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39409" w14:textId="77777777" w:rsidR="004A34AE" w:rsidRPr="005707B2" w:rsidRDefault="004A34AE" w:rsidP="004852E1">
      <w:bookmarkStart w:id="0" w:name="_Hlk160316196"/>
      <w:bookmarkStart w:id="1" w:name="TitlePage"/>
      <w:bookmarkStart w:id="2" w:name="TitlePages"/>
      <w:bookmarkEnd w:id="0"/>
    </w:p>
    <w:p w14:paraId="1D52FD1B" w14:textId="77777777" w:rsidR="00C50B29" w:rsidRPr="005707B2" w:rsidRDefault="00C50B29" w:rsidP="00690649">
      <w:pPr>
        <w:pStyle w:val="NormalNoSpace"/>
        <w:sectPr w:rsidR="00C50B29" w:rsidRPr="005707B2" w:rsidSect="007E4CEF">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304" w:right="1418" w:bottom="1021" w:left="1418" w:header="680" w:footer="454" w:gutter="0"/>
          <w:pgNumType w:start="1"/>
          <w:cols w:space="708"/>
          <w:titlePg/>
          <w:docGrid w:linePitch="360"/>
        </w:sectPr>
      </w:pPr>
    </w:p>
    <w:p w14:paraId="13C4B480" w14:textId="77777777" w:rsidR="00C50B29" w:rsidRPr="005707B2" w:rsidRDefault="00C50B29" w:rsidP="00760383">
      <w:pPr>
        <w:pStyle w:val="NormalNoSpace"/>
      </w:pPr>
      <w:bookmarkStart w:id="5" w:name="InsideTitlePage"/>
    </w:p>
    <w:p w14:paraId="7C4D551C" w14:textId="77777777" w:rsidR="0030062C" w:rsidRPr="005707B2" w:rsidRDefault="0030062C" w:rsidP="009D4111">
      <w:pPr>
        <w:sectPr w:rsidR="0030062C" w:rsidRPr="005707B2" w:rsidSect="007E4CEF">
          <w:headerReference w:type="default" r:id="rId17"/>
          <w:footerReference w:type="default" r:id="rId18"/>
          <w:headerReference w:type="first" r:id="rId19"/>
          <w:footerReference w:type="first" r:id="rId20"/>
          <w:type w:val="evenPage"/>
          <w:pgSz w:w="11907" w:h="16840" w:code="9"/>
          <w:pgMar w:top="1304" w:right="709" w:bottom="1021" w:left="709" w:header="680" w:footer="454" w:gutter="0"/>
          <w:pgNumType w:fmt="lowerRoman" w:start="1"/>
          <w:cols w:space="708"/>
          <w:vAlign w:val="center"/>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A847C5" w:rsidRPr="005707B2" w14:paraId="19BBF657" w14:textId="77777777" w:rsidTr="002619BA">
        <w:trPr>
          <w:trHeight w:hRule="exact" w:val="4536"/>
        </w:trPr>
        <w:tc>
          <w:tcPr>
            <w:tcW w:w="9072" w:type="dxa"/>
            <w:vAlign w:val="bottom"/>
          </w:tcPr>
          <w:p w14:paraId="3DC6FF5E" w14:textId="2962AE4E" w:rsidR="002F4C57" w:rsidRPr="005707B2" w:rsidRDefault="00265168" w:rsidP="002619BA">
            <w:pPr>
              <w:pStyle w:val="DocSubTitle"/>
            </w:pPr>
            <w:bookmarkStart w:id="6" w:name="DocSubTitle2"/>
            <w:bookmarkStart w:id="7" w:name="DocControlPage"/>
            <w:bookmarkStart w:id="8" w:name="Section2"/>
            <w:bookmarkEnd w:id="1"/>
            <w:bookmarkEnd w:id="5"/>
            <w:r w:rsidRPr="005707B2">
              <w:rPr>
                <w:sz w:val="52"/>
              </w:rPr>
              <w:lastRenderedPageBreak/>
              <w:t xml:space="preserve">Междинна оценка на </w:t>
            </w:r>
            <w:r w:rsidR="00C664B3">
              <w:rPr>
                <w:sz w:val="52"/>
              </w:rPr>
              <w:t xml:space="preserve">програмата на Република България по </w:t>
            </w:r>
            <w:r w:rsidR="00010140" w:rsidRPr="00010140">
              <w:rPr>
                <w:sz w:val="52"/>
              </w:rPr>
              <w:t xml:space="preserve">фонд „Вътрешна сигурност“ </w:t>
            </w:r>
            <w:r w:rsidRPr="005707B2">
              <w:rPr>
                <w:sz w:val="52"/>
              </w:rPr>
              <w:t>за периода 2021-2027 г.</w:t>
            </w:r>
          </w:p>
          <w:bookmarkEnd w:id="6"/>
          <w:p w14:paraId="163F9E14" w14:textId="77777777" w:rsidR="00A847C5" w:rsidRPr="005707B2" w:rsidRDefault="00265168" w:rsidP="00852743">
            <w:pPr>
              <w:pStyle w:val="DocSubTitle"/>
              <w:jc w:val="center"/>
            </w:pPr>
            <w:r w:rsidRPr="005707B2">
              <w:t>Доклад</w:t>
            </w:r>
          </w:p>
          <w:p w14:paraId="21A03272" w14:textId="77777777" w:rsidR="00A847C5" w:rsidRPr="005707B2" w:rsidRDefault="00A847C5" w:rsidP="002619BA"/>
        </w:tc>
      </w:tr>
      <w:tr w:rsidR="00A847C5" w:rsidRPr="005707B2" w14:paraId="497B9CDC" w14:textId="77777777" w:rsidTr="002619BA">
        <w:trPr>
          <w:trHeight w:hRule="exact" w:val="3969"/>
        </w:trPr>
        <w:tc>
          <w:tcPr>
            <w:tcW w:w="9072" w:type="dxa"/>
            <w:vAlign w:val="bottom"/>
          </w:tcPr>
          <w:p w14:paraId="5AE6208D" w14:textId="77777777" w:rsidR="00A847C5" w:rsidRPr="005707B2" w:rsidRDefault="00265168" w:rsidP="00852743">
            <w:pPr>
              <w:jc w:val="center"/>
            </w:pPr>
            <w:bookmarkStart w:id="9" w:name="JobNo2"/>
            <w:bookmarkEnd w:id="9"/>
            <w:proofErr w:type="spellStart"/>
            <w:r w:rsidRPr="00852743">
              <w:rPr>
                <w:sz w:val="18"/>
                <w:szCs w:val="20"/>
              </w:rPr>
              <w:t>Пи</w:t>
            </w:r>
            <w:proofErr w:type="spellEnd"/>
            <w:r w:rsidRPr="00852743">
              <w:rPr>
                <w:sz w:val="18"/>
                <w:szCs w:val="20"/>
              </w:rPr>
              <w:t xml:space="preserve"> Ем Джи </w:t>
            </w:r>
            <w:proofErr w:type="spellStart"/>
            <w:r w:rsidRPr="00852743">
              <w:rPr>
                <w:sz w:val="18"/>
                <w:szCs w:val="20"/>
              </w:rPr>
              <w:t>Аналити</w:t>
            </w:r>
            <w:r w:rsidR="00852743" w:rsidRPr="00852743">
              <w:rPr>
                <w:sz w:val="18"/>
                <w:szCs w:val="20"/>
              </w:rPr>
              <w:t>кс</w:t>
            </w:r>
            <w:proofErr w:type="spellEnd"/>
            <w:r w:rsidR="00852743" w:rsidRPr="00852743">
              <w:rPr>
                <w:sz w:val="18"/>
                <w:szCs w:val="20"/>
              </w:rPr>
              <w:t xml:space="preserve"> ООД</w:t>
            </w:r>
          </w:p>
        </w:tc>
      </w:tr>
      <w:tr w:rsidR="00A847C5" w:rsidRPr="005707B2" w14:paraId="341347C8" w14:textId="77777777" w:rsidTr="002619BA">
        <w:trPr>
          <w:trHeight w:hRule="exact" w:val="4990"/>
        </w:trPr>
        <w:tc>
          <w:tcPr>
            <w:tcW w:w="9072" w:type="dxa"/>
            <w:vAlign w:val="bottom"/>
          </w:tcPr>
          <w:p w14:paraId="263D8362" w14:textId="7B34C21A" w:rsidR="00A847C5" w:rsidRPr="005707B2" w:rsidRDefault="00D326BE" w:rsidP="002619BA">
            <w:pPr>
              <w:pStyle w:val="ICFContactsHeading"/>
            </w:pPr>
            <w:bookmarkStart w:id="10" w:name="GHKAuthor"/>
            <w:bookmarkEnd w:id="10"/>
            <w:r w:rsidRPr="004D066B">
              <w:rPr>
                <w:noProof/>
              </w:rPr>
              <w:drawing>
                <wp:inline distT="0" distB="0" distL="0" distR="0" wp14:anchorId="32074C51" wp14:editId="39689028">
                  <wp:extent cx="825500" cy="690418"/>
                  <wp:effectExtent l="0" t="0" r="0" b="0"/>
                  <wp:docPr id="1702232165"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21"/>
                          <a:stretch>
                            <a:fillRect/>
                          </a:stretch>
                        </pic:blipFill>
                        <pic:spPr>
                          <a:xfrm>
                            <a:off x="0" y="0"/>
                            <a:ext cx="841784" cy="704037"/>
                          </a:xfrm>
                          <a:prstGeom prst="rect">
                            <a:avLst/>
                          </a:prstGeom>
                        </pic:spPr>
                      </pic:pic>
                    </a:graphicData>
                  </a:graphic>
                </wp:inline>
              </w:drawing>
            </w:r>
          </w:p>
          <w:p w14:paraId="20E609D1" w14:textId="77777777" w:rsidR="00A847C5" w:rsidRPr="005707B2" w:rsidRDefault="00A847C5" w:rsidP="002619BA">
            <w:pPr>
              <w:pStyle w:val="ICFContacts"/>
            </w:pPr>
          </w:p>
        </w:tc>
      </w:tr>
    </w:tbl>
    <w:p w14:paraId="62B5879D" w14:textId="77777777" w:rsidR="00A847C5" w:rsidRPr="005707B2" w:rsidRDefault="00A847C5" w:rsidP="002619BA">
      <w:pPr>
        <w:pStyle w:val="NormalNoSpace"/>
        <w:sectPr w:rsidR="00A847C5" w:rsidRPr="005707B2" w:rsidSect="007E4CEF">
          <w:footerReference w:type="default" r:id="rId22"/>
          <w:pgSz w:w="11907" w:h="16840" w:code="9"/>
          <w:pgMar w:top="1304" w:right="1418" w:bottom="1021" w:left="1418" w:header="680" w:footer="454" w:gutter="0"/>
          <w:pgNumType w:fmt="lowerRoman" w:start="1"/>
          <w:cols w:space="708"/>
          <w:docGrid w:linePitch="360"/>
        </w:sectPr>
      </w:pPr>
    </w:p>
    <w:p w14:paraId="69208892" w14:textId="77777777" w:rsidR="00A847C5" w:rsidRPr="005707B2" w:rsidRDefault="00265168" w:rsidP="002619BA">
      <w:pPr>
        <w:pStyle w:val="Heading1NoTOC"/>
      </w:pPr>
      <w:r w:rsidRPr="005707B2">
        <w:lastRenderedPageBreak/>
        <w:t>Съдържание</w:t>
      </w:r>
    </w:p>
    <w:p w14:paraId="735BBE02" w14:textId="1A0C1644" w:rsidR="00C47D46" w:rsidRDefault="00A847C5">
      <w:pPr>
        <w:pStyle w:val="TOC1"/>
        <w:rPr>
          <w:rFonts w:asciiTheme="minorHAnsi" w:eastAsiaTheme="minorEastAsia" w:hAnsiTheme="minorHAnsi" w:cstheme="minorBidi"/>
          <w:noProof/>
          <w:color w:val="auto"/>
          <w:kern w:val="2"/>
          <w:sz w:val="24"/>
          <w:lang w:eastAsia="bg-BG"/>
          <w14:ligatures w14:val="standardContextual"/>
        </w:rPr>
      </w:pPr>
      <w:r w:rsidRPr="005707B2">
        <w:rPr>
          <w:rFonts w:ascii="Calibri" w:hAnsi="Calibri"/>
          <w:b/>
          <w:color w:val="768591" w:themeColor="text2"/>
          <w:sz w:val="24"/>
        </w:rPr>
        <w:fldChar w:fldCharType="begin"/>
      </w:r>
      <w:r w:rsidRPr="005707B2">
        <w:instrText>TOC \H \Z \T "Heading 1,1,Heading 1NoPg,1,ESHeading 1,2,Heading 2,3,Heading 1NoNumb,2,Heading 2NoNumb,5,ESHeading 2,3,Divider,1,AnnexHeading,2,AnnexHeading NoPage,2,Stage,7"</w:instrText>
      </w:r>
      <w:r w:rsidRPr="005707B2">
        <w:rPr>
          <w:rFonts w:ascii="Calibri" w:hAnsi="Calibri"/>
          <w:b/>
          <w:color w:val="768591" w:themeColor="text2"/>
          <w:sz w:val="24"/>
        </w:rPr>
        <w:fldChar w:fldCharType="separate"/>
      </w:r>
      <w:hyperlink w:anchor="_Toc162268160" w:history="1">
        <w:r w:rsidR="00C47D46" w:rsidRPr="005A2BDA">
          <w:rPr>
            <w:rStyle w:val="Hyperlink"/>
            <w:noProof/>
          </w:rPr>
          <w:t>Съкращения</w:t>
        </w:r>
        <w:r w:rsidR="00C47D46">
          <w:rPr>
            <w:noProof/>
            <w:webHidden/>
          </w:rPr>
          <w:tab/>
        </w:r>
        <w:r w:rsidR="00C47D46">
          <w:rPr>
            <w:noProof/>
            <w:webHidden/>
          </w:rPr>
          <w:fldChar w:fldCharType="begin"/>
        </w:r>
        <w:r w:rsidR="00C47D46">
          <w:rPr>
            <w:noProof/>
            <w:webHidden/>
          </w:rPr>
          <w:instrText xml:space="preserve"> PAGEREF _Toc162268160 \h </w:instrText>
        </w:r>
        <w:r w:rsidR="00C47D46">
          <w:rPr>
            <w:noProof/>
            <w:webHidden/>
          </w:rPr>
        </w:r>
        <w:r w:rsidR="00C47D46">
          <w:rPr>
            <w:noProof/>
            <w:webHidden/>
          </w:rPr>
          <w:fldChar w:fldCharType="separate"/>
        </w:r>
        <w:r w:rsidR="00C47D46">
          <w:rPr>
            <w:noProof/>
            <w:webHidden/>
          </w:rPr>
          <w:t>3</w:t>
        </w:r>
        <w:r w:rsidR="00C47D46">
          <w:rPr>
            <w:noProof/>
            <w:webHidden/>
          </w:rPr>
          <w:fldChar w:fldCharType="end"/>
        </w:r>
      </w:hyperlink>
    </w:p>
    <w:p w14:paraId="21955315" w14:textId="5DBA9691"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61" w:history="1">
        <w:r w:rsidRPr="005A2BDA">
          <w:rPr>
            <w:rStyle w:val="Hyperlink"/>
            <w:noProof/>
          </w:rPr>
          <w:t>Резюме</w:t>
        </w:r>
        <w:r>
          <w:rPr>
            <w:noProof/>
            <w:webHidden/>
          </w:rPr>
          <w:tab/>
        </w:r>
        <w:r>
          <w:rPr>
            <w:noProof/>
            <w:webHidden/>
          </w:rPr>
          <w:fldChar w:fldCharType="begin"/>
        </w:r>
        <w:r>
          <w:rPr>
            <w:noProof/>
            <w:webHidden/>
          </w:rPr>
          <w:instrText xml:space="preserve"> PAGEREF _Toc162268161 \h </w:instrText>
        </w:r>
        <w:r>
          <w:rPr>
            <w:noProof/>
            <w:webHidden/>
          </w:rPr>
        </w:r>
        <w:r>
          <w:rPr>
            <w:noProof/>
            <w:webHidden/>
          </w:rPr>
          <w:fldChar w:fldCharType="separate"/>
        </w:r>
        <w:r>
          <w:rPr>
            <w:noProof/>
            <w:webHidden/>
          </w:rPr>
          <w:t>4</w:t>
        </w:r>
        <w:r>
          <w:rPr>
            <w:noProof/>
            <w:webHidden/>
          </w:rPr>
          <w:fldChar w:fldCharType="end"/>
        </w:r>
      </w:hyperlink>
    </w:p>
    <w:p w14:paraId="78A105F2" w14:textId="0C6E894B"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62" w:history="1">
        <w:r w:rsidRPr="005A2BDA">
          <w:rPr>
            <w:rStyle w:val="Hyperlink"/>
            <w:noProof/>
            <w:lang w:val="ru-RU"/>
          </w:rPr>
          <w:t>1</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Увод</w:t>
        </w:r>
        <w:r>
          <w:rPr>
            <w:noProof/>
            <w:webHidden/>
          </w:rPr>
          <w:tab/>
        </w:r>
        <w:r>
          <w:rPr>
            <w:noProof/>
            <w:webHidden/>
          </w:rPr>
          <w:fldChar w:fldCharType="begin"/>
        </w:r>
        <w:r>
          <w:rPr>
            <w:noProof/>
            <w:webHidden/>
          </w:rPr>
          <w:instrText xml:space="preserve"> PAGEREF _Toc162268162 \h </w:instrText>
        </w:r>
        <w:r>
          <w:rPr>
            <w:noProof/>
            <w:webHidden/>
          </w:rPr>
        </w:r>
        <w:r>
          <w:rPr>
            <w:noProof/>
            <w:webHidden/>
          </w:rPr>
          <w:fldChar w:fldCharType="separate"/>
        </w:r>
        <w:r>
          <w:rPr>
            <w:noProof/>
            <w:webHidden/>
          </w:rPr>
          <w:t>6</w:t>
        </w:r>
        <w:r>
          <w:rPr>
            <w:noProof/>
            <w:webHidden/>
          </w:rPr>
          <w:fldChar w:fldCharType="end"/>
        </w:r>
      </w:hyperlink>
    </w:p>
    <w:p w14:paraId="546E1364" w14:textId="71B81CE9"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3" w:history="1">
        <w:r w:rsidRPr="005A2BDA">
          <w:rPr>
            <w:rStyle w:val="Hyperlink"/>
            <w:noProof/>
          </w:rPr>
          <w:t>1.1</w:t>
        </w:r>
        <w:r>
          <w:rPr>
            <w:rFonts w:asciiTheme="minorHAnsi" w:eastAsiaTheme="minorEastAsia" w:hAnsiTheme="minorHAnsi" w:cstheme="minorBidi"/>
            <w:noProof/>
            <w:kern w:val="2"/>
            <w:sz w:val="24"/>
            <w:lang w:eastAsia="bg-BG"/>
            <w14:ligatures w14:val="standardContextual"/>
          </w:rPr>
          <w:tab/>
        </w:r>
        <w:r w:rsidRPr="005A2BDA">
          <w:rPr>
            <w:rStyle w:val="Hyperlink"/>
            <w:noProof/>
          </w:rPr>
          <w:t>Цел на оценката</w:t>
        </w:r>
        <w:r>
          <w:rPr>
            <w:noProof/>
            <w:webHidden/>
          </w:rPr>
          <w:tab/>
        </w:r>
        <w:r>
          <w:rPr>
            <w:noProof/>
            <w:webHidden/>
          </w:rPr>
          <w:fldChar w:fldCharType="begin"/>
        </w:r>
        <w:r>
          <w:rPr>
            <w:noProof/>
            <w:webHidden/>
          </w:rPr>
          <w:instrText xml:space="preserve"> PAGEREF _Toc162268163 \h </w:instrText>
        </w:r>
        <w:r>
          <w:rPr>
            <w:noProof/>
            <w:webHidden/>
          </w:rPr>
        </w:r>
        <w:r>
          <w:rPr>
            <w:noProof/>
            <w:webHidden/>
          </w:rPr>
          <w:fldChar w:fldCharType="separate"/>
        </w:r>
        <w:r>
          <w:rPr>
            <w:noProof/>
            <w:webHidden/>
          </w:rPr>
          <w:t>6</w:t>
        </w:r>
        <w:r>
          <w:rPr>
            <w:noProof/>
            <w:webHidden/>
          </w:rPr>
          <w:fldChar w:fldCharType="end"/>
        </w:r>
      </w:hyperlink>
    </w:p>
    <w:p w14:paraId="1DEAD48C" w14:textId="7B8A0CD6"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4" w:history="1">
        <w:r w:rsidRPr="005A2BDA">
          <w:rPr>
            <w:rStyle w:val="Hyperlink"/>
            <w:noProof/>
          </w:rPr>
          <w:t>1.2</w:t>
        </w:r>
        <w:r>
          <w:rPr>
            <w:rFonts w:asciiTheme="minorHAnsi" w:eastAsiaTheme="minorEastAsia" w:hAnsiTheme="minorHAnsi" w:cstheme="minorBidi"/>
            <w:noProof/>
            <w:kern w:val="2"/>
            <w:sz w:val="24"/>
            <w:lang w:eastAsia="bg-BG"/>
            <w14:ligatures w14:val="standardContextual"/>
          </w:rPr>
          <w:tab/>
        </w:r>
        <w:r w:rsidRPr="005A2BDA">
          <w:rPr>
            <w:rStyle w:val="Hyperlink"/>
            <w:noProof/>
          </w:rPr>
          <w:t>Обхват на оценката</w:t>
        </w:r>
        <w:r>
          <w:rPr>
            <w:noProof/>
            <w:webHidden/>
          </w:rPr>
          <w:tab/>
        </w:r>
        <w:r>
          <w:rPr>
            <w:noProof/>
            <w:webHidden/>
          </w:rPr>
          <w:fldChar w:fldCharType="begin"/>
        </w:r>
        <w:r>
          <w:rPr>
            <w:noProof/>
            <w:webHidden/>
          </w:rPr>
          <w:instrText xml:space="preserve"> PAGEREF _Toc162268164 \h </w:instrText>
        </w:r>
        <w:r>
          <w:rPr>
            <w:noProof/>
            <w:webHidden/>
          </w:rPr>
        </w:r>
        <w:r>
          <w:rPr>
            <w:noProof/>
            <w:webHidden/>
          </w:rPr>
          <w:fldChar w:fldCharType="separate"/>
        </w:r>
        <w:r>
          <w:rPr>
            <w:noProof/>
            <w:webHidden/>
          </w:rPr>
          <w:t>7</w:t>
        </w:r>
        <w:r>
          <w:rPr>
            <w:noProof/>
            <w:webHidden/>
          </w:rPr>
          <w:fldChar w:fldCharType="end"/>
        </w:r>
      </w:hyperlink>
    </w:p>
    <w:p w14:paraId="54E8C3F1" w14:textId="6E0EF31C"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5" w:history="1">
        <w:r w:rsidRPr="005A2BDA">
          <w:rPr>
            <w:rStyle w:val="Hyperlink"/>
            <w:noProof/>
          </w:rPr>
          <w:t>1.3</w:t>
        </w:r>
        <w:r>
          <w:rPr>
            <w:rFonts w:asciiTheme="minorHAnsi" w:eastAsiaTheme="minorEastAsia" w:hAnsiTheme="minorHAnsi" w:cstheme="minorBidi"/>
            <w:noProof/>
            <w:kern w:val="2"/>
            <w:sz w:val="24"/>
            <w:lang w:eastAsia="bg-BG"/>
            <w14:ligatures w14:val="standardContextual"/>
          </w:rPr>
          <w:tab/>
        </w:r>
        <w:r w:rsidRPr="005A2BDA">
          <w:rPr>
            <w:rStyle w:val="Hyperlink"/>
            <w:noProof/>
          </w:rPr>
          <w:t>Контекст на политиките – вътрешна сигурност</w:t>
        </w:r>
        <w:r>
          <w:rPr>
            <w:noProof/>
            <w:webHidden/>
          </w:rPr>
          <w:tab/>
        </w:r>
        <w:r>
          <w:rPr>
            <w:noProof/>
            <w:webHidden/>
          </w:rPr>
          <w:fldChar w:fldCharType="begin"/>
        </w:r>
        <w:r>
          <w:rPr>
            <w:noProof/>
            <w:webHidden/>
          </w:rPr>
          <w:instrText xml:space="preserve"> PAGEREF _Toc162268165 \h </w:instrText>
        </w:r>
        <w:r>
          <w:rPr>
            <w:noProof/>
            <w:webHidden/>
          </w:rPr>
        </w:r>
        <w:r>
          <w:rPr>
            <w:noProof/>
            <w:webHidden/>
          </w:rPr>
          <w:fldChar w:fldCharType="separate"/>
        </w:r>
        <w:r>
          <w:rPr>
            <w:noProof/>
            <w:webHidden/>
          </w:rPr>
          <w:t>7</w:t>
        </w:r>
        <w:r>
          <w:rPr>
            <w:noProof/>
            <w:webHidden/>
          </w:rPr>
          <w:fldChar w:fldCharType="end"/>
        </w:r>
      </w:hyperlink>
    </w:p>
    <w:p w14:paraId="00B1E087" w14:textId="7B0D3A72"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6" w:history="1">
        <w:r w:rsidRPr="005A2BDA">
          <w:rPr>
            <w:rStyle w:val="Hyperlink"/>
            <w:noProof/>
          </w:rPr>
          <w:t>1.4</w:t>
        </w:r>
        <w:r>
          <w:rPr>
            <w:rFonts w:asciiTheme="minorHAnsi" w:eastAsiaTheme="minorEastAsia" w:hAnsiTheme="minorHAnsi" w:cstheme="minorBidi"/>
            <w:noProof/>
            <w:kern w:val="2"/>
            <w:sz w:val="24"/>
            <w:lang w:eastAsia="bg-BG"/>
            <w14:ligatures w14:val="standardContextual"/>
          </w:rPr>
          <w:tab/>
        </w:r>
        <w:r w:rsidRPr="005A2BDA">
          <w:rPr>
            <w:rStyle w:val="Hyperlink"/>
            <w:noProof/>
          </w:rPr>
          <w:t>Логика на интервенцията</w:t>
        </w:r>
        <w:r>
          <w:rPr>
            <w:noProof/>
            <w:webHidden/>
          </w:rPr>
          <w:tab/>
        </w:r>
        <w:r>
          <w:rPr>
            <w:noProof/>
            <w:webHidden/>
          </w:rPr>
          <w:fldChar w:fldCharType="begin"/>
        </w:r>
        <w:r>
          <w:rPr>
            <w:noProof/>
            <w:webHidden/>
          </w:rPr>
          <w:instrText xml:space="preserve"> PAGEREF _Toc162268166 \h </w:instrText>
        </w:r>
        <w:r>
          <w:rPr>
            <w:noProof/>
            <w:webHidden/>
          </w:rPr>
        </w:r>
        <w:r>
          <w:rPr>
            <w:noProof/>
            <w:webHidden/>
          </w:rPr>
          <w:fldChar w:fldCharType="separate"/>
        </w:r>
        <w:r>
          <w:rPr>
            <w:noProof/>
            <w:webHidden/>
          </w:rPr>
          <w:t>11</w:t>
        </w:r>
        <w:r>
          <w:rPr>
            <w:noProof/>
            <w:webHidden/>
          </w:rPr>
          <w:fldChar w:fldCharType="end"/>
        </w:r>
      </w:hyperlink>
    </w:p>
    <w:p w14:paraId="42FF44B4" w14:textId="7EE85EC0"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7" w:history="1">
        <w:r w:rsidRPr="005A2BDA">
          <w:rPr>
            <w:rStyle w:val="Hyperlink"/>
            <w:noProof/>
          </w:rPr>
          <w:t>1.5</w:t>
        </w:r>
        <w:r>
          <w:rPr>
            <w:rFonts w:asciiTheme="minorHAnsi" w:eastAsiaTheme="minorEastAsia" w:hAnsiTheme="minorHAnsi" w:cstheme="minorBidi"/>
            <w:noProof/>
            <w:kern w:val="2"/>
            <w:sz w:val="24"/>
            <w:lang w:eastAsia="bg-BG"/>
            <w14:ligatures w14:val="standardContextual"/>
          </w:rPr>
          <w:tab/>
        </w:r>
        <w:r w:rsidRPr="005A2BDA">
          <w:rPr>
            <w:rStyle w:val="Hyperlink"/>
            <w:noProof/>
          </w:rPr>
          <w:t>Методология на оценката и ограничения</w:t>
        </w:r>
        <w:r>
          <w:rPr>
            <w:noProof/>
            <w:webHidden/>
          </w:rPr>
          <w:tab/>
        </w:r>
        <w:r>
          <w:rPr>
            <w:noProof/>
            <w:webHidden/>
          </w:rPr>
          <w:fldChar w:fldCharType="begin"/>
        </w:r>
        <w:r>
          <w:rPr>
            <w:noProof/>
            <w:webHidden/>
          </w:rPr>
          <w:instrText xml:space="preserve"> PAGEREF _Toc162268167 \h </w:instrText>
        </w:r>
        <w:r>
          <w:rPr>
            <w:noProof/>
            <w:webHidden/>
          </w:rPr>
        </w:r>
        <w:r>
          <w:rPr>
            <w:noProof/>
            <w:webHidden/>
          </w:rPr>
          <w:fldChar w:fldCharType="separate"/>
        </w:r>
        <w:r>
          <w:rPr>
            <w:noProof/>
            <w:webHidden/>
          </w:rPr>
          <w:t>13</w:t>
        </w:r>
        <w:r>
          <w:rPr>
            <w:noProof/>
            <w:webHidden/>
          </w:rPr>
          <w:fldChar w:fldCharType="end"/>
        </w:r>
      </w:hyperlink>
    </w:p>
    <w:p w14:paraId="55FB86EE" w14:textId="34840B24"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68" w:history="1">
        <w:r w:rsidRPr="005A2BDA">
          <w:rPr>
            <w:rStyle w:val="Hyperlink"/>
            <w:noProof/>
            <w:lang w:val="ru-RU"/>
          </w:rPr>
          <w:t>2</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Актуално състояние на програмата</w:t>
        </w:r>
        <w:r>
          <w:rPr>
            <w:noProof/>
            <w:webHidden/>
          </w:rPr>
          <w:tab/>
        </w:r>
        <w:r>
          <w:rPr>
            <w:noProof/>
            <w:webHidden/>
          </w:rPr>
          <w:fldChar w:fldCharType="begin"/>
        </w:r>
        <w:r>
          <w:rPr>
            <w:noProof/>
            <w:webHidden/>
          </w:rPr>
          <w:instrText xml:space="preserve"> PAGEREF _Toc162268168 \h </w:instrText>
        </w:r>
        <w:r>
          <w:rPr>
            <w:noProof/>
            <w:webHidden/>
          </w:rPr>
        </w:r>
        <w:r>
          <w:rPr>
            <w:noProof/>
            <w:webHidden/>
          </w:rPr>
          <w:fldChar w:fldCharType="separate"/>
        </w:r>
        <w:r>
          <w:rPr>
            <w:noProof/>
            <w:webHidden/>
          </w:rPr>
          <w:t>15</w:t>
        </w:r>
        <w:r>
          <w:rPr>
            <w:noProof/>
            <w:webHidden/>
          </w:rPr>
          <w:fldChar w:fldCharType="end"/>
        </w:r>
      </w:hyperlink>
    </w:p>
    <w:p w14:paraId="2D744017" w14:textId="1C8293B8"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69" w:history="1">
        <w:r w:rsidRPr="005A2BDA">
          <w:rPr>
            <w:rStyle w:val="Hyperlink"/>
            <w:noProof/>
          </w:rPr>
          <w:t>2.1</w:t>
        </w:r>
        <w:r>
          <w:rPr>
            <w:rFonts w:asciiTheme="minorHAnsi" w:eastAsiaTheme="minorEastAsia" w:hAnsiTheme="minorHAnsi" w:cstheme="minorBidi"/>
            <w:noProof/>
            <w:kern w:val="2"/>
            <w:sz w:val="24"/>
            <w:lang w:eastAsia="bg-BG"/>
            <w14:ligatures w14:val="standardContextual"/>
          </w:rPr>
          <w:tab/>
        </w:r>
        <w:r w:rsidRPr="005A2BDA">
          <w:rPr>
            <w:rStyle w:val="Hyperlink"/>
            <w:rFonts w:cs="Arial"/>
            <w:noProof/>
          </w:rPr>
          <w:t>Процедурен напредък</w:t>
        </w:r>
        <w:r>
          <w:rPr>
            <w:noProof/>
            <w:webHidden/>
          </w:rPr>
          <w:tab/>
        </w:r>
        <w:r>
          <w:rPr>
            <w:noProof/>
            <w:webHidden/>
          </w:rPr>
          <w:fldChar w:fldCharType="begin"/>
        </w:r>
        <w:r>
          <w:rPr>
            <w:noProof/>
            <w:webHidden/>
          </w:rPr>
          <w:instrText xml:space="preserve"> PAGEREF _Toc162268169 \h </w:instrText>
        </w:r>
        <w:r>
          <w:rPr>
            <w:noProof/>
            <w:webHidden/>
          </w:rPr>
        </w:r>
        <w:r>
          <w:rPr>
            <w:noProof/>
            <w:webHidden/>
          </w:rPr>
          <w:fldChar w:fldCharType="separate"/>
        </w:r>
        <w:r>
          <w:rPr>
            <w:noProof/>
            <w:webHidden/>
          </w:rPr>
          <w:t>15</w:t>
        </w:r>
        <w:r>
          <w:rPr>
            <w:noProof/>
            <w:webHidden/>
          </w:rPr>
          <w:fldChar w:fldCharType="end"/>
        </w:r>
      </w:hyperlink>
    </w:p>
    <w:p w14:paraId="5FCB6DD9" w14:textId="6D16D629"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0" w:history="1">
        <w:r w:rsidRPr="005A2BDA">
          <w:rPr>
            <w:rStyle w:val="Hyperlink"/>
            <w:noProof/>
          </w:rPr>
          <w:t>2.2</w:t>
        </w:r>
        <w:r>
          <w:rPr>
            <w:rFonts w:asciiTheme="minorHAnsi" w:eastAsiaTheme="minorEastAsia" w:hAnsiTheme="minorHAnsi" w:cstheme="minorBidi"/>
            <w:noProof/>
            <w:kern w:val="2"/>
            <w:sz w:val="24"/>
            <w:lang w:eastAsia="bg-BG"/>
            <w14:ligatures w14:val="standardContextual"/>
          </w:rPr>
          <w:tab/>
        </w:r>
        <w:r w:rsidRPr="005A2BDA">
          <w:rPr>
            <w:rStyle w:val="Hyperlink"/>
            <w:rFonts w:cs="Arial"/>
            <w:noProof/>
          </w:rPr>
          <w:t>Финансов напредък</w:t>
        </w:r>
        <w:r>
          <w:rPr>
            <w:noProof/>
            <w:webHidden/>
          </w:rPr>
          <w:tab/>
        </w:r>
        <w:r>
          <w:rPr>
            <w:noProof/>
            <w:webHidden/>
          </w:rPr>
          <w:fldChar w:fldCharType="begin"/>
        </w:r>
        <w:r>
          <w:rPr>
            <w:noProof/>
            <w:webHidden/>
          </w:rPr>
          <w:instrText xml:space="preserve"> PAGEREF _Toc162268170 \h </w:instrText>
        </w:r>
        <w:r>
          <w:rPr>
            <w:noProof/>
            <w:webHidden/>
          </w:rPr>
        </w:r>
        <w:r>
          <w:rPr>
            <w:noProof/>
            <w:webHidden/>
          </w:rPr>
          <w:fldChar w:fldCharType="separate"/>
        </w:r>
        <w:r>
          <w:rPr>
            <w:noProof/>
            <w:webHidden/>
          </w:rPr>
          <w:t>17</w:t>
        </w:r>
        <w:r>
          <w:rPr>
            <w:noProof/>
            <w:webHidden/>
          </w:rPr>
          <w:fldChar w:fldCharType="end"/>
        </w:r>
      </w:hyperlink>
    </w:p>
    <w:p w14:paraId="1A420037" w14:textId="2CA944B7"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1" w:history="1">
        <w:r w:rsidRPr="005A2BDA">
          <w:rPr>
            <w:rStyle w:val="Hyperlink"/>
            <w:noProof/>
          </w:rPr>
          <w:t>2.3</w:t>
        </w:r>
        <w:r>
          <w:rPr>
            <w:rFonts w:asciiTheme="minorHAnsi" w:eastAsiaTheme="minorEastAsia" w:hAnsiTheme="minorHAnsi" w:cstheme="minorBidi"/>
            <w:noProof/>
            <w:kern w:val="2"/>
            <w:sz w:val="24"/>
            <w:lang w:eastAsia="bg-BG"/>
            <w14:ligatures w14:val="standardContextual"/>
          </w:rPr>
          <w:tab/>
        </w:r>
        <w:r w:rsidRPr="005A2BDA">
          <w:rPr>
            <w:rStyle w:val="Hyperlink"/>
            <w:rFonts w:cs="Arial"/>
            <w:noProof/>
          </w:rPr>
          <w:t>Физически напредък</w:t>
        </w:r>
        <w:r>
          <w:rPr>
            <w:noProof/>
            <w:webHidden/>
          </w:rPr>
          <w:tab/>
        </w:r>
        <w:r>
          <w:rPr>
            <w:noProof/>
            <w:webHidden/>
          </w:rPr>
          <w:fldChar w:fldCharType="begin"/>
        </w:r>
        <w:r>
          <w:rPr>
            <w:noProof/>
            <w:webHidden/>
          </w:rPr>
          <w:instrText xml:space="preserve"> PAGEREF _Toc162268171 \h </w:instrText>
        </w:r>
        <w:r>
          <w:rPr>
            <w:noProof/>
            <w:webHidden/>
          </w:rPr>
        </w:r>
        <w:r>
          <w:rPr>
            <w:noProof/>
            <w:webHidden/>
          </w:rPr>
          <w:fldChar w:fldCharType="separate"/>
        </w:r>
        <w:r>
          <w:rPr>
            <w:noProof/>
            <w:webHidden/>
          </w:rPr>
          <w:t>20</w:t>
        </w:r>
        <w:r>
          <w:rPr>
            <w:noProof/>
            <w:webHidden/>
          </w:rPr>
          <w:fldChar w:fldCharType="end"/>
        </w:r>
      </w:hyperlink>
    </w:p>
    <w:p w14:paraId="710F0469" w14:textId="2875FE95"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72" w:history="1">
        <w:r w:rsidRPr="005A2BDA">
          <w:rPr>
            <w:rStyle w:val="Hyperlink"/>
            <w:noProof/>
            <w:lang w:val="ru-RU"/>
          </w:rPr>
          <w:t>3</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Констатации по оценката</w:t>
        </w:r>
        <w:r>
          <w:rPr>
            <w:noProof/>
            <w:webHidden/>
          </w:rPr>
          <w:tab/>
        </w:r>
        <w:r>
          <w:rPr>
            <w:noProof/>
            <w:webHidden/>
          </w:rPr>
          <w:fldChar w:fldCharType="begin"/>
        </w:r>
        <w:r>
          <w:rPr>
            <w:noProof/>
            <w:webHidden/>
          </w:rPr>
          <w:instrText xml:space="preserve"> PAGEREF _Toc162268172 \h </w:instrText>
        </w:r>
        <w:r>
          <w:rPr>
            <w:noProof/>
            <w:webHidden/>
          </w:rPr>
        </w:r>
        <w:r>
          <w:rPr>
            <w:noProof/>
            <w:webHidden/>
          </w:rPr>
          <w:fldChar w:fldCharType="separate"/>
        </w:r>
        <w:r>
          <w:rPr>
            <w:noProof/>
            <w:webHidden/>
          </w:rPr>
          <w:t>28</w:t>
        </w:r>
        <w:r>
          <w:rPr>
            <w:noProof/>
            <w:webHidden/>
          </w:rPr>
          <w:fldChar w:fldCharType="end"/>
        </w:r>
      </w:hyperlink>
    </w:p>
    <w:p w14:paraId="68292674" w14:textId="4994AF22"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3" w:history="1">
        <w:r w:rsidRPr="005A2BDA">
          <w:rPr>
            <w:rStyle w:val="Hyperlink"/>
            <w:noProof/>
          </w:rPr>
          <w:t>3.1</w:t>
        </w:r>
        <w:r>
          <w:rPr>
            <w:rFonts w:asciiTheme="minorHAnsi" w:eastAsiaTheme="minorEastAsia" w:hAnsiTheme="minorHAnsi" w:cstheme="minorBidi"/>
            <w:noProof/>
            <w:kern w:val="2"/>
            <w:sz w:val="24"/>
            <w:lang w:eastAsia="bg-BG"/>
            <w14:ligatures w14:val="standardContextual"/>
          </w:rPr>
          <w:tab/>
        </w:r>
        <w:r w:rsidRPr="005A2BDA">
          <w:rPr>
            <w:rStyle w:val="Hyperlink"/>
            <w:noProof/>
          </w:rPr>
          <w:t>Относимост</w:t>
        </w:r>
        <w:r>
          <w:rPr>
            <w:noProof/>
            <w:webHidden/>
          </w:rPr>
          <w:tab/>
        </w:r>
        <w:r>
          <w:rPr>
            <w:noProof/>
            <w:webHidden/>
          </w:rPr>
          <w:fldChar w:fldCharType="begin"/>
        </w:r>
        <w:r>
          <w:rPr>
            <w:noProof/>
            <w:webHidden/>
          </w:rPr>
          <w:instrText xml:space="preserve"> PAGEREF _Toc162268173 \h </w:instrText>
        </w:r>
        <w:r>
          <w:rPr>
            <w:noProof/>
            <w:webHidden/>
          </w:rPr>
        </w:r>
        <w:r>
          <w:rPr>
            <w:noProof/>
            <w:webHidden/>
          </w:rPr>
          <w:fldChar w:fldCharType="separate"/>
        </w:r>
        <w:r>
          <w:rPr>
            <w:noProof/>
            <w:webHidden/>
          </w:rPr>
          <w:t>28</w:t>
        </w:r>
        <w:r>
          <w:rPr>
            <w:noProof/>
            <w:webHidden/>
          </w:rPr>
          <w:fldChar w:fldCharType="end"/>
        </w:r>
      </w:hyperlink>
    </w:p>
    <w:p w14:paraId="0DB52927" w14:textId="3404AF0B"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4" w:history="1">
        <w:r w:rsidRPr="005A2BDA">
          <w:rPr>
            <w:rStyle w:val="Hyperlink"/>
            <w:noProof/>
          </w:rPr>
          <w:t>3.2</w:t>
        </w:r>
        <w:r>
          <w:rPr>
            <w:rFonts w:asciiTheme="minorHAnsi" w:eastAsiaTheme="minorEastAsia" w:hAnsiTheme="minorHAnsi" w:cstheme="minorBidi"/>
            <w:noProof/>
            <w:kern w:val="2"/>
            <w:sz w:val="24"/>
            <w:lang w:eastAsia="bg-BG"/>
            <w14:ligatures w14:val="standardContextual"/>
          </w:rPr>
          <w:tab/>
        </w:r>
        <w:r w:rsidRPr="005A2BDA">
          <w:rPr>
            <w:rStyle w:val="Hyperlink"/>
            <w:noProof/>
          </w:rPr>
          <w:t>Ефективност</w:t>
        </w:r>
        <w:r>
          <w:rPr>
            <w:noProof/>
            <w:webHidden/>
          </w:rPr>
          <w:tab/>
        </w:r>
        <w:r>
          <w:rPr>
            <w:noProof/>
            <w:webHidden/>
          </w:rPr>
          <w:fldChar w:fldCharType="begin"/>
        </w:r>
        <w:r>
          <w:rPr>
            <w:noProof/>
            <w:webHidden/>
          </w:rPr>
          <w:instrText xml:space="preserve"> PAGEREF _Toc162268174 \h </w:instrText>
        </w:r>
        <w:r>
          <w:rPr>
            <w:noProof/>
            <w:webHidden/>
          </w:rPr>
        </w:r>
        <w:r>
          <w:rPr>
            <w:noProof/>
            <w:webHidden/>
          </w:rPr>
          <w:fldChar w:fldCharType="separate"/>
        </w:r>
        <w:r>
          <w:rPr>
            <w:noProof/>
            <w:webHidden/>
          </w:rPr>
          <w:t>32</w:t>
        </w:r>
        <w:r>
          <w:rPr>
            <w:noProof/>
            <w:webHidden/>
          </w:rPr>
          <w:fldChar w:fldCharType="end"/>
        </w:r>
      </w:hyperlink>
    </w:p>
    <w:p w14:paraId="79F87E0D" w14:textId="43559048"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5" w:history="1">
        <w:r w:rsidRPr="005A2BDA">
          <w:rPr>
            <w:rStyle w:val="Hyperlink"/>
            <w:noProof/>
          </w:rPr>
          <w:t>3.3</w:t>
        </w:r>
        <w:r>
          <w:rPr>
            <w:rFonts w:asciiTheme="minorHAnsi" w:eastAsiaTheme="minorEastAsia" w:hAnsiTheme="minorHAnsi" w:cstheme="minorBidi"/>
            <w:noProof/>
            <w:kern w:val="2"/>
            <w:sz w:val="24"/>
            <w:lang w:eastAsia="bg-BG"/>
            <w14:ligatures w14:val="standardContextual"/>
          </w:rPr>
          <w:tab/>
        </w:r>
        <w:r w:rsidRPr="005A2BDA">
          <w:rPr>
            <w:rStyle w:val="Hyperlink"/>
            <w:noProof/>
          </w:rPr>
          <w:t>Ефикасност</w:t>
        </w:r>
        <w:r>
          <w:rPr>
            <w:noProof/>
            <w:webHidden/>
          </w:rPr>
          <w:tab/>
        </w:r>
        <w:r>
          <w:rPr>
            <w:noProof/>
            <w:webHidden/>
          </w:rPr>
          <w:fldChar w:fldCharType="begin"/>
        </w:r>
        <w:r>
          <w:rPr>
            <w:noProof/>
            <w:webHidden/>
          </w:rPr>
          <w:instrText xml:space="preserve"> PAGEREF _Toc162268175 \h </w:instrText>
        </w:r>
        <w:r>
          <w:rPr>
            <w:noProof/>
            <w:webHidden/>
          </w:rPr>
        </w:r>
        <w:r>
          <w:rPr>
            <w:noProof/>
            <w:webHidden/>
          </w:rPr>
          <w:fldChar w:fldCharType="separate"/>
        </w:r>
        <w:r>
          <w:rPr>
            <w:noProof/>
            <w:webHidden/>
          </w:rPr>
          <w:t>40</w:t>
        </w:r>
        <w:r>
          <w:rPr>
            <w:noProof/>
            <w:webHidden/>
          </w:rPr>
          <w:fldChar w:fldCharType="end"/>
        </w:r>
      </w:hyperlink>
    </w:p>
    <w:p w14:paraId="4D08C477" w14:textId="7BCBD2C7"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6" w:history="1">
        <w:r w:rsidRPr="005A2BDA">
          <w:rPr>
            <w:rStyle w:val="Hyperlink"/>
            <w:noProof/>
          </w:rPr>
          <w:t>3.4</w:t>
        </w:r>
        <w:r>
          <w:rPr>
            <w:rFonts w:asciiTheme="minorHAnsi" w:eastAsiaTheme="minorEastAsia" w:hAnsiTheme="minorHAnsi" w:cstheme="minorBidi"/>
            <w:noProof/>
            <w:kern w:val="2"/>
            <w:sz w:val="24"/>
            <w:lang w:eastAsia="bg-BG"/>
            <w14:ligatures w14:val="standardContextual"/>
          </w:rPr>
          <w:tab/>
        </w:r>
        <w:r w:rsidRPr="005A2BDA">
          <w:rPr>
            <w:rStyle w:val="Hyperlink"/>
            <w:noProof/>
          </w:rPr>
          <w:t>Съгласуваност/съответствие</w:t>
        </w:r>
        <w:r>
          <w:rPr>
            <w:noProof/>
            <w:webHidden/>
          </w:rPr>
          <w:tab/>
        </w:r>
        <w:r>
          <w:rPr>
            <w:noProof/>
            <w:webHidden/>
          </w:rPr>
          <w:fldChar w:fldCharType="begin"/>
        </w:r>
        <w:r>
          <w:rPr>
            <w:noProof/>
            <w:webHidden/>
          </w:rPr>
          <w:instrText xml:space="preserve"> PAGEREF _Toc162268176 \h </w:instrText>
        </w:r>
        <w:r>
          <w:rPr>
            <w:noProof/>
            <w:webHidden/>
          </w:rPr>
        </w:r>
        <w:r>
          <w:rPr>
            <w:noProof/>
            <w:webHidden/>
          </w:rPr>
          <w:fldChar w:fldCharType="separate"/>
        </w:r>
        <w:r>
          <w:rPr>
            <w:noProof/>
            <w:webHidden/>
          </w:rPr>
          <w:t>45</w:t>
        </w:r>
        <w:r>
          <w:rPr>
            <w:noProof/>
            <w:webHidden/>
          </w:rPr>
          <w:fldChar w:fldCharType="end"/>
        </w:r>
      </w:hyperlink>
    </w:p>
    <w:p w14:paraId="6465D9ED" w14:textId="5A0042BA"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7" w:history="1">
        <w:r w:rsidRPr="005A2BDA">
          <w:rPr>
            <w:rStyle w:val="Hyperlink"/>
            <w:noProof/>
          </w:rPr>
          <w:t>3.5</w:t>
        </w:r>
        <w:r>
          <w:rPr>
            <w:rFonts w:asciiTheme="minorHAnsi" w:eastAsiaTheme="minorEastAsia" w:hAnsiTheme="minorHAnsi" w:cstheme="minorBidi"/>
            <w:noProof/>
            <w:kern w:val="2"/>
            <w:sz w:val="24"/>
            <w:lang w:eastAsia="bg-BG"/>
            <w14:ligatures w14:val="standardContextual"/>
          </w:rPr>
          <w:tab/>
        </w:r>
        <w:r w:rsidRPr="005A2BDA">
          <w:rPr>
            <w:rStyle w:val="Hyperlink"/>
            <w:noProof/>
          </w:rPr>
          <w:t>Добавена стойност за ЕС</w:t>
        </w:r>
        <w:r>
          <w:rPr>
            <w:noProof/>
            <w:webHidden/>
          </w:rPr>
          <w:tab/>
        </w:r>
        <w:r>
          <w:rPr>
            <w:noProof/>
            <w:webHidden/>
          </w:rPr>
          <w:fldChar w:fldCharType="begin"/>
        </w:r>
        <w:r>
          <w:rPr>
            <w:noProof/>
            <w:webHidden/>
          </w:rPr>
          <w:instrText xml:space="preserve"> PAGEREF _Toc162268177 \h </w:instrText>
        </w:r>
        <w:r>
          <w:rPr>
            <w:noProof/>
            <w:webHidden/>
          </w:rPr>
        </w:r>
        <w:r>
          <w:rPr>
            <w:noProof/>
            <w:webHidden/>
          </w:rPr>
          <w:fldChar w:fldCharType="separate"/>
        </w:r>
        <w:r>
          <w:rPr>
            <w:noProof/>
            <w:webHidden/>
          </w:rPr>
          <w:t>47</w:t>
        </w:r>
        <w:r>
          <w:rPr>
            <w:noProof/>
            <w:webHidden/>
          </w:rPr>
          <w:fldChar w:fldCharType="end"/>
        </w:r>
      </w:hyperlink>
    </w:p>
    <w:p w14:paraId="32664AFD" w14:textId="37D1B2B5"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78" w:history="1">
        <w:r w:rsidRPr="005A2BDA">
          <w:rPr>
            <w:rStyle w:val="Hyperlink"/>
            <w:noProof/>
            <w:lang w:val="ru-RU"/>
          </w:rPr>
          <w:t>4</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Заключения и препоръки</w:t>
        </w:r>
        <w:r>
          <w:rPr>
            <w:noProof/>
            <w:webHidden/>
          </w:rPr>
          <w:tab/>
        </w:r>
        <w:r>
          <w:rPr>
            <w:noProof/>
            <w:webHidden/>
          </w:rPr>
          <w:fldChar w:fldCharType="begin"/>
        </w:r>
        <w:r>
          <w:rPr>
            <w:noProof/>
            <w:webHidden/>
          </w:rPr>
          <w:instrText xml:space="preserve"> PAGEREF _Toc162268178 \h </w:instrText>
        </w:r>
        <w:r>
          <w:rPr>
            <w:noProof/>
            <w:webHidden/>
          </w:rPr>
        </w:r>
        <w:r>
          <w:rPr>
            <w:noProof/>
            <w:webHidden/>
          </w:rPr>
          <w:fldChar w:fldCharType="separate"/>
        </w:r>
        <w:r>
          <w:rPr>
            <w:noProof/>
            <w:webHidden/>
          </w:rPr>
          <w:t>49</w:t>
        </w:r>
        <w:r>
          <w:rPr>
            <w:noProof/>
            <w:webHidden/>
          </w:rPr>
          <w:fldChar w:fldCharType="end"/>
        </w:r>
      </w:hyperlink>
    </w:p>
    <w:p w14:paraId="1957A959" w14:textId="4537CB0B"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79" w:history="1">
        <w:r w:rsidRPr="005A2BDA">
          <w:rPr>
            <w:rStyle w:val="Hyperlink"/>
            <w:noProof/>
          </w:rPr>
          <w:t>4.1</w:t>
        </w:r>
        <w:r>
          <w:rPr>
            <w:rFonts w:asciiTheme="minorHAnsi" w:eastAsiaTheme="minorEastAsia" w:hAnsiTheme="minorHAnsi" w:cstheme="minorBidi"/>
            <w:noProof/>
            <w:kern w:val="2"/>
            <w:sz w:val="24"/>
            <w:lang w:eastAsia="bg-BG"/>
            <w14:ligatures w14:val="standardContextual"/>
          </w:rPr>
          <w:tab/>
        </w:r>
        <w:r w:rsidRPr="005A2BDA">
          <w:rPr>
            <w:rStyle w:val="Hyperlink"/>
            <w:noProof/>
          </w:rPr>
          <w:t>Заключения</w:t>
        </w:r>
        <w:r>
          <w:rPr>
            <w:noProof/>
            <w:webHidden/>
          </w:rPr>
          <w:tab/>
        </w:r>
        <w:r>
          <w:rPr>
            <w:noProof/>
            <w:webHidden/>
          </w:rPr>
          <w:fldChar w:fldCharType="begin"/>
        </w:r>
        <w:r>
          <w:rPr>
            <w:noProof/>
            <w:webHidden/>
          </w:rPr>
          <w:instrText xml:space="preserve"> PAGEREF _Toc162268179 \h </w:instrText>
        </w:r>
        <w:r>
          <w:rPr>
            <w:noProof/>
            <w:webHidden/>
          </w:rPr>
        </w:r>
        <w:r>
          <w:rPr>
            <w:noProof/>
            <w:webHidden/>
          </w:rPr>
          <w:fldChar w:fldCharType="separate"/>
        </w:r>
        <w:r>
          <w:rPr>
            <w:noProof/>
            <w:webHidden/>
          </w:rPr>
          <w:t>49</w:t>
        </w:r>
        <w:r>
          <w:rPr>
            <w:noProof/>
            <w:webHidden/>
          </w:rPr>
          <w:fldChar w:fldCharType="end"/>
        </w:r>
      </w:hyperlink>
    </w:p>
    <w:p w14:paraId="53088237" w14:textId="0D686B69" w:rsidR="00C47D46" w:rsidRDefault="00C47D46">
      <w:pPr>
        <w:pStyle w:val="TOC3"/>
        <w:rPr>
          <w:rFonts w:asciiTheme="minorHAnsi" w:eastAsiaTheme="minorEastAsia" w:hAnsiTheme="minorHAnsi" w:cstheme="minorBidi"/>
          <w:noProof/>
          <w:kern w:val="2"/>
          <w:sz w:val="24"/>
          <w:lang w:eastAsia="bg-BG"/>
          <w14:ligatures w14:val="standardContextual"/>
        </w:rPr>
      </w:pPr>
      <w:hyperlink w:anchor="_Toc162268180" w:history="1">
        <w:r w:rsidRPr="005A2BDA">
          <w:rPr>
            <w:rStyle w:val="Hyperlink"/>
            <w:noProof/>
          </w:rPr>
          <w:t>4.2</w:t>
        </w:r>
        <w:r>
          <w:rPr>
            <w:rFonts w:asciiTheme="minorHAnsi" w:eastAsiaTheme="minorEastAsia" w:hAnsiTheme="minorHAnsi" w:cstheme="minorBidi"/>
            <w:noProof/>
            <w:kern w:val="2"/>
            <w:sz w:val="24"/>
            <w:lang w:eastAsia="bg-BG"/>
            <w14:ligatures w14:val="standardContextual"/>
          </w:rPr>
          <w:tab/>
        </w:r>
        <w:r w:rsidRPr="005A2BDA">
          <w:rPr>
            <w:rStyle w:val="Hyperlink"/>
            <w:noProof/>
          </w:rPr>
          <w:t>Препоръки</w:t>
        </w:r>
        <w:r>
          <w:rPr>
            <w:noProof/>
            <w:webHidden/>
          </w:rPr>
          <w:tab/>
        </w:r>
        <w:r>
          <w:rPr>
            <w:noProof/>
            <w:webHidden/>
          </w:rPr>
          <w:fldChar w:fldCharType="begin"/>
        </w:r>
        <w:r>
          <w:rPr>
            <w:noProof/>
            <w:webHidden/>
          </w:rPr>
          <w:instrText xml:space="preserve"> PAGEREF _Toc162268180 \h </w:instrText>
        </w:r>
        <w:r>
          <w:rPr>
            <w:noProof/>
            <w:webHidden/>
          </w:rPr>
        </w:r>
        <w:r>
          <w:rPr>
            <w:noProof/>
            <w:webHidden/>
          </w:rPr>
          <w:fldChar w:fldCharType="separate"/>
        </w:r>
        <w:r>
          <w:rPr>
            <w:noProof/>
            <w:webHidden/>
          </w:rPr>
          <w:t>50</w:t>
        </w:r>
        <w:r>
          <w:rPr>
            <w:noProof/>
            <w:webHidden/>
          </w:rPr>
          <w:fldChar w:fldCharType="end"/>
        </w:r>
      </w:hyperlink>
    </w:p>
    <w:p w14:paraId="08784B61" w14:textId="232ED240" w:rsidR="00C47D46" w:rsidRDefault="00C47D46">
      <w:pPr>
        <w:pStyle w:val="TOC1"/>
        <w:rPr>
          <w:rFonts w:asciiTheme="minorHAnsi" w:eastAsiaTheme="minorEastAsia" w:hAnsiTheme="minorHAnsi" w:cstheme="minorBidi"/>
          <w:noProof/>
          <w:color w:val="auto"/>
          <w:kern w:val="2"/>
          <w:sz w:val="24"/>
          <w:lang w:eastAsia="bg-BG"/>
          <w14:ligatures w14:val="standardContextual"/>
        </w:rPr>
      </w:pPr>
      <w:hyperlink w:anchor="_Toc162268181" w:history="1">
        <w:r w:rsidRPr="005A2BDA">
          <w:rPr>
            <w:rStyle w:val="Hyperlink"/>
            <w:noProof/>
          </w:rPr>
          <w:t>Приложения</w:t>
        </w:r>
        <w:r>
          <w:rPr>
            <w:noProof/>
            <w:webHidden/>
          </w:rPr>
          <w:tab/>
        </w:r>
        <w:r>
          <w:rPr>
            <w:noProof/>
            <w:webHidden/>
          </w:rPr>
          <w:fldChar w:fldCharType="begin"/>
        </w:r>
        <w:r>
          <w:rPr>
            <w:noProof/>
            <w:webHidden/>
          </w:rPr>
          <w:instrText xml:space="preserve"> PAGEREF _Toc162268181 \h </w:instrText>
        </w:r>
        <w:r>
          <w:rPr>
            <w:noProof/>
            <w:webHidden/>
          </w:rPr>
        </w:r>
        <w:r>
          <w:rPr>
            <w:noProof/>
            <w:webHidden/>
          </w:rPr>
          <w:fldChar w:fldCharType="separate"/>
        </w:r>
        <w:r>
          <w:rPr>
            <w:noProof/>
            <w:webHidden/>
          </w:rPr>
          <w:t>53</w:t>
        </w:r>
        <w:r>
          <w:rPr>
            <w:noProof/>
            <w:webHidden/>
          </w:rPr>
          <w:fldChar w:fldCharType="end"/>
        </w:r>
      </w:hyperlink>
    </w:p>
    <w:p w14:paraId="09F08216" w14:textId="10664D8B" w:rsidR="00C47D46" w:rsidRDefault="00C47D46">
      <w:pPr>
        <w:pStyle w:val="TOC2"/>
        <w:rPr>
          <w:rFonts w:asciiTheme="minorHAnsi" w:eastAsiaTheme="minorEastAsia" w:hAnsiTheme="minorHAnsi" w:cstheme="minorBidi"/>
          <w:noProof/>
          <w:color w:val="auto"/>
          <w:kern w:val="2"/>
          <w:sz w:val="24"/>
          <w:lang w:eastAsia="bg-BG"/>
          <w14:ligatures w14:val="standardContextual"/>
        </w:rPr>
      </w:pPr>
      <w:hyperlink w:anchor="_Toc162268182" w:history="1">
        <w:r w:rsidRPr="005A2BDA">
          <w:rPr>
            <w:rStyle w:val="Hyperlink"/>
            <w:noProof/>
          </w:rPr>
          <w:t>Annex 1</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Аналитична рамка</w:t>
        </w:r>
        <w:r>
          <w:rPr>
            <w:noProof/>
            <w:webHidden/>
          </w:rPr>
          <w:tab/>
        </w:r>
        <w:r>
          <w:rPr>
            <w:noProof/>
            <w:webHidden/>
          </w:rPr>
          <w:fldChar w:fldCharType="begin"/>
        </w:r>
        <w:r>
          <w:rPr>
            <w:noProof/>
            <w:webHidden/>
          </w:rPr>
          <w:instrText xml:space="preserve"> PAGEREF _Toc162268182 \h </w:instrText>
        </w:r>
        <w:r>
          <w:rPr>
            <w:noProof/>
            <w:webHidden/>
          </w:rPr>
        </w:r>
        <w:r>
          <w:rPr>
            <w:noProof/>
            <w:webHidden/>
          </w:rPr>
          <w:fldChar w:fldCharType="separate"/>
        </w:r>
        <w:r>
          <w:rPr>
            <w:noProof/>
            <w:webHidden/>
          </w:rPr>
          <w:t>54</w:t>
        </w:r>
        <w:r>
          <w:rPr>
            <w:noProof/>
            <w:webHidden/>
          </w:rPr>
          <w:fldChar w:fldCharType="end"/>
        </w:r>
      </w:hyperlink>
    </w:p>
    <w:p w14:paraId="6ABB4228" w14:textId="4644B35F" w:rsidR="00C47D46" w:rsidRDefault="00C47D46">
      <w:pPr>
        <w:pStyle w:val="TOC2"/>
        <w:rPr>
          <w:rFonts w:asciiTheme="minorHAnsi" w:eastAsiaTheme="minorEastAsia" w:hAnsiTheme="minorHAnsi" w:cstheme="minorBidi"/>
          <w:noProof/>
          <w:color w:val="auto"/>
          <w:kern w:val="2"/>
          <w:sz w:val="24"/>
          <w:lang w:eastAsia="bg-BG"/>
          <w14:ligatures w14:val="standardContextual"/>
        </w:rPr>
      </w:pPr>
      <w:hyperlink w:anchor="_Toc162268183" w:history="1">
        <w:r w:rsidRPr="005A2BDA">
          <w:rPr>
            <w:rStyle w:val="Hyperlink"/>
            <w:noProof/>
          </w:rPr>
          <w:t>Annex 2</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Методология и инструменти за събиране на данни</w:t>
        </w:r>
        <w:r>
          <w:rPr>
            <w:noProof/>
            <w:webHidden/>
          </w:rPr>
          <w:tab/>
        </w:r>
        <w:r>
          <w:rPr>
            <w:noProof/>
            <w:webHidden/>
          </w:rPr>
          <w:fldChar w:fldCharType="begin"/>
        </w:r>
        <w:r>
          <w:rPr>
            <w:noProof/>
            <w:webHidden/>
          </w:rPr>
          <w:instrText xml:space="preserve"> PAGEREF _Toc162268183 \h </w:instrText>
        </w:r>
        <w:r>
          <w:rPr>
            <w:noProof/>
            <w:webHidden/>
          </w:rPr>
        </w:r>
        <w:r>
          <w:rPr>
            <w:noProof/>
            <w:webHidden/>
          </w:rPr>
          <w:fldChar w:fldCharType="separate"/>
        </w:r>
        <w:r>
          <w:rPr>
            <w:noProof/>
            <w:webHidden/>
          </w:rPr>
          <w:t>58</w:t>
        </w:r>
        <w:r>
          <w:rPr>
            <w:noProof/>
            <w:webHidden/>
          </w:rPr>
          <w:fldChar w:fldCharType="end"/>
        </w:r>
      </w:hyperlink>
    </w:p>
    <w:p w14:paraId="2CE5F344" w14:textId="45EBC380" w:rsidR="00C47D46" w:rsidRDefault="00C47D46">
      <w:pPr>
        <w:pStyle w:val="TOC2"/>
        <w:rPr>
          <w:rFonts w:asciiTheme="minorHAnsi" w:eastAsiaTheme="minorEastAsia" w:hAnsiTheme="minorHAnsi" w:cstheme="minorBidi"/>
          <w:noProof/>
          <w:color w:val="auto"/>
          <w:kern w:val="2"/>
          <w:sz w:val="24"/>
          <w:lang w:eastAsia="bg-BG"/>
          <w14:ligatures w14:val="standardContextual"/>
        </w:rPr>
      </w:pPr>
      <w:hyperlink w:anchor="_Toc162268184" w:history="1">
        <w:r w:rsidRPr="005A2BDA">
          <w:rPr>
            <w:rStyle w:val="Hyperlink"/>
            <w:noProof/>
          </w:rPr>
          <w:t>Annex 3</w:t>
        </w:r>
        <w:r>
          <w:rPr>
            <w:rFonts w:asciiTheme="minorHAnsi" w:eastAsiaTheme="minorEastAsia" w:hAnsiTheme="minorHAnsi" w:cstheme="minorBidi"/>
            <w:noProof/>
            <w:color w:val="auto"/>
            <w:kern w:val="2"/>
            <w:sz w:val="24"/>
            <w:lang w:eastAsia="bg-BG"/>
            <w14:ligatures w14:val="standardContextual"/>
          </w:rPr>
          <w:tab/>
        </w:r>
        <w:r w:rsidRPr="005A2BDA">
          <w:rPr>
            <w:rStyle w:val="Hyperlink"/>
            <w:noProof/>
          </w:rPr>
          <w:t>Резултати от анкетно проучване</w:t>
        </w:r>
        <w:r>
          <w:rPr>
            <w:noProof/>
            <w:webHidden/>
          </w:rPr>
          <w:tab/>
        </w:r>
        <w:r>
          <w:rPr>
            <w:noProof/>
            <w:webHidden/>
          </w:rPr>
          <w:fldChar w:fldCharType="begin"/>
        </w:r>
        <w:r>
          <w:rPr>
            <w:noProof/>
            <w:webHidden/>
          </w:rPr>
          <w:instrText xml:space="preserve"> PAGEREF _Toc162268184 \h </w:instrText>
        </w:r>
        <w:r>
          <w:rPr>
            <w:noProof/>
            <w:webHidden/>
          </w:rPr>
        </w:r>
        <w:r>
          <w:rPr>
            <w:noProof/>
            <w:webHidden/>
          </w:rPr>
          <w:fldChar w:fldCharType="separate"/>
        </w:r>
        <w:r>
          <w:rPr>
            <w:noProof/>
            <w:webHidden/>
          </w:rPr>
          <w:t>71</w:t>
        </w:r>
        <w:r>
          <w:rPr>
            <w:noProof/>
            <w:webHidden/>
          </w:rPr>
          <w:fldChar w:fldCharType="end"/>
        </w:r>
      </w:hyperlink>
    </w:p>
    <w:p w14:paraId="07F7F05F" w14:textId="0CB23F6A" w:rsidR="00A847C5" w:rsidRPr="005707B2" w:rsidRDefault="00A847C5" w:rsidP="002619BA">
      <w:r w:rsidRPr="005707B2">
        <w:fldChar w:fldCharType="end"/>
      </w:r>
    </w:p>
    <w:p w14:paraId="4DCD1067" w14:textId="77777777" w:rsidR="00A847C5" w:rsidRPr="005707B2" w:rsidRDefault="00A847C5" w:rsidP="002619BA">
      <w:pPr>
        <w:pStyle w:val="NormalNoSpace"/>
      </w:pPr>
    </w:p>
    <w:p w14:paraId="4EFB197B" w14:textId="77777777" w:rsidR="007D6D0A" w:rsidRPr="005707B2" w:rsidRDefault="007D6D0A" w:rsidP="007D6D0A">
      <w:pPr>
        <w:pStyle w:val="Heading1"/>
        <w:numPr>
          <w:ilvl w:val="0"/>
          <w:numId w:val="0"/>
        </w:numPr>
        <w:ind w:left="851" w:hanging="851"/>
      </w:pPr>
      <w:bookmarkStart w:id="11" w:name="_Toc3417835"/>
      <w:bookmarkStart w:id="12" w:name="_Toc162268160"/>
      <w:bookmarkEnd w:id="2"/>
      <w:bookmarkEnd w:id="7"/>
      <w:bookmarkEnd w:id="8"/>
      <w:r w:rsidRPr="005707B2">
        <w:lastRenderedPageBreak/>
        <w:t>Съкращения</w:t>
      </w:r>
      <w:bookmarkEnd w:id="12"/>
      <w:r w:rsidRPr="005707B2">
        <w:t xml:space="preserve"> </w:t>
      </w:r>
    </w:p>
    <w:p w14:paraId="120D6A43" w14:textId="77777777" w:rsidR="007D6D0A" w:rsidRPr="005707B2" w:rsidRDefault="007D6D0A" w:rsidP="007D6D0A">
      <w:pPr>
        <w:pStyle w:val="BodyText"/>
        <w:ind w:left="0"/>
      </w:pPr>
    </w:p>
    <w:p w14:paraId="27B2595E" w14:textId="77777777" w:rsidR="007D6D0A" w:rsidRPr="005707B2" w:rsidRDefault="007D6D0A" w:rsidP="007D6D0A">
      <w:pPr>
        <w:pStyle w:val="BodyText"/>
        <w:ind w:left="0"/>
      </w:pPr>
    </w:p>
    <w:tbl>
      <w:tblPr>
        <w:tblStyle w:val="GridTable1Light-Accent1"/>
        <w:tblW w:w="0" w:type="auto"/>
        <w:tblLook w:val="04A0" w:firstRow="1" w:lastRow="0" w:firstColumn="1" w:lastColumn="0" w:noHBand="0" w:noVBand="1"/>
      </w:tblPr>
      <w:tblGrid>
        <w:gridCol w:w="985"/>
        <w:gridCol w:w="8076"/>
      </w:tblGrid>
      <w:tr w:rsidR="00100438" w:rsidRPr="005707B2" w14:paraId="286D9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01B3A80" w14:textId="77777777" w:rsidR="00100438" w:rsidRPr="005707B2" w:rsidRDefault="00100438">
            <w:pPr>
              <w:pStyle w:val="BodyText"/>
              <w:ind w:left="0"/>
            </w:pPr>
            <w:r w:rsidRPr="005707B2">
              <w:t>АМВР</w:t>
            </w:r>
          </w:p>
        </w:tc>
        <w:tc>
          <w:tcPr>
            <w:tcW w:w="8076" w:type="dxa"/>
          </w:tcPr>
          <w:p w14:paraId="2FA001B0" w14:textId="77777777" w:rsidR="00100438" w:rsidRPr="005707B2" w:rsidRDefault="00100438">
            <w:pPr>
              <w:pStyle w:val="BodyText"/>
              <w:ind w:left="0"/>
              <w:cnfStyle w:val="100000000000" w:firstRow="1" w:lastRow="0" w:firstColumn="0" w:lastColumn="0" w:oddVBand="0" w:evenVBand="0" w:oddHBand="0" w:evenHBand="0" w:firstRowFirstColumn="0" w:firstRowLastColumn="0" w:lastRowFirstColumn="0" w:lastRowLastColumn="0"/>
            </w:pPr>
            <w:r w:rsidRPr="005707B2">
              <w:t>Академия на МВР</w:t>
            </w:r>
          </w:p>
        </w:tc>
      </w:tr>
      <w:tr w:rsidR="00100438" w:rsidRPr="005707B2" w14:paraId="3B1D7355" w14:textId="77777777">
        <w:tc>
          <w:tcPr>
            <w:cnfStyle w:val="001000000000" w:firstRow="0" w:lastRow="0" w:firstColumn="1" w:lastColumn="0" w:oddVBand="0" w:evenVBand="0" w:oddHBand="0" w:evenHBand="0" w:firstRowFirstColumn="0" w:firstRowLastColumn="0" w:lastRowFirstColumn="0" w:lastRowLastColumn="0"/>
            <w:tcW w:w="985" w:type="dxa"/>
          </w:tcPr>
          <w:p w14:paraId="0F666E8B" w14:textId="77777777" w:rsidR="00100438" w:rsidRPr="005707B2" w:rsidRDefault="00100438">
            <w:pPr>
              <w:pStyle w:val="BodyText"/>
              <w:ind w:left="0"/>
            </w:pPr>
            <w:r w:rsidRPr="005707B2">
              <w:t>ВИС</w:t>
            </w:r>
          </w:p>
        </w:tc>
        <w:tc>
          <w:tcPr>
            <w:tcW w:w="8076" w:type="dxa"/>
          </w:tcPr>
          <w:p w14:paraId="67AB8BC2"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Визова информационна система</w:t>
            </w:r>
          </w:p>
        </w:tc>
      </w:tr>
      <w:tr w:rsidR="00DB41AA" w:rsidRPr="005707B2" w14:paraId="1A4021E1" w14:textId="77777777">
        <w:tc>
          <w:tcPr>
            <w:cnfStyle w:val="001000000000" w:firstRow="0" w:lastRow="0" w:firstColumn="1" w:lastColumn="0" w:oddVBand="0" w:evenVBand="0" w:oddHBand="0" w:evenHBand="0" w:firstRowFirstColumn="0" w:firstRowLastColumn="0" w:lastRowFirstColumn="0" w:lastRowLastColumn="0"/>
            <w:tcW w:w="985" w:type="dxa"/>
          </w:tcPr>
          <w:p w14:paraId="73DE6642" w14:textId="77777777" w:rsidR="00DB41AA" w:rsidRPr="005707B2" w:rsidRDefault="00DB41AA">
            <w:pPr>
              <w:pStyle w:val="BodyText"/>
              <w:ind w:left="0"/>
            </w:pPr>
            <w:r w:rsidRPr="005707B2">
              <w:t>ГДГП</w:t>
            </w:r>
          </w:p>
        </w:tc>
        <w:tc>
          <w:tcPr>
            <w:tcW w:w="8076" w:type="dxa"/>
          </w:tcPr>
          <w:p w14:paraId="3605DEC6" w14:textId="77777777" w:rsidR="00DB41AA" w:rsidRPr="005707B2" w:rsidRDefault="00DB41AA">
            <w:pPr>
              <w:pStyle w:val="BodyText"/>
              <w:ind w:left="0"/>
              <w:cnfStyle w:val="000000000000" w:firstRow="0" w:lastRow="0" w:firstColumn="0" w:lastColumn="0" w:oddVBand="0" w:evenVBand="0" w:oddHBand="0" w:evenHBand="0" w:firstRowFirstColumn="0" w:firstRowLastColumn="0" w:lastRowFirstColumn="0" w:lastRowLastColumn="0"/>
            </w:pPr>
            <w:r w:rsidRPr="005707B2">
              <w:t>Главна дирекция „Гранична полиция“</w:t>
            </w:r>
          </w:p>
        </w:tc>
      </w:tr>
      <w:tr w:rsidR="00100438" w:rsidRPr="005707B2" w14:paraId="17A5A3AF" w14:textId="77777777">
        <w:tc>
          <w:tcPr>
            <w:cnfStyle w:val="001000000000" w:firstRow="0" w:lastRow="0" w:firstColumn="1" w:lastColumn="0" w:oddVBand="0" w:evenVBand="0" w:oddHBand="0" w:evenHBand="0" w:firstRowFirstColumn="0" w:firstRowLastColumn="0" w:lastRowFirstColumn="0" w:lastRowLastColumn="0"/>
            <w:tcW w:w="985" w:type="dxa"/>
          </w:tcPr>
          <w:p w14:paraId="29608750" w14:textId="77777777" w:rsidR="00100438" w:rsidRPr="005707B2" w:rsidRDefault="00100438">
            <w:pPr>
              <w:pStyle w:val="BodyText"/>
              <w:ind w:left="0"/>
            </w:pPr>
            <w:r w:rsidRPr="005707B2">
              <w:t>ГДБОП</w:t>
            </w:r>
          </w:p>
        </w:tc>
        <w:tc>
          <w:tcPr>
            <w:tcW w:w="8076" w:type="dxa"/>
          </w:tcPr>
          <w:p w14:paraId="7733C1FB"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„Главна Дирекция „Борба с организираната престъпност“</w:t>
            </w:r>
          </w:p>
        </w:tc>
      </w:tr>
      <w:tr w:rsidR="00747372" w:rsidRPr="005707B2" w14:paraId="224D4A19"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488540D2" w14:textId="77777777" w:rsidR="00747372" w:rsidRPr="005707B2" w:rsidRDefault="00780164" w:rsidP="007D6D0A">
            <w:pPr>
              <w:pStyle w:val="BodyText"/>
              <w:ind w:left="0"/>
            </w:pPr>
            <w:r w:rsidRPr="005707B2">
              <w:t>ДМП</w:t>
            </w:r>
          </w:p>
        </w:tc>
        <w:tc>
          <w:tcPr>
            <w:tcW w:w="8076" w:type="dxa"/>
          </w:tcPr>
          <w:p w14:paraId="3B14A6BC" w14:textId="77777777" w:rsidR="00747372" w:rsidRPr="005707B2" w:rsidRDefault="00780164"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Дирекция „Международни Проекти“</w:t>
            </w:r>
          </w:p>
        </w:tc>
      </w:tr>
      <w:tr w:rsidR="00747372" w:rsidRPr="005707B2" w14:paraId="2E523D1D"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0A2065B8" w14:textId="77777777" w:rsidR="00747372" w:rsidRPr="005707B2" w:rsidRDefault="00780164" w:rsidP="007D6D0A">
            <w:pPr>
              <w:pStyle w:val="BodyText"/>
              <w:ind w:left="0"/>
            </w:pPr>
            <w:r w:rsidRPr="005707B2">
              <w:t>ДКИС</w:t>
            </w:r>
          </w:p>
        </w:tc>
        <w:tc>
          <w:tcPr>
            <w:tcW w:w="8076" w:type="dxa"/>
          </w:tcPr>
          <w:p w14:paraId="17EB0602" w14:textId="77777777" w:rsidR="00747372" w:rsidRPr="005707B2" w:rsidRDefault="00780164"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Дирекция „Ком</w:t>
            </w:r>
            <w:r w:rsidR="003A6D85" w:rsidRPr="005707B2">
              <w:t>уникационни и информационни системи“</w:t>
            </w:r>
          </w:p>
        </w:tc>
      </w:tr>
      <w:tr w:rsidR="003A6D85" w:rsidRPr="005707B2" w14:paraId="070F1AF8"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23FF58D4" w14:textId="77777777" w:rsidR="003A6D85" w:rsidRPr="005707B2" w:rsidRDefault="003A6D85" w:rsidP="007D6D0A">
            <w:pPr>
              <w:pStyle w:val="BodyText"/>
              <w:ind w:left="0"/>
            </w:pPr>
            <w:r w:rsidRPr="005707B2">
              <w:t>ДМ</w:t>
            </w:r>
          </w:p>
        </w:tc>
        <w:tc>
          <w:tcPr>
            <w:tcW w:w="8076" w:type="dxa"/>
          </w:tcPr>
          <w:p w14:paraId="15FF87F2" w14:textId="77777777" w:rsidR="003A6D85" w:rsidRPr="005707B2" w:rsidRDefault="003A6D85"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Дирекция „Миграция“</w:t>
            </w:r>
          </w:p>
        </w:tc>
      </w:tr>
      <w:tr w:rsidR="00FA3FB7" w:rsidRPr="005707B2" w14:paraId="15892A10"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698A5D94" w14:textId="77777777" w:rsidR="00FA3FB7" w:rsidRPr="005707B2" w:rsidRDefault="00FA3FB7" w:rsidP="007D6D0A">
            <w:pPr>
              <w:pStyle w:val="BodyText"/>
              <w:ind w:left="0"/>
            </w:pPr>
            <w:r>
              <w:t>ДП</w:t>
            </w:r>
          </w:p>
        </w:tc>
        <w:tc>
          <w:tcPr>
            <w:tcW w:w="8076" w:type="dxa"/>
          </w:tcPr>
          <w:p w14:paraId="7C34ED86" w14:textId="77777777" w:rsidR="00FA3FB7" w:rsidRPr="005707B2" w:rsidRDefault="00FA3FB7" w:rsidP="007D6D0A">
            <w:pPr>
              <w:pStyle w:val="BodyText"/>
              <w:ind w:left="0"/>
              <w:cnfStyle w:val="000000000000" w:firstRow="0" w:lastRow="0" w:firstColumn="0" w:lastColumn="0" w:oddVBand="0" w:evenVBand="0" w:oddHBand="0" w:evenHBand="0" w:firstRowFirstColumn="0" w:firstRowLastColumn="0" w:lastRowFirstColumn="0" w:lastRowLastColumn="0"/>
            </w:pPr>
            <w:r>
              <w:t>Досъдебно производство</w:t>
            </w:r>
          </w:p>
        </w:tc>
      </w:tr>
      <w:tr w:rsidR="003A6D85" w:rsidRPr="005707B2" w14:paraId="2EC5B6AD"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4A1F6F5E" w14:textId="77777777" w:rsidR="003A6D85" w:rsidRPr="005707B2" w:rsidRDefault="003A6D85" w:rsidP="007D6D0A">
            <w:pPr>
              <w:pStyle w:val="BodyText"/>
              <w:ind w:left="0"/>
            </w:pPr>
            <w:r w:rsidRPr="005707B2">
              <w:t>ДАБ</w:t>
            </w:r>
          </w:p>
        </w:tc>
        <w:tc>
          <w:tcPr>
            <w:tcW w:w="8076" w:type="dxa"/>
          </w:tcPr>
          <w:p w14:paraId="330054E5" w14:textId="77777777" w:rsidR="003A6D85" w:rsidRPr="005707B2" w:rsidRDefault="003A6D85"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Държавна Агенция за Бежанците</w:t>
            </w:r>
          </w:p>
        </w:tc>
      </w:tr>
      <w:tr w:rsidR="00747372" w:rsidRPr="005707B2" w14:paraId="24C7DB84"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71FDCA62" w14:textId="77777777" w:rsidR="00747372" w:rsidRPr="005707B2" w:rsidRDefault="006D043E" w:rsidP="007D6D0A">
            <w:pPr>
              <w:pStyle w:val="BodyText"/>
              <w:ind w:left="0"/>
            </w:pPr>
            <w:r w:rsidRPr="005707B2">
              <w:t>ЗОП</w:t>
            </w:r>
          </w:p>
        </w:tc>
        <w:tc>
          <w:tcPr>
            <w:tcW w:w="8076" w:type="dxa"/>
          </w:tcPr>
          <w:p w14:paraId="304A1301" w14:textId="77777777" w:rsidR="00747372" w:rsidRPr="005707B2" w:rsidRDefault="006D043E"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Закон за обществените поръчки</w:t>
            </w:r>
          </w:p>
        </w:tc>
      </w:tr>
      <w:tr w:rsidR="00100438" w:rsidRPr="005707B2" w14:paraId="38107FFC" w14:textId="77777777">
        <w:tc>
          <w:tcPr>
            <w:cnfStyle w:val="001000000000" w:firstRow="0" w:lastRow="0" w:firstColumn="1" w:lastColumn="0" w:oddVBand="0" w:evenVBand="0" w:oddHBand="0" w:evenHBand="0" w:firstRowFirstColumn="0" w:firstRowLastColumn="0" w:lastRowFirstColumn="0" w:lastRowLastColumn="0"/>
            <w:tcW w:w="985" w:type="dxa"/>
          </w:tcPr>
          <w:p w14:paraId="223D1BBD" w14:textId="77777777" w:rsidR="00100438" w:rsidRPr="005707B2" w:rsidRDefault="00100438">
            <w:pPr>
              <w:pStyle w:val="BodyText"/>
              <w:ind w:left="0"/>
            </w:pPr>
            <w:r w:rsidRPr="005707B2">
              <w:t>ИУГВП</w:t>
            </w:r>
          </w:p>
        </w:tc>
        <w:tc>
          <w:tcPr>
            <w:tcW w:w="8076" w:type="dxa"/>
          </w:tcPr>
          <w:p w14:paraId="1D5DF1C3"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Инструмента за финансова подкрепа на управлението на граници и визовата политика за периода 2021-2027 г.</w:t>
            </w:r>
          </w:p>
        </w:tc>
      </w:tr>
      <w:tr w:rsidR="00100438" w:rsidRPr="005707B2" w14:paraId="3C91C461" w14:textId="77777777">
        <w:tc>
          <w:tcPr>
            <w:cnfStyle w:val="001000000000" w:firstRow="0" w:lastRow="0" w:firstColumn="1" w:lastColumn="0" w:oddVBand="0" w:evenVBand="0" w:oddHBand="0" w:evenHBand="0" w:firstRowFirstColumn="0" w:firstRowLastColumn="0" w:lastRowFirstColumn="0" w:lastRowLastColumn="0"/>
            <w:tcW w:w="985" w:type="dxa"/>
          </w:tcPr>
          <w:p w14:paraId="6C0ABE96" w14:textId="77777777" w:rsidR="00100438" w:rsidRPr="005707B2" w:rsidRDefault="00100438">
            <w:pPr>
              <w:pStyle w:val="BodyText"/>
              <w:ind w:left="0"/>
            </w:pPr>
            <w:r w:rsidRPr="005707B2">
              <w:t>МВР</w:t>
            </w:r>
          </w:p>
        </w:tc>
        <w:tc>
          <w:tcPr>
            <w:tcW w:w="8076" w:type="dxa"/>
          </w:tcPr>
          <w:p w14:paraId="733E6ABD"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Министерство на вътрешните работи</w:t>
            </w:r>
          </w:p>
        </w:tc>
      </w:tr>
      <w:tr w:rsidR="00100438" w:rsidRPr="005707B2" w14:paraId="5A2B8933" w14:textId="77777777">
        <w:tc>
          <w:tcPr>
            <w:cnfStyle w:val="001000000000" w:firstRow="0" w:lastRow="0" w:firstColumn="1" w:lastColumn="0" w:oddVBand="0" w:evenVBand="0" w:oddHBand="0" w:evenHBand="0" w:firstRowFirstColumn="0" w:firstRowLastColumn="0" w:lastRowFirstColumn="0" w:lastRowLastColumn="0"/>
            <w:tcW w:w="985" w:type="dxa"/>
          </w:tcPr>
          <w:p w14:paraId="3F27907C" w14:textId="77777777" w:rsidR="00100438" w:rsidRPr="005707B2" w:rsidRDefault="00100438">
            <w:pPr>
              <w:pStyle w:val="BodyText"/>
              <w:ind w:left="0"/>
            </w:pPr>
            <w:r w:rsidRPr="005707B2">
              <w:t>МВнР</w:t>
            </w:r>
          </w:p>
        </w:tc>
        <w:tc>
          <w:tcPr>
            <w:tcW w:w="8076" w:type="dxa"/>
          </w:tcPr>
          <w:p w14:paraId="6BDEB751"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Министерство на външните работи</w:t>
            </w:r>
          </w:p>
        </w:tc>
      </w:tr>
      <w:tr w:rsidR="00185285" w:rsidRPr="005707B2" w14:paraId="36ACECA5" w14:textId="77777777">
        <w:tc>
          <w:tcPr>
            <w:cnfStyle w:val="001000000000" w:firstRow="0" w:lastRow="0" w:firstColumn="1" w:lastColumn="0" w:oddVBand="0" w:evenVBand="0" w:oddHBand="0" w:evenHBand="0" w:firstRowFirstColumn="0" w:firstRowLastColumn="0" w:lastRowFirstColumn="0" w:lastRowLastColumn="0"/>
            <w:tcW w:w="985" w:type="dxa"/>
          </w:tcPr>
          <w:p w14:paraId="533B3D39" w14:textId="77777777" w:rsidR="00185285" w:rsidRPr="005707B2" w:rsidRDefault="00185285">
            <w:pPr>
              <w:pStyle w:val="BodyText"/>
              <w:ind w:left="0"/>
            </w:pPr>
            <w:r>
              <w:t>СПО</w:t>
            </w:r>
          </w:p>
        </w:tc>
        <w:tc>
          <w:tcPr>
            <w:tcW w:w="8076" w:type="dxa"/>
          </w:tcPr>
          <w:p w14:paraId="22A8896D" w14:textId="77777777" w:rsidR="00185285" w:rsidRPr="005707B2" w:rsidRDefault="00FA3FB7">
            <w:pPr>
              <w:pStyle w:val="BodyText"/>
              <w:ind w:left="0"/>
              <w:cnfStyle w:val="000000000000" w:firstRow="0" w:lastRow="0" w:firstColumn="0" w:lastColumn="0" w:oddVBand="0" w:evenVBand="0" w:oddHBand="0" w:evenHBand="0" w:firstRowFirstColumn="0" w:firstRowLastColumn="0" w:lastRowFirstColumn="0" w:lastRowLastColumn="0"/>
            </w:pPr>
            <w:r>
              <w:t>Специализирани полицейски операции</w:t>
            </w:r>
          </w:p>
        </w:tc>
      </w:tr>
      <w:tr w:rsidR="00D6420A" w:rsidRPr="005707B2" w14:paraId="67D4ECB3" w14:textId="77777777">
        <w:tc>
          <w:tcPr>
            <w:cnfStyle w:val="001000000000" w:firstRow="0" w:lastRow="0" w:firstColumn="1" w:lastColumn="0" w:oddVBand="0" w:evenVBand="0" w:oddHBand="0" w:evenHBand="0" w:firstRowFirstColumn="0" w:firstRowLastColumn="0" w:lastRowFirstColumn="0" w:lastRowLastColumn="0"/>
            <w:tcW w:w="985" w:type="dxa"/>
          </w:tcPr>
          <w:p w14:paraId="22FF4BD0" w14:textId="77777777" w:rsidR="00D6420A" w:rsidRPr="005707B2" w:rsidRDefault="00D6420A">
            <w:pPr>
              <w:pStyle w:val="BodyText"/>
              <w:ind w:left="0"/>
            </w:pPr>
            <w:r>
              <w:t>СЦ</w:t>
            </w:r>
          </w:p>
        </w:tc>
        <w:tc>
          <w:tcPr>
            <w:tcW w:w="8076" w:type="dxa"/>
          </w:tcPr>
          <w:p w14:paraId="370C242F" w14:textId="77777777" w:rsidR="00D6420A" w:rsidRPr="005707B2" w:rsidRDefault="00D6420A">
            <w:pPr>
              <w:pStyle w:val="BodyText"/>
              <w:ind w:left="0"/>
              <w:cnfStyle w:val="000000000000" w:firstRow="0" w:lastRow="0" w:firstColumn="0" w:lastColumn="0" w:oddVBand="0" w:evenVBand="0" w:oddHBand="0" w:evenHBand="0" w:firstRowFirstColumn="0" w:firstRowLastColumn="0" w:lastRowFirstColumn="0" w:lastRowLastColumn="0"/>
            </w:pPr>
            <w:r>
              <w:t>Специфична цел</w:t>
            </w:r>
          </w:p>
        </w:tc>
      </w:tr>
      <w:tr w:rsidR="00A6659B" w:rsidRPr="005707B2" w14:paraId="4713D745" w14:textId="77777777">
        <w:tc>
          <w:tcPr>
            <w:cnfStyle w:val="001000000000" w:firstRow="0" w:lastRow="0" w:firstColumn="1" w:lastColumn="0" w:oddVBand="0" w:evenVBand="0" w:oddHBand="0" w:evenHBand="0" w:firstRowFirstColumn="0" w:firstRowLastColumn="0" w:lastRowFirstColumn="0" w:lastRowLastColumn="0"/>
            <w:tcW w:w="985" w:type="dxa"/>
          </w:tcPr>
          <w:p w14:paraId="6E896FC2" w14:textId="77777777" w:rsidR="00A6659B" w:rsidRDefault="00A6659B">
            <w:pPr>
              <w:pStyle w:val="BodyText"/>
              <w:ind w:left="0"/>
            </w:pPr>
            <w:r>
              <w:t>СУК</w:t>
            </w:r>
          </w:p>
        </w:tc>
        <w:tc>
          <w:tcPr>
            <w:tcW w:w="8076" w:type="dxa"/>
          </w:tcPr>
          <w:p w14:paraId="2991526D" w14:textId="77777777" w:rsidR="00A6659B" w:rsidRDefault="00A6659B">
            <w:pPr>
              <w:pStyle w:val="BodyText"/>
              <w:ind w:left="0"/>
              <w:cnfStyle w:val="000000000000" w:firstRow="0" w:lastRow="0" w:firstColumn="0" w:lastColumn="0" w:oddVBand="0" w:evenVBand="0" w:oddHBand="0" w:evenHBand="0" w:firstRowFirstColumn="0" w:firstRowLastColumn="0" w:lastRowFirstColumn="0" w:lastRowLastColumn="0"/>
            </w:pPr>
            <w:r>
              <w:t>Система за управление и контрол</w:t>
            </w:r>
          </w:p>
        </w:tc>
      </w:tr>
      <w:tr w:rsidR="00100438" w:rsidRPr="005707B2" w14:paraId="4BD1BE53" w14:textId="77777777">
        <w:tc>
          <w:tcPr>
            <w:cnfStyle w:val="001000000000" w:firstRow="0" w:lastRow="0" w:firstColumn="1" w:lastColumn="0" w:oddVBand="0" w:evenVBand="0" w:oddHBand="0" w:evenHBand="0" w:firstRowFirstColumn="0" w:firstRowLastColumn="0" w:lastRowFirstColumn="0" w:lastRowLastColumn="0"/>
            <w:tcW w:w="985" w:type="dxa"/>
          </w:tcPr>
          <w:p w14:paraId="5F364A55" w14:textId="77777777" w:rsidR="00100438" w:rsidRPr="005707B2" w:rsidRDefault="00100438">
            <w:pPr>
              <w:pStyle w:val="BodyText"/>
              <w:ind w:left="0"/>
            </w:pPr>
            <w:r w:rsidRPr="005707B2">
              <w:t>ФУМИ</w:t>
            </w:r>
          </w:p>
        </w:tc>
        <w:tc>
          <w:tcPr>
            <w:tcW w:w="8076" w:type="dxa"/>
          </w:tcPr>
          <w:p w14:paraId="40CE77AB"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Фонд „Убежище и миграция‘</w:t>
            </w:r>
          </w:p>
        </w:tc>
      </w:tr>
      <w:tr w:rsidR="00100438" w:rsidRPr="005707B2" w14:paraId="71AB1DBF" w14:textId="77777777">
        <w:tc>
          <w:tcPr>
            <w:cnfStyle w:val="001000000000" w:firstRow="0" w:lastRow="0" w:firstColumn="1" w:lastColumn="0" w:oddVBand="0" w:evenVBand="0" w:oddHBand="0" w:evenHBand="0" w:firstRowFirstColumn="0" w:firstRowLastColumn="0" w:lastRowFirstColumn="0" w:lastRowLastColumn="0"/>
            <w:tcW w:w="985" w:type="dxa"/>
          </w:tcPr>
          <w:p w14:paraId="487F62E0" w14:textId="77777777" w:rsidR="00100438" w:rsidRPr="005707B2" w:rsidRDefault="00100438">
            <w:pPr>
              <w:pStyle w:val="BodyText"/>
              <w:ind w:left="0"/>
            </w:pPr>
            <w:r w:rsidRPr="005707B2">
              <w:t>ФВС</w:t>
            </w:r>
          </w:p>
        </w:tc>
        <w:tc>
          <w:tcPr>
            <w:tcW w:w="8076" w:type="dxa"/>
          </w:tcPr>
          <w:p w14:paraId="5A00F45B" w14:textId="77777777" w:rsidR="00100438" w:rsidRPr="005707B2" w:rsidRDefault="00100438">
            <w:pPr>
              <w:pStyle w:val="BodyText"/>
              <w:ind w:left="0"/>
              <w:cnfStyle w:val="000000000000" w:firstRow="0" w:lastRow="0" w:firstColumn="0" w:lastColumn="0" w:oddVBand="0" w:evenVBand="0" w:oddHBand="0" w:evenHBand="0" w:firstRowFirstColumn="0" w:firstRowLastColumn="0" w:lastRowFirstColumn="0" w:lastRowLastColumn="0"/>
            </w:pPr>
            <w:r w:rsidRPr="005707B2">
              <w:t>Фонд Вътрешна сигурност</w:t>
            </w:r>
          </w:p>
        </w:tc>
      </w:tr>
      <w:tr w:rsidR="006D043E" w:rsidRPr="005707B2" w14:paraId="1B456794"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4CA12EA8" w14:textId="77777777" w:rsidR="006D043E" w:rsidRPr="005707B2" w:rsidRDefault="00100438" w:rsidP="007D6D0A">
            <w:pPr>
              <w:pStyle w:val="BodyText"/>
              <w:ind w:left="0"/>
            </w:pPr>
            <w:r w:rsidRPr="005707B2">
              <w:t>ШИС</w:t>
            </w:r>
          </w:p>
        </w:tc>
        <w:tc>
          <w:tcPr>
            <w:tcW w:w="8076" w:type="dxa"/>
          </w:tcPr>
          <w:p w14:paraId="5E87D00D" w14:textId="77777777" w:rsidR="006D043E" w:rsidRPr="005707B2" w:rsidRDefault="00100438" w:rsidP="007D6D0A">
            <w:pPr>
              <w:pStyle w:val="BodyText"/>
              <w:ind w:left="0"/>
              <w:cnfStyle w:val="000000000000" w:firstRow="0" w:lastRow="0" w:firstColumn="0" w:lastColumn="0" w:oddVBand="0" w:evenVBand="0" w:oddHBand="0" w:evenHBand="0" w:firstRowFirstColumn="0" w:firstRowLastColumn="0" w:lastRowFirstColumn="0" w:lastRowLastColumn="0"/>
            </w:pPr>
            <w:r w:rsidRPr="005707B2">
              <w:t>Шенгенска информационна система</w:t>
            </w:r>
          </w:p>
        </w:tc>
      </w:tr>
    </w:tbl>
    <w:p w14:paraId="50A35EF9" w14:textId="77777777" w:rsidR="007D6D0A" w:rsidRPr="005707B2" w:rsidRDefault="007D6D0A" w:rsidP="007D6D0A">
      <w:pPr>
        <w:pStyle w:val="BodyText"/>
        <w:ind w:left="0"/>
      </w:pPr>
    </w:p>
    <w:p w14:paraId="267F57DE" w14:textId="77777777" w:rsidR="007D6D0A" w:rsidRDefault="007D6D0A" w:rsidP="007D6D0A">
      <w:pPr>
        <w:pStyle w:val="Heading1"/>
        <w:numPr>
          <w:ilvl w:val="0"/>
          <w:numId w:val="0"/>
        </w:numPr>
        <w:ind w:left="851" w:hanging="851"/>
      </w:pPr>
      <w:bookmarkStart w:id="13" w:name="_Toc162268161"/>
      <w:r w:rsidRPr="005707B2">
        <w:lastRenderedPageBreak/>
        <w:t>Резюме</w:t>
      </w:r>
      <w:bookmarkEnd w:id="13"/>
    </w:p>
    <w:p w14:paraId="7E5A9837" w14:textId="77777777" w:rsidR="00A6659B" w:rsidRDefault="00A6659B" w:rsidP="00640A8C">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sz w:val="22"/>
          <w:szCs w:val="22"/>
        </w:rPr>
        <w:t>Европейският Фонд "</w:t>
      </w:r>
      <w:r w:rsidR="00504DB0">
        <w:rPr>
          <w:rStyle w:val="normaltextrun"/>
          <w:rFonts w:ascii="Arial" w:hAnsi="Arial" w:cs="Arial"/>
          <w:sz w:val="22"/>
          <w:szCs w:val="22"/>
        </w:rPr>
        <w:t>Вътрешна сигурност</w:t>
      </w:r>
      <w:r>
        <w:rPr>
          <w:rStyle w:val="normaltextrun"/>
          <w:rFonts w:ascii="Arial" w:hAnsi="Arial" w:cs="Arial"/>
          <w:sz w:val="22"/>
          <w:szCs w:val="22"/>
        </w:rPr>
        <w:t>" (</w:t>
      </w:r>
      <w:r w:rsidR="00504DB0">
        <w:rPr>
          <w:rStyle w:val="normaltextrun"/>
          <w:rFonts w:ascii="Arial" w:hAnsi="Arial" w:cs="Arial"/>
          <w:sz w:val="22"/>
          <w:szCs w:val="22"/>
        </w:rPr>
        <w:t>ФВС</w:t>
      </w:r>
      <w:r>
        <w:rPr>
          <w:rStyle w:val="normaltextrun"/>
          <w:rFonts w:ascii="Arial" w:hAnsi="Arial" w:cs="Arial"/>
          <w:sz w:val="22"/>
          <w:szCs w:val="22"/>
        </w:rPr>
        <w:t>) е създаден с Регламент (ЕС) 2021/114</w:t>
      </w:r>
      <w:r w:rsidR="00504DB0">
        <w:rPr>
          <w:rStyle w:val="normaltextrun"/>
          <w:rFonts w:ascii="Arial" w:hAnsi="Arial" w:cs="Arial"/>
          <w:sz w:val="22"/>
          <w:szCs w:val="22"/>
        </w:rPr>
        <w:t>9</w:t>
      </w:r>
      <w:r>
        <w:rPr>
          <w:rStyle w:val="normaltextrun"/>
          <w:rFonts w:ascii="Arial" w:hAnsi="Arial" w:cs="Arial"/>
          <w:sz w:val="22"/>
          <w:szCs w:val="22"/>
        </w:rPr>
        <w:t xml:space="preserve"> за периода 2021-2027 г. Зададени са </w:t>
      </w:r>
      <w:r w:rsidR="00504DB0">
        <w:rPr>
          <w:rStyle w:val="normaltextrun"/>
          <w:rFonts w:ascii="Arial" w:hAnsi="Arial" w:cs="Arial"/>
          <w:sz w:val="22"/>
          <w:szCs w:val="22"/>
        </w:rPr>
        <w:t>3</w:t>
      </w:r>
      <w:r>
        <w:rPr>
          <w:rStyle w:val="normaltextrun"/>
          <w:rFonts w:ascii="Arial" w:hAnsi="Arial" w:cs="Arial"/>
          <w:sz w:val="22"/>
          <w:szCs w:val="22"/>
        </w:rPr>
        <w:t xml:space="preserve"> специфични цели:</w:t>
      </w:r>
      <w:r>
        <w:rPr>
          <w:rStyle w:val="normaltextrun"/>
          <w:rFonts w:ascii="Arial" w:hAnsi="Arial" w:cs="Arial"/>
          <w:b/>
          <w:bCs/>
          <w:color w:val="333333"/>
          <w:sz w:val="22"/>
          <w:szCs w:val="22"/>
          <w:shd w:val="clear" w:color="auto" w:fill="FFFFFF"/>
        </w:rPr>
        <w:t xml:space="preserve"> </w:t>
      </w:r>
      <w:r w:rsidR="00504DB0">
        <w:rPr>
          <w:rStyle w:val="normaltextrun"/>
          <w:rFonts w:ascii="Arial" w:hAnsi="Arial" w:cs="Arial"/>
          <w:sz w:val="22"/>
          <w:szCs w:val="22"/>
        </w:rPr>
        <w:t xml:space="preserve">обмен на </w:t>
      </w:r>
      <w:r w:rsidR="00AB33C5">
        <w:rPr>
          <w:rStyle w:val="normaltextrun"/>
          <w:rFonts w:ascii="Arial" w:hAnsi="Arial" w:cs="Arial"/>
          <w:sz w:val="22"/>
          <w:szCs w:val="22"/>
        </w:rPr>
        <w:t>информация</w:t>
      </w:r>
      <w:r>
        <w:rPr>
          <w:rStyle w:val="normaltextrun"/>
          <w:rFonts w:ascii="Arial" w:hAnsi="Arial" w:cs="Arial"/>
          <w:sz w:val="22"/>
          <w:szCs w:val="22"/>
        </w:rPr>
        <w:t xml:space="preserve"> (СЦ1); </w:t>
      </w:r>
      <w:r w:rsidR="00AB33C5">
        <w:rPr>
          <w:rStyle w:val="normaltextrun"/>
          <w:rFonts w:ascii="Arial" w:hAnsi="Arial" w:cs="Arial"/>
          <w:sz w:val="22"/>
          <w:szCs w:val="22"/>
        </w:rPr>
        <w:t>трансгранична сътрудничество</w:t>
      </w:r>
      <w:r>
        <w:rPr>
          <w:rStyle w:val="normaltextrun"/>
          <w:rFonts w:ascii="Arial" w:hAnsi="Arial" w:cs="Arial"/>
          <w:sz w:val="22"/>
          <w:szCs w:val="22"/>
        </w:rPr>
        <w:t xml:space="preserve"> (СЦ2)</w:t>
      </w:r>
      <w:r w:rsidR="00AB33C5">
        <w:rPr>
          <w:rStyle w:val="normaltextrun"/>
          <w:rFonts w:ascii="Arial" w:hAnsi="Arial" w:cs="Arial"/>
          <w:b/>
          <w:bCs/>
          <w:color w:val="333333"/>
          <w:sz w:val="22"/>
          <w:szCs w:val="22"/>
          <w:shd w:val="clear" w:color="auto" w:fill="FFFFFF"/>
        </w:rPr>
        <w:t xml:space="preserve"> </w:t>
      </w:r>
      <w:r w:rsidR="00AB33C5" w:rsidRPr="00AB33C5">
        <w:rPr>
          <w:rStyle w:val="normaltextrun"/>
          <w:rFonts w:ascii="Arial" w:hAnsi="Arial" w:cs="Arial"/>
          <w:color w:val="333333"/>
          <w:sz w:val="22"/>
          <w:szCs w:val="22"/>
          <w:shd w:val="clear" w:color="auto" w:fill="FFFFFF"/>
        </w:rPr>
        <w:t>и</w:t>
      </w:r>
      <w:r>
        <w:rPr>
          <w:rStyle w:val="normaltextrun"/>
          <w:rFonts w:ascii="Arial" w:hAnsi="Arial" w:cs="Arial"/>
          <w:b/>
          <w:bCs/>
          <w:color w:val="333333"/>
          <w:sz w:val="22"/>
          <w:szCs w:val="22"/>
          <w:shd w:val="clear" w:color="auto" w:fill="FFFFFF"/>
        </w:rPr>
        <w:t xml:space="preserve"> </w:t>
      </w:r>
      <w:r w:rsidR="00AB33C5" w:rsidRPr="00AB33C5">
        <w:rPr>
          <w:rStyle w:val="normaltextrun"/>
          <w:rFonts w:ascii="Arial" w:hAnsi="Arial" w:cs="Arial"/>
          <w:sz w:val="22"/>
          <w:szCs w:val="22"/>
        </w:rPr>
        <w:t>Предотвратяване и борба с престъпността</w:t>
      </w:r>
      <w:r>
        <w:rPr>
          <w:rStyle w:val="normaltextrun"/>
          <w:rFonts w:ascii="Arial" w:hAnsi="Arial" w:cs="Arial"/>
          <w:sz w:val="22"/>
          <w:szCs w:val="22"/>
        </w:rPr>
        <w:t xml:space="preserve"> (СЦ3).</w:t>
      </w:r>
      <w:r w:rsidR="009C4BF2">
        <w:rPr>
          <w:rStyle w:val="normaltextrun"/>
          <w:rFonts w:ascii="Arial" w:hAnsi="Arial" w:cs="Arial"/>
          <w:sz w:val="22"/>
          <w:szCs w:val="22"/>
        </w:rPr>
        <w:t xml:space="preserve"> Наличният финансов ресурс по програмата </w:t>
      </w:r>
      <w:r w:rsidR="009C4BF2" w:rsidRPr="009C4BF2">
        <w:rPr>
          <w:rFonts w:ascii="Arial" w:hAnsi="Arial" w:cs="Arial"/>
          <w:noProof/>
          <w:sz w:val="22"/>
          <w:szCs w:val="22"/>
        </w:rPr>
        <w:t>€58,621,250</w:t>
      </w:r>
      <w:r w:rsidR="009C4BF2" w:rsidRPr="00BD12FA">
        <w:rPr>
          <w:rFonts w:ascii="Arial" w:hAnsi="Arial" w:cs="Arial"/>
          <w:noProof/>
          <w:sz w:val="22"/>
          <w:szCs w:val="22"/>
        </w:rPr>
        <w:t>, от които финансовото участие на Съюза е €44</w:t>
      </w:r>
      <w:r w:rsidR="009C4BF2">
        <w:rPr>
          <w:rFonts w:ascii="Arial" w:hAnsi="Arial" w:cs="Arial"/>
          <w:noProof/>
          <w:sz w:val="22"/>
          <w:szCs w:val="22"/>
        </w:rPr>
        <w:t>,</w:t>
      </w:r>
      <w:r w:rsidR="009C4BF2" w:rsidRPr="00BD12FA">
        <w:rPr>
          <w:rFonts w:ascii="Arial" w:hAnsi="Arial" w:cs="Arial"/>
          <w:noProof/>
          <w:sz w:val="22"/>
          <w:szCs w:val="22"/>
        </w:rPr>
        <w:t>619</w:t>
      </w:r>
      <w:r w:rsidR="009C4BF2">
        <w:rPr>
          <w:rFonts w:ascii="Arial" w:hAnsi="Arial" w:cs="Arial"/>
          <w:noProof/>
          <w:sz w:val="22"/>
          <w:szCs w:val="22"/>
        </w:rPr>
        <w:t>,</w:t>
      </w:r>
      <w:r w:rsidR="009C4BF2" w:rsidRPr="00BD12FA">
        <w:rPr>
          <w:rFonts w:ascii="Arial" w:hAnsi="Arial" w:cs="Arial"/>
          <w:noProof/>
          <w:sz w:val="22"/>
          <w:szCs w:val="22"/>
        </w:rPr>
        <w:t>878, а националн</w:t>
      </w:r>
      <w:r w:rsidR="009C4BF2">
        <w:rPr>
          <w:rFonts w:ascii="Arial" w:hAnsi="Arial" w:cs="Arial"/>
          <w:noProof/>
          <w:sz w:val="22"/>
          <w:szCs w:val="22"/>
        </w:rPr>
        <w:t xml:space="preserve">ият принос - </w:t>
      </w:r>
      <w:r w:rsidR="009C4BF2" w:rsidRPr="00BD12FA">
        <w:rPr>
          <w:rFonts w:ascii="Arial" w:hAnsi="Arial" w:cs="Arial"/>
          <w:noProof/>
          <w:sz w:val="22"/>
          <w:szCs w:val="22"/>
        </w:rPr>
        <w:t>€</w:t>
      </w:r>
      <w:r w:rsidR="009C4BF2" w:rsidRPr="00495F89">
        <w:rPr>
          <w:rFonts w:ascii="Arial" w:hAnsi="Arial" w:cs="Arial"/>
          <w:noProof/>
          <w:sz w:val="22"/>
          <w:szCs w:val="22"/>
        </w:rPr>
        <w:t>14</w:t>
      </w:r>
      <w:r w:rsidR="009C4BF2">
        <w:rPr>
          <w:rFonts w:ascii="Arial" w:hAnsi="Arial" w:cs="Arial"/>
          <w:noProof/>
          <w:sz w:val="22"/>
          <w:szCs w:val="22"/>
        </w:rPr>
        <w:t>,</w:t>
      </w:r>
      <w:r w:rsidR="009C4BF2" w:rsidRPr="00495F89">
        <w:rPr>
          <w:rFonts w:ascii="Arial" w:hAnsi="Arial" w:cs="Arial"/>
          <w:noProof/>
          <w:sz w:val="22"/>
          <w:szCs w:val="22"/>
        </w:rPr>
        <w:t>001</w:t>
      </w:r>
      <w:r w:rsidR="009C4BF2">
        <w:rPr>
          <w:rFonts w:ascii="Arial" w:hAnsi="Arial" w:cs="Arial"/>
          <w:noProof/>
          <w:sz w:val="22"/>
          <w:szCs w:val="22"/>
        </w:rPr>
        <w:t>,</w:t>
      </w:r>
      <w:r w:rsidR="009C4BF2" w:rsidRPr="00495F89">
        <w:rPr>
          <w:rFonts w:ascii="Arial" w:hAnsi="Arial" w:cs="Arial"/>
          <w:noProof/>
          <w:sz w:val="22"/>
          <w:szCs w:val="22"/>
        </w:rPr>
        <w:t>372</w:t>
      </w:r>
      <w:r w:rsidR="009C4BF2">
        <w:rPr>
          <w:rFonts w:ascii="Arial" w:hAnsi="Arial" w:cs="Arial"/>
          <w:noProof/>
          <w:sz w:val="22"/>
          <w:szCs w:val="22"/>
        </w:rPr>
        <w:t>.</w:t>
      </w:r>
    </w:p>
    <w:p w14:paraId="773AE300" w14:textId="77777777" w:rsidR="00A92110" w:rsidRDefault="00A6659B" w:rsidP="00640A8C">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t xml:space="preserve">Целта на този доклад е да предостави междинна оценка на изпълнението на </w:t>
      </w:r>
      <w:r w:rsidR="009C4BF2">
        <w:rPr>
          <w:rStyle w:val="normaltextrun"/>
          <w:rFonts w:ascii="Arial" w:hAnsi="Arial" w:cs="Arial"/>
          <w:sz w:val="22"/>
          <w:szCs w:val="22"/>
        </w:rPr>
        <w:t>програмата</w:t>
      </w:r>
      <w:r>
        <w:rPr>
          <w:rStyle w:val="normaltextrun"/>
          <w:rFonts w:ascii="Arial" w:hAnsi="Arial" w:cs="Arial"/>
          <w:sz w:val="22"/>
          <w:szCs w:val="22"/>
        </w:rPr>
        <w:t xml:space="preserve"> на Република България по </w:t>
      </w:r>
      <w:r w:rsidR="009C4BF2">
        <w:rPr>
          <w:rStyle w:val="normaltextrun"/>
          <w:rFonts w:ascii="Arial" w:hAnsi="Arial" w:cs="Arial"/>
          <w:sz w:val="22"/>
          <w:szCs w:val="22"/>
        </w:rPr>
        <w:t>ФВС</w:t>
      </w:r>
      <w:r>
        <w:rPr>
          <w:rStyle w:val="normaltextrun"/>
          <w:rFonts w:ascii="Arial" w:hAnsi="Arial" w:cs="Arial"/>
          <w:sz w:val="22"/>
          <w:szCs w:val="22"/>
        </w:rPr>
        <w:t>, която извърши съгласно разпоредбата на чл. 44, параграф 5 от Регламент (ЕС) 2021/1060. Основната цел на междинната оценка е да се увери, че регулаторната рамка и програма</w:t>
      </w:r>
      <w:r w:rsidR="00F326F3">
        <w:rPr>
          <w:rStyle w:val="normaltextrun"/>
          <w:rFonts w:ascii="Arial" w:hAnsi="Arial" w:cs="Arial"/>
          <w:sz w:val="22"/>
          <w:szCs w:val="22"/>
        </w:rPr>
        <w:t>та на Република България по ФВС</w:t>
      </w:r>
      <w:r>
        <w:rPr>
          <w:rStyle w:val="normaltextrun"/>
          <w:rFonts w:ascii="Arial" w:hAnsi="Arial" w:cs="Arial"/>
          <w:sz w:val="22"/>
          <w:szCs w:val="22"/>
        </w:rPr>
        <w:t xml:space="preserve"> са подходящи за целите и ще осигури принос към постигане на поставените цели на разумна цена; подходяща подкрепа за справяне с променящите се нужди и добавена стойност за ЕС в съответствие с други източници на финансиране или условията.</w:t>
      </w:r>
    </w:p>
    <w:p w14:paraId="748E7B80" w14:textId="29236CCB" w:rsidR="00A6659B" w:rsidRDefault="00A92110" w:rsidP="00640A8C">
      <w:pPr>
        <w:pStyle w:val="paragraph"/>
        <w:spacing w:before="0" w:beforeAutospacing="0" w:after="0" w:afterAutospacing="0"/>
        <w:ind w:firstLine="720"/>
        <w:textAlignment w:val="baseline"/>
        <w:rPr>
          <w:rFonts w:ascii="Segoe UI" w:hAnsi="Segoe UI" w:cs="Segoe UI"/>
          <w:sz w:val="18"/>
          <w:szCs w:val="18"/>
        </w:rPr>
      </w:pPr>
      <w:r w:rsidRPr="00966265">
        <w:rPr>
          <w:rFonts w:ascii="Arial" w:hAnsi="Arial" w:cs="Arial"/>
          <w:sz w:val="22"/>
          <w:szCs w:val="22"/>
        </w:rPr>
        <w:t>Настоящата междинна оценка беше извършена</w:t>
      </w:r>
      <w:r>
        <w:rPr>
          <w:rFonts w:ascii="Arial" w:hAnsi="Arial" w:cs="Arial"/>
          <w:sz w:val="22"/>
          <w:szCs w:val="22"/>
        </w:rPr>
        <w:t xml:space="preserve"> в периода</w:t>
      </w:r>
      <w:r w:rsidRPr="00966265">
        <w:rPr>
          <w:rFonts w:ascii="Arial" w:hAnsi="Arial" w:cs="Arial"/>
          <w:sz w:val="22"/>
          <w:szCs w:val="22"/>
        </w:rPr>
        <w:t xml:space="preserve"> между февруари и март 2024 г. Методологията за събиране на данни включва преглед на </w:t>
      </w:r>
      <w:r>
        <w:rPr>
          <w:rFonts w:ascii="Arial" w:hAnsi="Arial" w:cs="Arial"/>
          <w:sz w:val="22"/>
          <w:szCs w:val="22"/>
        </w:rPr>
        <w:t>програмните</w:t>
      </w:r>
      <w:r w:rsidRPr="00966265">
        <w:rPr>
          <w:rFonts w:ascii="Arial" w:hAnsi="Arial" w:cs="Arial"/>
          <w:sz w:val="22"/>
          <w:szCs w:val="22"/>
        </w:rPr>
        <w:t>, процедурни и проектни документи, както и съответното законодателство. Бяха проведени дълбочинни интервюта с 2</w:t>
      </w:r>
      <w:r>
        <w:rPr>
          <w:rFonts w:ascii="Arial" w:hAnsi="Arial" w:cs="Arial"/>
          <w:sz w:val="22"/>
          <w:szCs w:val="22"/>
        </w:rPr>
        <w:t>0</w:t>
      </w:r>
      <w:r w:rsidRPr="00966265">
        <w:rPr>
          <w:rFonts w:ascii="Arial" w:hAnsi="Arial" w:cs="Arial"/>
          <w:sz w:val="22"/>
          <w:szCs w:val="22"/>
        </w:rPr>
        <w:t xml:space="preserve"> заинтересовани страни, както и онлайн проучване сред 2</w:t>
      </w:r>
      <w:r>
        <w:rPr>
          <w:rFonts w:ascii="Arial" w:hAnsi="Arial" w:cs="Arial"/>
          <w:sz w:val="22"/>
          <w:szCs w:val="22"/>
        </w:rPr>
        <w:t>1</w:t>
      </w:r>
      <w:r w:rsidRPr="00966265">
        <w:rPr>
          <w:rFonts w:ascii="Arial" w:hAnsi="Arial" w:cs="Arial"/>
          <w:sz w:val="22"/>
          <w:szCs w:val="22"/>
        </w:rPr>
        <w:t xml:space="preserve"> служители на Главна Дирекция </w:t>
      </w:r>
      <w:r>
        <w:rPr>
          <w:rFonts w:ascii="Arial" w:hAnsi="Arial" w:cs="Arial"/>
          <w:sz w:val="22"/>
          <w:szCs w:val="22"/>
        </w:rPr>
        <w:t>„Борба с организираната престъпност“</w:t>
      </w:r>
      <w:r w:rsidRPr="00966265">
        <w:rPr>
          <w:rFonts w:ascii="Arial" w:hAnsi="Arial" w:cs="Arial"/>
          <w:sz w:val="22"/>
          <w:szCs w:val="22"/>
        </w:rPr>
        <w:t>. Основните методологични предизвикателства включват: (1) краткият период за провеждане на оценката (20 календарни дни), (2) ранният етап от изпълнението на програмата и текущите дейности по изпълнението, докато се извършваше оценката, и (3) липсата на базова оценка, тъй като последващата оценка на Фонд Вътрешна Сигурност – Граници и визи (2014-2020) все още не е започнала.</w:t>
      </w:r>
      <w:r w:rsidR="00A6659B">
        <w:rPr>
          <w:rStyle w:val="eop"/>
          <w:rFonts w:ascii="Arial" w:hAnsi="Arial" w:cs="Arial"/>
          <w:sz w:val="22"/>
          <w:szCs w:val="22"/>
        </w:rPr>
        <w:t> </w:t>
      </w:r>
    </w:p>
    <w:p w14:paraId="1924D1B7" w14:textId="39956C17" w:rsidR="00A6659B" w:rsidRDefault="00A6659B" w:rsidP="00640773">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sz w:val="22"/>
          <w:szCs w:val="22"/>
        </w:rPr>
        <w:t> </w:t>
      </w:r>
      <w:r w:rsidR="00B32038" w:rsidRPr="00722ADA">
        <w:rPr>
          <w:rStyle w:val="normaltextrun"/>
          <w:rFonts w:ascii="Arial" w:hAnsi="Arial" w:cs="Arial"/>
          <w:sz w:val="22"/>
          <w:szCs w:val="22"/>
        </w:rPr>
        <w:t>Въпреки известно забавяне в разработването и одобрението на програма</w:t>
      </w:r>
      <w:r w:rsidR="008277FF">
        <w:rPr>
          <w:rStyle w:val="normaltextrun"/>
          <w:rFonts w:ascii="Arial" w:hAnsi="Arial" w:cs="Arial"/>
          <w:sz w:val="22"/>
          <w:szCs w:val="22"/>
        </w:rPr>
        <w:t>та</w:t>
      </w:r>
      <w:r w:rsidR="00B32038" w:rsidRPr="00722ADA">
        <w:rPr>
          <w:rStyle w:val="normaltextrun"/>
          <w:rFonts w:ascii="Arial" w:hAnsi="Arial" w:cs="Arial"/>
          <w:sz w:val="22"/>
          <w:szCs w:val="22"/>
        </w:rPr>
        <w:t xml:space="preserve"> по ФВС, с обявяването на две покани за кандидатстване за безвъзмездна финансова помощ до конкретни бенефициенти и сключването на 14 споразумения в края на 2023 г., процедурният напредък към началото на 2024 г. може да се определи като задоволителен.</w:t>
      </w:r>
      <w:r w:rsidR="00B32038">
        <w:rPr>
          <w:rStyle w:val="normaltextrun"/>
          <w:rFonts w:ascii="Arial" w:hAnsi="Arial" w:cs="Arial"/>
          <w:sz w:val="22"/>
          <w:szCs w:val="22"/>
        </w:rPr>
        <w:t xml:space="preserve"> </w:t>
      </w:r>
      <w:r w:rsidR="00B32038" w:rsidRPr="00B32038">
        <w:rPr>
          <w:rStyle w:val="normaltextrun"/>
          <w:rFonts w:ascii="Arial" w:hAnsi="Arial" w:cs="Arial"/>
          <w:sz w:val="22"/>
          <w:szCs w:val="22"/>
        </w:rPr>
        <w:t>До края на 2023 г. са договорени 60% от общия бюджет на програма</w:t>
      </w:r>
      <w:r w:rsidR="00F73535">
        <w:rPr>
          <w:rStyle w:val="normaltextrun"/>
          <w:rFonts w:ascii="Arial" w:hAnsi="Arial" w:cs="Arial"/>
          <w:sz w:val="22"/>
          <w:szCs w:val="22"/>
        </w:rPr>
        <w:t>та</w:t>
      </w:r>
      <w:r w:rsidR="00B32038" w:rsidRPr="00B32038">
        <w:rPr>
          <w:rStyle w:val="normaltextrun"/>
          <w:rFonts w:ascii="Arial" w:hAnsi="Arial" w:cs="Arial"/>
          <w:sz w:val="22"/>
          <w:szCs w:val="22"/>
        </w:rPr>
        <w:t xml:space="preserve"> по фонд „Вътрешна сигурност“ или над 32 милиона евро</w:t>
      </w:r>
      <w:r w:rsidR="00323F3C">
        <w:rPr>
          <w:rStyle w:val="normaltextrun"/>
          <w:rFonts w:ascii="Arial" w:hAnsi="Arial" w:cs="Arial"/>
          <w:sz w:val="22"/>
          <w:szCs w:val="22"/>
        </w:rPr>
        <w:t>. Към края на 2023 г. всички 14 проекта, одобрени по програма</w:t>
      </w:r>
      <w:r w:rsidR="00F73535">
        <w:rPr>
          <w:rStyle w:val="normaltextrun"/>
          <w:rFonts w:ascii="Arial" w:hAnsi="Arial" w:cs="Arial"/>
          <w:sz w:val="22"/>
          <w:szCs w:val="22"/>
        </w:rPr>
        <w:t>та</w:t>
      </w:r>
      <w:r w:rsidR="00323F3C">
        <w:rPr>
          <w:rStyle w:val="normaltextrun"/>
          <w:rFonts w:ascii="Arial" w:hAnsi="Arial" w:cs="Arial"/>
          <w:sz w:val="22"/>
          <w:szCs w:val="22"/>
        </w:rPr>
        <w:t xml:space="preserve"> по ФВС, са във втория месец на своето изпълнение. Тръжните процедури, свързани с изпълнението на проектите, са в процес на подготовка. Поради тази причина към края на 2023 г. все още няма разплатени средства по програмата. </w:t>
      </w:r>
      <w:r>
        <w:rPr>
          <w:rStyle w:val="normaltextrun"/>
          <w:rFonts w:ascii="Arial" w:hAnsi="Arial" w:cs="Arial"/>
          <w:sz w:val="22"/>
          <w:szCs w:val="22"/>
        </w:rPr>
        <w:t> </w:t>
      </w:r>
      <w:r>
        <w:rPr>
          <w:rStyle w:val="eop"/>
          <w:rFonts w:ascii="Arial" w:hAnsi="Arial" w:cs="Arial"/>
          <w:sz w:val="22"/>
          <w:szCs w:val="22"/>
        </w:rPr>
        <w:t> </w:t>
      </w:r>
    </w:p>
    <w:p w14:paraId="348E28D5" w14:textId="30F7899B" w:rsidR="00A6659B" w:rsidRDefault="00C801C5" w:rsidP="00B165D1">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sz w:val="22"/>
          <w:szCs w:val="22"/>
        </w:rPr>
        <w:t>През</w:t>
      </w:r>
      <w:r w:rsidR="008D123A">
        <w:rPr>
          <w:rStyle w:val="normaltextrun"/>
          <w:rFonts w:ascii="Arial" w:hAnsi="Arial" w:cs="Arial"/>
          <w:sz w:val="22"/>
          <w:szCs w:val="22"/>
        </w:rPr>
        <w:t xml:space="preserve"> януари</w:t>
      </w:r>
      <w:r>
        <w:rPr>
          <w:rStyle w:val="normaltextrun"/>
          <w:rFonts w:ascii="Arial" w:hAnsi="Arial" w:cs="Arial"/>
          <w:sz w:val="22"/>
          <w:szCs w:val="22"/>
        </w:rPr>
        <w:t xml:space="preserve"> 202</w:t>
      </w:r>
      <w:r w:rsidR="008D123A">
        <w:rPr>
          <w:rStyle w:val="normaltextrun"/>
          <w:rFonts w:ascii="Arial" w:hAnsi="Arial" w:cs="Arial"/>
          <w:sz w:val="22"/>
          <w:szCs w:val="22"/>
        </w:rPr>
        <w:t>3</w:t>
      </w:r>
      <w:r>
        <w:rPr>
          <w:rStyle w:val="normaltextrun"/>
          <w:rFonts w:ascii="Arial" w:hAnsi="Arial" w:cs="Arial"/>
          <w:sz w:val="22"/>
          <w:szCs w:val="22"/>
        </w:rPr>
        <w:t xml:space="preserve"> г. е с</w:t>
      </w:r>
      <w:r w:rsidR="00A6659B">
        <w:rPr>
          <w:rStyle w:val="normaltextrun"/>
          <w:rFonts w:ascii="Arial" w:hAnsi="Arial" w:cs="Arial"/>
          <w:sz w:val="22"/>
          <w:szCs w:val="22"/>
        </w:rPr>
        <w:t>формиран Комитет за наблюдение на програмата . В сравнение с предишния програмен период, кръгът на членовете на Комитета за наблюдение е разширен.</w:t>
      </w:r>
      <w:r w:rsidR="00A6659B">
        <w:rPr>
          <w:rStyle w:val="superscript"/>
          <w:rFonts w:cs="Arial"/>
          <w:sz w:val="17"/>
          <w:szCs w:val="17"/>
          <w:vertAlign w:val="superscript"/>
        </w:rPr>
        <w:t>1</w:t>
      </w:r>
      <w:r w:rsidR="00A6659B">
        <w:rPr>
          <w:rStyle w:val="normaltextrun"/>
          <w:rFonts w:ascii="Arial" w:hAnsi="Arial" w:cs="Arial"/>
          <w:sz w:val="22"/>
          <w:szCs w:val="22"/>
        </w:rPr>
        <w:t xml:space="preserve"> Наред със заинтересованите страни в сектор </w:t>
      </w:r>
      <w:r>
        <w:rPr>
          <w:rStyle w:val="normaltextrun"/>
          <w:rFonts w:ascii="Arial" w:hAnsi="Arial" w:cs="Arial"/>
          <w:sz w:val="22"/>
          <w:szCs w:val="22"/>
        </w:rPr>
        <w:t>вътрешна сигурност</w:t>
      </w:r>
      <w:r w:rsidR="00A6659B">
        <w:rPr>
          <w:rStyle w:val="normaltextrun"/>
          <w:rFonts w:ascii="Arial" w:hAnsi="Arial" w:cs="Arial"/>
          <w:sz w:val="22"/>
          <w:szCs w:val="22"/>
        </w:rPr>
        <w:t>, в Комитета за наблюдение са включени представители на социалните и икономически партньори (синдикални организации и организации на работодателите), представители на регионалните и местни власти, организации на хора в неравностойно положение, представители на академичната общност и неправителствени организации. Задължения на Комитета за наблюдение, включват дейности, свързани с изпълнението на програмата (методология и критерии за подбор на операции; съгласуване на индикативните годишни работни програми, одобрява плана за извършване на оценка) и мониторинга на програмата (разглежда изпълнението и следи за напредъка при изпълнението на програмата, разглежда информация за заключенията и препоръките от годишните контролни доклади). </w:t>
      </w:r>
      <w:r w:rsidR="00A6659B">
        <w:rPr>
          <w:rStyle w:val="eop"/>
          <w:rFonts w:ascii="Arial" w:hAnsi="Arial" w:cs="Arial"/>
          <w:sz w:val="22"/>
          <w:szCs w:val="22"/>
        </w:rPr>
        <w:t> </w:t>
      </w:r>
    </w:p>
    <w:p w14:paraId="4CC13491" w14:textId="2366BEC6" w:rsidR="00640A8C" w:rsidRDefault="00640A8C" w:rsidP="00640A8C">
      <w:pPr>
        <w:pStyle w:val="paragraph"/>
        <w:spacing w:before="0" w:beforeAutospacing="0" w:after="0" w:afterAutospacing="0"/>
        <w:ind w:firstLine="720"/>
        <w:textAlignment w:val="baseline"/>
        <w:rPr>
          <w:rStyle w:val="eop"/>
          <w:rFonts w:ascii="Arial" w:hAnsi="Arial" w:cs="Arial"/>
          <w:sz w:val="22"/>
          <w:szCs w:val="22"/>
        </w:rPr>
      </w:pPr>
      <w:r w:rsidRPr="0038765F">
        <w:rPr>
          <w:rStyle w:val="normaltextrun"/>
          <w:rFonts w:ascii="Arial" w:hAnsi="Arial" w:cs="Arial"/>
          <w:sz w:val="22"/>
          <w:szCs w:val="22"/>
        </w:rPr>
        <w:t>Периодът 2019 - 2023 г., по време на който протича планирането на програма</w:t>
      </w:r>
      <w:r w:rsidR="00F73535">
        <w:rPr>
          <w:rStyle w:val="normaltextrun"/>
          <w:rFonts w:ascii="Arial" w:hAnsi="Arial" w:cs="Arial"/>
          <w:sz w:val="22"/>
          <w:szCs w:val="22"/>
        </w:rPr>
        <w:t>та</w:t>
      </w:r>
      <w:r w:rsidRPr="0038765F">
        <w:rPr>
          <w:rStyle w:val="normaltextrun"/>
          <w:rFonts w:ascii="Arial" w:hAnsi="Arial" w:cs="Arial"/>
          <w:sz w:val="22"/>
          <w:szCs w:val="22"/>
        </w:rPr>
        <w:t xml:space="preserve"> за ФВС, както и стартирането на изпълнението й, се отличава с динамика на национално и европейско ниво, както по отношение на тежката и организирана престъпност, така и по отношение на политиките за противодействие на тази престъпност.</w:t>
      </w:r>
      <w:r>
        <w:rPr>
          <w:rStyle w:val="normaltextrun"/>
          <w:rFonts w:ascii="Arial" w:hAnsi="Arial" w:cs="Arial"/>
          <w:sz w:val="22"/>
          <w:szCs w:val="22"/>
        </w:rPr>
        <w:t xml:space="preserve"> Следните фактори оказват силно влияние върху обстановката на </w:t>
      </w:r>
      <w:r>
        <w:rPr>
          <w:rStyle w:val="normaltextrun"/>
          <w:rFonts w:ascii="Arial" w:hAnsi="Arial" w:cs="Arial"/>
          <w:sz w:val="22"/>
          <w:szCs w:val="22"/>
        </w:rPr>
        <w:lastRenderedPageBreak/>
        <w:t xml:space="preserve">сигурност в страната и работата на компетентните органи в областта на вътрешната сигурност, и техните нужди: пандемията от </w:t>
      </w:r>
      <w:r>
        <w:rPr>
          <w:rStyle w:val="normaltextrun"/>
          <w:rFonts w:ascii="Arial" w:hAnsi="Arial" w:cs="Arial"/>
          <w:sz w:val="22"/>
          <w:szCs w:val="22"/>
          <w:lang w:val="en-US"/>
        </w:rPr>
        <w:t>COVID</w:t>
      </w:r>
      <w:r w:rsidRPr="001D4001">
        <w:rPr>
          <w:rStyle w:val="normaltextrun"/>
          <w:rFonts w:ascii="Arial" w:hAnsi="Arial" w:cs="Arial"/>
          <w:sz w:val="22"/>
          <w:szCs w:val="22"/>
          <w:lang w:val="ru-RU"/>
        </w:rPr>
        <w:t xml:space="preserve">-19, </w:t>
      </w:r>
      <w:r>
        <w:rPr>
          <w:rStyle w:val="normaltextrun"/>
          <w:rFonts w:ascii="Arial" w:hAnsi="Arial" w:cs="Arial"/>
          <w:sz w:val="22"/>
          <w:szCs w:val="22"/>
        </w:rPr>
        <w:t xml:space="preserve">войната в Украйна, силния миграционен натиск над страната. </w:t>
      </w:r>
      <w:r w:rsidRPr="0038765F">
        <w:rPr>
          <w:rStyle w:val="normaltextrun"/>
          <w:rFonts w:ascii="Arial" w:hAnsi="Arial" w:cs="Arial"/>
          <w:sz w:val="22"/>
          <w:szCs w:val="22"/>
        </w:rPr>
        <w:t> </w:t>
      </w:r>
      <w:r w:rsidRPr="0038765F">
        <w:rPr>
          <w:rStyle w:val="eop"/>
          <w:rFonts w:ascii="Arial" w:hAnsi="Arial" w:cs="Arial"/>
          <w:sz w:val="22"/>
          <w:szCs w:val="22"/>
        </w:rPr>
        <w:t> </w:t>
      </w:r>
    </w:p>
    <w:p w14:paraId="2B0A7991" w14:textId="306E8033" w:rsidR="00A6659B" w:rsidRDefault="00A6659B" w:rsidP="00B165D1">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sz w:val="22"/>
          <w:szCs w:val="22"/>
        </w:rPr>
        <w:t> </w:t>
      </w:r>
      <w:r>
        <w:rPr>
          <w:rStyle w:val="normaltextrun"/>
          <w:rFonts w:ascii="Arial" w:hAnsi="Arial" w:cs="Arial"/>
          <w:sz w:val="22"/>
          <w:szCs w:val="22"/>
        </w:rPr>
        <w:t>В контекста на бързо променящ</w:t>
      </w:r>
      <w:r w:rsidR="006B1AA3">
        <w:rPr>
          <w:rStyle w:val="normaltextrun"/>
          <w:rFonts w:ascii="Arial" w:hAnsi="Arial" w:cs="Arial"/>
          <w:sz w:val="22"/>
          <w:szCs w:val="22"/>
        </w:rPr>
        <w:t>а</w:t>
      </w:r>
      <w:r>
        <w:rPr>
          <w:rStyle w:val="normaltextrun"/>
          <w:rFonts w:ascii="Arial" w:hAnsi="Arial" w:cs="Arial"/>
          <w:sz w:val="22"/>
          <w:szCs w:val="22"/>
        </w:rPr>
        <w:t>т</w:t>
      </w:r>
      <w:r w:rsidR="006B1AA3">
        <w:rPr>
          <w:rStyle w:val="normaltextrun"/>
          <w:rFonts w:ascii="Arial" w:hAnsi="Arial" w:cs="Arial"/>
          <w:sz w:val="22"/>
          <w:szCs w:val="22"/>
        </w:rPr>
        <w:t>а</w:t>
      </w:r>
      <w:r>
        <w:rPr>
          <w:rStyle w:val="normaltextrun"/>
          <w:rFonts w:ascii="Arial" w:hAnsi="Arial" w:cs="Arial"/>
          <w:sz w:val="22"/>
          <w:szCs w:val="22"/>
        </w:rPr>
        <w:t xml:space="preserve"> се </w:t>
      </w:r>
      <w:r w:rsidR="006B1AA3">
        <w:rPr>
          <w:rStyle w:val="normaltextrun"/>
          <w:rFonts w:ascii="Arial" w:hAnsi="Arial" w:cs="Arial"/>
          <w:sz w:val="22"/>
          <w:szCs w:val="22"/>
        </w:rPr>
        <w:t>обстановка на сигурност</w:t>
      </w:r>
      <w:r>
        <w:rPr>
          <w:rStyle w:val="normaltextrun"/>
          <w:rFonts w:ascii="Arial" w:hAnsi="Arial" w:cs="Arial"/>
          <w:sz w:val="22"/>
          <w:szCs w:val="22"/>
        </w:rPr>
        <w:t>, програмата отговаря в голяма степен както на реалните нуждите на заинтересованите страни, които са били идентифицирани в периода на програмиране (2020-2021), така и към настоящият момент – т.е. края на 2023 г. Проектите финансирани до момента отговарят на идентифицираните нужди в програма</w:t>
      </w:r>
      <w:r w:rsidR="00F73535">
        <w:rPr>
          <w:rStyle w:val="normaltextrun"/>
          <w:rFonts w:ascii="Arial" w:hAnsi="Arial" w:cs="Arial"/>
          <w:sz w:val="22"/>
          <w:szCs w:val="22"/>
        </w:rPr>
        <w:t>та</w:t>
      </w:r>
      <w:r>
        <w:rPr>
          <w:rStyle w:val="normaltextrun"/>
          <w:rFonts w:ascii="Arial" w:hAnsi="Arial" w:cs="Arial"/>
          <w:sz w:val="22"/>
          <w:szCs w:val="22"/>
        </w:rPr>
        <w:t xml:space="preserve">, </w:t>
      </w:r>
      <w:r w:rsidR="0076015B">
        <w:rPr>
          <w:rStyle w:val="normaltextrun"/>
          <w:rFonts w:ascii="Arial" w:hAnsi="Arial" w:cs="Arial"/>
          <w:sz w:val="22"/>
          <w:szCs w:val="22"/>
        </w:rPr>
        <w:t xml:space="preserve">и на предложенията за приоритети и мерки, отправени от заинтересованите страни </w:t>
      </w:r>
      <w:r w:rsidR="0018431A">
        <w:rPr>
          <w:rStyle w:val="normaltextrun"/>
          <w:rFonts w:ascii="Arial" w:hAnsi="Arial" w:cs="Arial"/>
          <w:sz w:val="22"/>
          <w:szCs w:val="22"/>
        </w:rPr>
        <w:t xml:space="preserve">в рамките на </w:t>
      </w:r>
      <w:r w:rsidR="0046146B">
        <w:rPr>
          <w:rStyle w:val="normaltextrun"/>
          <w:rFonts w:ascii="Arial" w:hAnsi="Arial" w:cs="Arial"/>
          <w:sz w:val="22"/>
          <w:szCs w:val="22"/>
        </w:rPr>
        <w:t xml:space="preserve">Тематичната работна група за разработване на </w:t>
      </w:r>
      <w:r w:rsidR="00D37A19">
        <w:rPr>
          <w:rStyle w:val="normaltextrun"/>
          <w:rFonts w:ascii="Arial" w:hAnsi="Arial" w:cs="Arial"/>
          <w:sz w:val="22"/>
          <w:szCs w:val="22"/>
        </w:rPr>
        <w:t>програмата по ФВС.</w:t>
      </w:r>
      <w:r>
        <w:rPr>
          <w:rStyle w:val="normaltextrun"/>
          <w:rFonts w:ascii="Arial" w:hAnsi="Arial" w:cs="Arial"/>
          <w:sz w:val="22"/>
          <w:szCs w:val="22"/>
        </w:rPr>
        <w:t xml:space="preserve"> Проектите също осигуряват и продължение на подобни дейности от предходния програмен период. Специфичните цели, които са заложени в програма</w:t>
      </w:r>
      <w:r w:rsidR="00F73535">
        <w:rPr>
          <w:rStyle w:val="normaltextrun"/>
          <w:rFonts w:ascii="Arial" w:hAnsi="Arial" w:cs="Arial"/>
          <w:sz w:val="22"/>
          <w:szCs w:val="22"/>
        </w:rPr>
        <w:t>та</w:t>
      </w:r>
      <w:r>
        <w:rPr>
          <w:rStyle w:val="normaltextrun"/>
          <w:rFonts w:ascii="Arial" w:hAnsi="Arial" w:cs="Arial"/>
          <w:sz w:val="22"/>
          <w:szCs w:val="22"/>
        </w:rPr>
        <w:t>, предоставят високо ниво на гъвкавост. </w:t>
      </w:r>
      <w:r>
        <w:rPr>
          <w:rStyle w:val="eop"/>
          <w:rFonts w:ascii="Arial" w:hAnsi="Arial" w:cs="Arial"/>
          <w:sz w:val="22"/>
          <w:szCs w:val="22"/>
        </w:rPr>
        <w:t> </w:t>
      </w:r>
    </w:p>
    <w:p w14:paraId="4BE66FD0" w14:textId="77777777" w:rsidR="00A6659B" w:rsidRDefault="00A6659B" w:rsidP="00A6659B">
      <w:pPr>
        <w:pStyle w:val="paragraph"/>
        <w:spacing w:before="0" w:beforeAutospacing="0" w:after="0" w:afterAutospacing="0"/>
        <w:ind w:left="1695"/>
        <w:textAlignment w:val="baseline"/>
        <w:rPr>
          <w:rFonts w:ascii="Segoe UI" w:hAnsi="Segoe UI" w:cs="Segoe UI"/>
          <w:sz w:val="18"/>
          <w:szCs w:val="18"/>
        </w:rPr>
      </w:pPr>
      <w:r>
        <w:rPr>
          <w:rStyle w:val="eop"/>
          <w:rFonts w:ascii="Arial" w:hAnsi="Arial" w:cs="Arial"/>
          <w:sz w:val="22"/>
          <w:szCs w:val="22"/>
        </w:rPr>
        <w:t> </w:t>
      </w:r>
    </w:p>
    <w:p w14:paraId="625C6AFB" w14:textId="77777777" w:rsidR="00A6659B" w:rsidRDefault="00A6659B" w:rsidP="006F1227">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sz w:val="22"/>
          <w:szCs w:val="22"/>
        </w:rPr>
        <w:t xml:space="preserve">Поради етапа на изпълнение на одобрените по програмата по </w:t>
      </w:r>
      <w:r w:rsidR="001B064D">
        <w:rPr>
          <w:rStyle w:val="normaltextrun"/>
          <w:rFonts w:ascii="Arial" w:hAnsi="Arial" w:cs="Arial"/>
          <w:sz w:val="22"/>
          <w:szCs w:val="22"/>
        </w:rPr>
        <w:t>ФВС</w:t>
      </w:r>
      <w:r>
        <w:rPr>
          <w:rStyle w:val="normaltextrun"/>
          <w:rFonts w:ascii="Arial" w:hAnsi="Arial" w:cs="Arial"/>
          <w:sz w:val="22"/>
          <w:szCs w:val="22"/>
        </w:rPr>
        <w:t xml:space="preserve"> проекти е все още рано да се прецени в каква степен те са ефективни от гледна точна на постигане на целите и резултатите. Въпреки липса все още на конкретно отчетени стойности по показателите, очакванията на консултираните заинтересовани страни са, че крайните целевите стойности на показателите ще бъдат постигнати. </w:t>
      </w:r>
      <w:r>
        <w:rPr>
          <w:rStyle w:val="eop"/>
          <w:rFonts w:ascii="Arial" w:hAnsi="Arial" w:cs="Arial"/>
          <w:sz w:val="22"/>
          <w:szCs w:val="22"/>
        </w:rPr>
        <w:t> </w:t>
      </w:r>
    </w:p>
    <w:p w14:paraId="0E811905" w14:textId="77777777" w:rsidR="00A6659B" w:rsidRDefault="00A6659B" w:rsidP="002223B6">
      <w:pPr>
        <w:pStyle w:val="paragraph"/>
        <w:spacing w:before="0" w:beforeAutospacing="0" w:after="0" w:afterAutospacing="0"/>
        <w:ind w:firstLine="720"/>
        <w:textAlignment w:val="baseline"/>
        <w:rPr>
          <w:rFonts w:ascii="Segoe UI" w:hAnsi="Segoe UI" w:cs="Segoe UI"/>
          <w:sz w:val="18"/>
          <w:szCs w:val="18"/>
        </w:rPr>
      </w:pPr>
      <w:r>
        <w:rPr>
          <w:rStyle w:val="normaltextrun"/>
          <w:rFonts w:ascii="Arial" w:hAnsi="Arial" w:cs="Arial"/>
          <w:sz w:val="22"/>
          <w:szCs w:val="22"/>
        </w:rPr>
        <w:t xml:space="preserve">Системата за управление и контрол е детайлно разработена и ефективна. </w:t>
      </w:r>
      <w:r>
        <w:rPr>
          <w:rStyle w:val="normaltextrun"/>
          <w:rFonts w:ascii="Arial" w:hAnsi="Arial" w:cs="Arial"/>
          <w:color w:val="000000"/>
          <w:sz w:val="22"/>
          <w:szCs w:val="22"/>
        </w:rPr>
        <w:t xml:space="preserve">Както Управляващият орган, така и бенефициентите считат, че общите индикатори отразяват основните постижения на програмата и са в съответствие с логиката на интервенция на програмата по </w:t>
      </w:r>
      <w:r w:rsidR="00085757">
        <w:rPr>
          <w:rStyle w:val="normaltextrun"/>
          <w:rFonts w:ascii="Arial" w:hAnsi="Arial" w:cs="Arial"/>
          <w:color w:val="000000"/>
          <w:sz w:val="22"/>
          <w:szCs w:val="22"/>
        </w:rPr>
        <w:t>ФВС</w:t>
      </w:r>
      <w:r>
        <w:rPr>
          <w:rStyle w:val="normaltextrun"/>
          <w:rFonts w:ascii="Arial" w:hAnsi="Arial" w:cs="Arial"/>
          <w:color w:val="000000"/>
          <w:sz w:val="22"/>
          <w:szCs w:val="22"/>
        </w:rPr>
        <w:t>. Бенефициентите са получили и достатъчно насоки от УО относно съдържанието и докладването на индикаторите. </w:t>
      </w:r>
      <w:r>
        <w:rPr>
          <w:rStyle w:val="eop"/>
          <w:rFonts w:ascii="Arial" w:hAnsi="Arial" w:cs="Arial"/>
          <w:color w:val="000000"/>
          <w:sz w:val="22"/>
          <w:szCs w:val="22"/>
        </w:rPr>
        <w:t> </w:t>
      </w:r>
    </w:p>
    <w:p w14:paraId="09A995A2" w14:textId="77777777" w:rsidR="00A6659B" w:rsidRDefault="00A6659B" w:rsidP="00BA6366">
      <w:pPr>
        <w:pStyle w:val="paragraph"/>
        <w:spacing w:before="0" w:beforeAutospacing="0" w:after="0" w:afterAutospacing="0"/>
        <w:ind w:firstLine="720"/>
        <w:textAlignment w:val="baseline"/>
        <w:rPr>
          <w:rFonts w:ascii="Segoe UI" w:hAnsi="Segoe UI" w:cs="Segoe UI"/>
          <w:i/>
          <w:iCs/>
          <w:sz w:val="18"/>
          <w:szCs w:val="18"/>
        </w:rPr>
      </w:pPr>
      <w:r>
        <w:rPr>
          <w:rStyle w:val="normaltextrun"/>
          <w:rFonts w:ascii="Arial" w:hAnsi="Arial" w:cs="Arial"/>
          <w:sz w:val="22"/>
          <w:szCs w:val="22"/>
        </w:rPr>
        <w:t>Управляващият орган прилага мерки за гарантиране на спазването на хоризонталните принципи, установени в Регламента за общоприложимите разпоредби, както и в националното законодателство, включително спазването на Хартата на основните права на ЕС при прилагането на програмата - чл. 9(1). Прилагането на принципите на равните възможности, прозрачност и равнопоставеност се проследява от Управляващия орган на всички етапи на подготовка, оценка и изпълнение на избраните за подкрепа операции.</w:t>
      </w:r>
      <w:r>
        <w:rPr>
          <w:rStyle w:val="eop"/>
          <w:rFonts w:ascii="Arial" w:hAnsi="Arial" w:cs="Arial"/>
          <w:i/>
          <w:iCs/>
          <w:sz w:val="22"/>
          <w:szCs w:val="22"/>
        </w:rPr>
        <w:t> </w:t>
      </w:r>
    </w:p>
    <w:p w14:paraId="49DE1FE6" w14:textId="77777777" w:rsidR="00585265" w:rsidRDefault="00A6659B" w:rsidP="00585265">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color w:val="000000"/>
          <w:sz w:val="22"/>
          <w:szCs w:val="22"/>
        </w:rPr>
        <w:t>Програма</w:t>
      </w:r>
      <w:r w:rsidR="00BF542A">
        <w:rPr>
          <w:rStyle w:val="normaltextrun"/>
          <w:rFonts w:ascii="Arial" w:hAnsi="Arial" w:cs="Arial"/>
          <w:color w:val="000000"/>
          <w:sz w:val="22"/>
          <w:szCs w:val="22"/>
        </w:rPr>
        <w:t xml:space="preserve"> по</w:t>
      </w:r>
      <w:r>
        <w:rPr>
          <w:rStyle w:val="normaltextrun"/>
          <w:rFonts w:ascii="Arial" w:hAnsi="Arial" w:cs="Arial"/>
          <w:color w:val="000000"/>
          <w:sz w:val="22"/>
          <w:szCs w:val="22"/>
        </w:rPr>
        <w:t xml:space="preserve"> </w:t>
      </w:r>
      <w:r w:rsidR="00BF542A">
        <w:rPr>
          <w:rStyle w:val="normaltextrun"/>
          <w:rFonts w:ascii="Arial" w:hAnsi="Arial" w:cs="Arial"/>
          <w:color w:val="000000"/>
          <w:sz w:val="22"/>
          <w:szCs w:val="22"/>
        </w:rPr>
        <w:t>ФВС</w:t>
      </w:r>
      <w:r>
        <w:rPr>
          <w:rStyle w:val="normaltextrun"/>
          <w:rFonts w:ascii="Arial" w:hAnsi="Arial" w:cs="Arial"/>
          <w:color w:val="000000"/>
          <w:sz w:val="22"/>
          <w:szCs w:val="22"/>
        </w:rPr>
        <w:t xml:space="preserve"> е съгласувана с други фондове на ЕС  до голяма степен, като се наблюдават някои синергии с други програми.  </w:t>
      </w:r>
      <w:r>
        <w:rPr>
          <w:rStyle w:val="normaltextrun"/>
          <w:rFonts w:ascii="Arial" w:hAnsi="Arial" w:cs="Arial"/>
          <w:sz w:val="22"/>
          <w:szCs w:val="22"/>
        </w:rPr>
        <w:t xml:space="preserve">Налице са структури, организационни договорености и координационни механизми, които осигуряват координация, взаимно допълване и, когато е уместно, синергии между различните начини на управление на една и съща програма. </w:t>
      </w:r>
    </w:p>
    <w:p w14:paraId="697A8F4C" w14:textId="1A38E1F9" w:rsidR="00A6659B" w:rsidRDefault="00585265" w:rsidP="00585265">
      <w:pPr>
        <w:pStyle w:val="paragraph"/>
        <w:spacing w:before="0" w:beforeAutospacing="0" w:after="0" w:afterAutospacing="0"/>
        <w:ind w:firstLine="720"/>
        <w:textAlignment w:val="baseline"/>
        <w:rPr>
          <w:rFonts w:ascii="Arial" w:hAnsi="Arial" w:cs="Arial"/>
          <w:sz w:val="22"/>
          <w:szCs w:val="22"/>
        </w:rPr>
      </w:pPr>
      <w:r w:rsidRPr="00585265">
        <w:rPr>
          <w:rFonts w:ascii="Arial" w:hAnsi="Arial" w:cs="Arial"/>
          <w:sz w:val="22"/>
          <w:szCs w:val="22"/>
        </w:rPr>
        <w:t>Всяка една от интервенциите одобрени по програмата по ФВС допринася за изпълнението на приоритетите и мерките, предвидени в стратегически документи на европейско равнище, като Стратегия на EC за борба с организираната престъпност 2021-2025 г. Голяма част от интервенциите, одобрени към момента по програма</w:t>
      </w:r>
      <w:r w:rsidR="00F73535">
        <w:rPr>
          <w:rFonts w:ascii="Arial" w:hAnsi="Arial" w:cs="Arial"/>
          <w:sz w:val="22"/>
          <w:szCs w:val="22"/>
        </w:rPr>
        <w:t>та</w:t>
      </w:r>
      <w:r w:rsidRPr="00585265">
        <w:rPr>
          <w:rFonts w:ascii="Arial" w:hAnsi="Arial" w:cs="Arial"/>
          <w:sz w:val="22"/>
          <w:szCs w:val="22"/>
        </w:rPr>
        <w:t xml:space="preserve">, нямаше да </w:t>
      </w:r>
      <w:r w:rsidR="00DC7238">
        <w:rPr>
          <w:rFonts w:ascii="Arial" w:hAnsi="Arial" w:cs="Arial"/>
          <w:sz w:val="22"/>
          <w:szCs w:val="22"/>
        </w:rPr>
        <w:t>бъдат осъществени</w:t>
      </w:r>
      <w:r w:rsidRPr="00585265">
        <w:rPr>
          <w:rFonts w:ascii="Arial" w:hAnsi="Arial" w:cs="Arial"/>
          <w:sz w:val="22"/>
          <w:szCs w:val="22"/>
        </w:rPr>
        <w:t xml:space="preserve"> без подкрепата на Фонда.</w:t>
      </w:r>
    </w:p>
    <w:p w14:paraId="6D72424F" w14:textId="77777777" w:rsidR="00E45079" w:rsidRDefault="00E45079" w:rsidP="00E45079">
      <w:pPr>
        <w:pStyle w:val="paragraph"/>
        <w:spacing w:before="0" w:beforeAutospacing="0" w:after="0" w:afterAutospacing="0"/>
        <w:ind w:firstLine="720"/>
        <w:textAlignment w:val="baseline"/>
        <w:rPr>
          <w:rFonts w:ascii="Arial" w:hAnsi="Arial" w:cs="Arial"/>
          <w:sz w:val="22"/>
          <w:szCs w:val="22"/>
        </w:rPr>
      </w:pPr>
      <w:r w:rsidRPr="00D16DD7">
        <w:rPr>
          <w:rFonts w:ascii="Arial" w:hAnsi="Arial" w:cs="Arial"/>
          <w:sz w:val="22"/>
          <w:szCs w:val="22"/>
        </w:rPr>
        <w:t>Основните препоръки към бенефициентите и УО включват:</w:t>
      </w:r>
    </w:p>
    <w:p w14:paraId="5366CB0E" w14:textId="77777777" w:rsidR="00E45079" w:rsidRDefault="00E45079" w:rsidP="00E45079">
      <w:pPr>
        <w:pStyle w:val="paragraph"/>
        <w:numPr>
          <w:ilvl w:val="0"/>
          <w:numId w:val="62"/>
        </w:numPr>
        <w:spacing w:before="0" w:beforeAutospacing="0" w:after="0" w:afterAutospacing="0"/>
        <w:textAlignment w:val="baseline"/>
        <w:rPr>
          <w:rFonts w:ascii="Arial" w:hAnsi="Arial" w:cs="Arial"/>
          <w:sz w:val="22"/>
          <w:szCs w:val="22"/>
        </w:rPr>
      </w:pPr>
      <w:r w:rsidRPr="00D16DD7">
        <w:rPr>
          <w:rFonts w:ascii="Arial" w:hAnsi="Arial" w:cs="Arial"/>
          <w:sz w:val="22"/>
          <w:szCs w:val="22"/>
        </w:rPr>
        <w:t>Включване в Програмата на други области със стратегически приоритет, като анализ на риска и компенсационни мерки</w:t>
      </w:r>
      <w:r>
        <w:rPr>
          <w:rFonts w:ascii="Arial" w:hAnsi="Arial" w:cs="Arial"/>
          <w:sz w:val="22"/>
          <w:szCs w:val="22"/>
        </w:rPr>
        <w:t>;</w:t>
      </w:r>
    </w:p>
    <w:p w14:paraId="2988C9C1" w14:textId="77777777" w:rsidR="00E45079" w:rsidRDefault="00E45079" w:rsidP="00E45079">
      <w:pPr>
        <w:pStyle w:val="paragraph"/>
        <w:numPr>
          <w:ilvl w:val="0"/>
          <w:numId w:val="62"/>
        </w:numPr>
        <w:spacing w:before="0" w:beforeAutospacing="0" w:after="0" w:afterAutospacing="0"/>
        <w:textAlignment w:val="baseline"/>
        <w:rPr>
          <w:rFonts w:ascii="Arial" w:hAnsi="Arial" w:cs="Arial"/>
          <w:sz w:val="22"/>
          <w:szCs w:val="22"/>
        </w:rPr>
      </w:pPr>
      <w:r w:rsidRPr="00D16DD7">
        <w:rPr>
          <w:rFonts w:ascii="Arial" w:hAnsi="Arial" w:cs="Arial"/>
          <w:sz w:val="22"/>
          <w:szCs w:val="22"/>
        </w:rPr>
        <w:t>Развиване на капаците за прилагане на хоризонтални принципи</w:t>
      </w:r>
      <w:r>
        <w:rPr>
          <w:rFonts w:ascii="Arial" w:hAnsi="Arial" w:cs="Arial"/>
          <w:sz w:val="22"/>
          <w:szCs w:val="22"/>
        </w:rPr>
        <w:t xml:space="preserve"> </w:t>
      </w:r>
      <w:r w:rsidRPr="00D16DD7">
        <w:rPr>
          <w:rFonts w:ascii="Arial" w:hAnsi="Arial" w:cs="Arial"/>
          <w:sz w:val="22"/>
          <w:szCs w:val="22"/>
        </w:rPr>
        <w:t xml:space="preserve">(спазване на човешки права, зачитане на интересите на уязвими групи, не дискриминация, </w:t>
      </w:r>
      <w:proofErr w:type="spellStart"/>
      <w:r w:rsidRPr="00D16DD7">
        <w:rPr>
          <w:rFonts w:ascii="Arial" w:hAnsi="Arial" w:cs="Arial"/>
          <w:sz w:val="22"/>
          <w:szCs w:val="22"/>
        </w:rPr>
        <w:t>декарбонизация</w:t>
      </w:r>
      <w:proofErr w:type="spellEnd"/>
      <w:r w:rsidRPr="00D16DD7">
        <w:rPr>
          <w:rFonts w:ascii="Arial" w:hAnsi="Arial" w:cs="Arial"/>
          <w:sz w:val="22"/>
          <w:szCs w:val="22"/>
        </w:rPr>
        <w:t>)</w:t>
      </w:r>
      <w:r>
        <w:rPr>
          <w:rFonts w:ascii="Arial" w:hAnsi="Arial" w:cs="Arial"/>
          <w:sz w:val="22"/>
          <w:szCs w:val="22"/>
        </w:rPr>
        <w:t>;</w:t>
      </w:r>
    </w:p>
    <w:p w14:paraId="1EDD138F" w14:textId="77777777" w:rsidR="00E45079" w:rsidRDefault="00E45079" w:rsidP="00E45079">
      <w:pPr>
        <w:pStyle w:val="paragraph"/>
        <w:numPr>
          <w:ilvl w:val="0"/>
          <w:numId w:val="62"/>
        </w:numPr>
        <w:spacing w:before="0" w:beforeAutospacing="0" w:after="0" w:afterAutospacing="0"/>
        <w:textAlignment w:val="baseline"/>
        <w:rPr>
          <w:rFonts w:ascii="Arial" w:hAnsi="Arial" w:cs="Arial"/>
          <w:sz w:val="22"/>
          <w:szCs w:val="22"/>
        </w:rPr>
      </w:pPr>
      <w:r w:rsidRPr="00E45079">
        <w:rPr>
          <w:rFonts w:ascii="Arial" w:hAnsi="Arial" w:cs="Arial"/>
          <w:sz w:val="22"/>
          <w:szCs w:val="22"/>
        </w:rPr>
        <w:t>Бенефициентите да обмислят по-нататъшно разширяване на комуникационните канали и послания за достигане до по-широката общественост, включително по-широко използване на социални медии;</w:t>
      </w:r>
    </w:p>
    <w:p w14:paraId="35AA9DBE" w14:textId="35ABE781" w:rsidR="00E45079" w:rsidRPr="00E45079" w:rsidRDefault="00E45079" w:rsidP="00E45079">
      <w:pPr>
        <w:pStyle w:val="paragraph"/>
        <w:numPr>
          <w:ilvl w:val="0"/>
          <w:numId w:val="62"/>
        </w:numPr>
        <w:spacing w:before="0" w:beforeAutospacing="0" w:after="0" w:afterAutospacing="0"/>
        <w:textAlignment w:val="baseline"/>
        <w:rPr>
          <w:rFonts w:ascii="Arial" w:hAnsi="Arial" w:cs="Arial"/>
          <w:sz w:val="22"/>
          <w:szCs w:val="22"/>
        </w:rPr>
      </w:pPr>
      <w:r w:rsidRPr="00E45079">
        <w:rPr>
          <w:rFonts w:ascii="Arial" w:hAnsi="Arial" w:cs="Arial"/>
          <w:sz w:val="22"/>
          <w:szCs w:val="22"/>
        </w:rPr>
        <w:t>Използване на добри практики за опростяване на административната тежест, прилагани от УО на други програми по европейските фондове при споделено управление.</w:t>
      </w:r>
    </w:p>
    <w:p w14:paraId="1DD84129" w14:textId="77777777" w:rsidR="00C76230" w:rsidRPr="005707B2" w:rsidRDefault="00215659" w:rsidP="00A43447">
      <w:pPr>
        <w:pStyle w:val="Heading1"/>
      </w:pPr>
      <w:bookmarkStart w:id="14" w:name="_Toc162268162"/>
      <w:r w:rsidRPr="005707B2">
        <w:lastRenderedPageBreak/>
        <w:t>Увод</w:t>
      </w:r>
      <w:bookmarkEnd w:id="14"/>
      <w:r w:rsidR="00DD462B" w:rsidRPr="005707B2">
        <w:t xml:space="preserve"> </w:t>
      </w:r>
      <w:bookmarkEnd w:id="11"/>
    </w:p>
    <w:p w14:paraId="0C48809D" w14:textId="77777777" w:rsidR="00FB55EB" w:rsidRPr="005707B2" w:rsidRDefault="008546A4" w:rsidP="003C0507">
      <w:pPr>
        <w:pStyle w:val="Heading2"/>
      </w:pPr>
      <w:bookmarkStart w:id="15" w:name="_Toc162268163"/>
      <w:r w:rsidRPr="005707B2">
        <w:t>Цел на оценката</w:t>
      </w:r>
      <w:bookmarkEnd w:id="15"/>
    </w:p>
    <w:p w14:paraId="547ABBC9" w14:textId="77777777" w:rsidR="00145D0E" w:rsidRDefault="00145D0E" w:rsidP="0007336B">
      <w:pPr>
        <w:autoSpaceDE w:val="0"/>
        <w:autoSpaceDN w:val="0"/>
        <w:adjustRightInd w:val="0"/>
        <w:ind w:left="851"/>
        <w:rPr>
          <w:szCs w:val="22"/>
        </w:rPr>
      </w:pPr>
    </w:p>
    <w:p w14:paraId="0382E311" w14:textId="77777777" w:rsidR="005F3A66" w:rsidRPr="005707B2" w:rsidRDefault="005F3A66" w:rsidP="00145D0E">
      <w:pPr>
        <w:autoSpaceDE w:val="0"/>
        <w:autoSpaceDN w:val="0"/>
        <w:adjustRightInd w:val="0"/>
        <w:ind w:firstLine="720"/>
        <w:rPr>
          <w:szCs w:val="22"/>
        </w:rPr>
      </w:pPr>
      <w:r w:rsidRPr="005707B2">
        <w:rPr>
          <w:szCs w:val="22"/>
        </w:rPr>
        <w:t xml:space="preserve">Целта на </w:t>
      </w:r>
      <w:r w:rsidR="005D38BA">
        <w:rPr>
          <w:szCs w:val="22"/>
        </w:rPr>
        <w:t xml:space="preserve">този доклад </w:t>
      </w:r>
      <w:r w:rsidRPr="005707B2">
        <w:rPr>
          <w:szCs w:val="22"/>
        </w:rPr>
        <w:t>е да предостав</w:t>
      </w:r>
      <w:r w:rsidR="005D38BA">
        <w:rPr>
          <w:szCs w:val="22"/>
        </w:rPr>
        <w:t>и</w:t>
      </w:r>
      <w:r w:rsidRPr="005707B2">
        <w:rPr>
          <w:szCs w:val="22"/>
        </w:rPr>
        <w:t xml:space="preserve"> междинна оценка на изпълнението на програмите на Република България по фонд „Вътрешна сигурност“ (ФВС) 2021-2027 г. Оценката ще се извърши съгласно разпоредбата на чл. 44, параграф 5 от Регламент (ЕС) 2021/1060 на Европейския парламент и Съвета на 24 юни 2021 г. за установяване на общоприложимите разпоредби на Европейския фонд за регионално развитие, Европейския социален фонд плюс, Кохезионния фонд, Фонда за справедлив преход и Европейския фонд за морско дело, рибарство и аквакултури, както и на финансовите правила за тях и за фонд Убежище, миграция и интеграция, фонд Вътрешна сигурност и Инструмента за финансова подкрепа за управлението на границите и визовата политика.</w:t>
      </w:r>
    </w:p>
    <w:p w14:paraId="4F4DBCDF" w14:textId="77777777" w:rsidR="005F3A66" w:rsidRPr="005707B2" w:rsidRDefault="000E2693" w:rsidP="00145D0E">
      <w:pPr>
        <w:pStyle w:val="BodyText"/>
        <w:ind w:left="0" w:firstLine="720"/>
        <w:rPr>
          <w:szCs w:val="22"/>
        </w:rPr>
      </w:pPr>
      <w:r>
        <w:rPr>
          <w:noProof/>
          <w:szCs w:val="22"/>
          <w:lang w:eastAsia="bg-BG"/>
        </w:rPr>
        <w:drawing>
          <wp:inline distT="0" distB="0" distL="0" distR="0" wp14:anchorId="346940C5" wp14:editId="44E69E22">
            <wp:extent cx="5721985" cy="3414758"/>
            <wp:effectExtent l="0" t="0" r="0" b="0"/>
            <wp:docPr id="168312611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26119" name="Picture 1" descr="A screen 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1207" cy="3432197"/>
                    </a:xfrm>
                    <a:prstGeom prst="rect">
                      <a:avLst/>
                    </a:prstGeom>
                    <a:noFill/>
                  </pic:spPr>
                </pic:pic>
              </a:graphicData>
            </a:graphic>
          </wp:inline>
        </w:drawing>
      </w:r>
      <w:r w:rsidR="005F3A66" w:rsidRPr="005707B2">
        <w:rPr>
          <w:szCs w:val="22"/>
        </w:rPr>
        <w:t>Основната цел на междинната оценка е да се увери, че регулаторната рамка и одобрен</w:t>
      </w:r>
      <w:r w:rsidR="00144D9F">
        <w:rPr>
          <w:szCs w:val="22"/>
        </w:rPr>
        <w:t>ата</w:t>
      </w:r>
      <w:r w:rsidR="005F3A66" w:rsidRPr="005707B2">
        <w:rPr>
          <w:szCs w:val="22"/>
        </w:rPr>
        <w:t xml:space="preserve"> програм</w:t>
      </w:r>
      <w:r w:rsidR="00144D9F">
        <w:rPr>
          <w:szCs w:val="22"/>
        </w:rPr>
        <w:t>а</w:t>
      </w:r>
      <w:r w:rsidR="005F3A66" w:rsidRPr="005707B2">
        <w:rPr>
          <w:szCs w:val="22"/>
        </w:rPr>
        <w:t xml:space="preserve"> по фонда са подходящи за целта и ще осигурят принос към постигане на поставените цели на разумна цена; подходяща подкрепа за справяне с променящите се нужди и добавена стойност за ЕС в съответствие с други източници на финансиране или условията. Една от целите на междинната оценка е да даде препоръки как да се подобри качеството на съдържанието и изпълнението на програмите по трите фонда.</w:t>
      </w:r>
    </w:p>
    <w:p w14:paraId="74538B9A" w14:textId="612DC4F6" w:rsidR="0038765D" w:rsidRDefault="0038765D" w:rsidP="00145D0E">
      <w:pPr>
        <w:autoSpaceDE w:val="0"/>
        <w:autoSpaceDN w:val="0"/>
        <w:adjustRightInd w:val="0"/>
        <w:ind w:firstLine="810"/>
        <w:rPr>
          <w:szCs w:val="22"/>
        </w:rPr>
      </w:pPr>
      <w:r w:rsidRPr="005707B2">
        <w:rPr>
          <w:szCs w:val="22"/>
        </w:rPr>
        <w:t xml:space="preserve">По отношение на </w:t>
      </w:r>
      <w:r w:rsidR="003A6C19">
        <w:rPr>
          <w:b/>
          <w:szCs w:val="22"/>
        </w:rPr>
        <w:t>ФВС</w:t>
      </w:r>
      <w:r w:rsidRPr="005707B2">
        <w:rPr>
          <w:b/>
          <w:szCs w:val="22"/>
        </w:rPr>
        <w:t xml:space="preserve"> 2021-2027</w:t>
      </w:r>
      <w:r w:rsidRPr="005707B2">
        <w:rPr>
          <w:szCs w:val="22"/>
        </w:rPr>
        <w:t>, междинната оценка ще оцени приноса на програма</w:t>
      </w:r>
      <w:r w:rsidR="00F73535">
        <w:rPr>
          <w:szCs w:val="22"/>
        </w:rPr>
        <w:t>та</w:t>
      </w:r>
      <w:r w:rsidRPr="005707B2">
        <w:rPr>
          <w:szCs w:val="22"/>
        </w:rPr>
        <w:t xml:space="preserve"> спрямо следните специфични цели на Фонда:</w:t>
      </w:r>
    </w:p>
    <w:p w14:paraId="441F95EC" w14:textId="77777777" w:rsidR="005379FA" w:rsidRPr="005F45C2" w:rsidRDefault="005379FA" w:rsidP="006A4615">
      <w:pPr>
        <w:pStyle w:val="ListParagraph"/>
        <w:numPr>
          <w:ilvl w:val="0"/>
          <w:numId w:val="34"/>
        </w:numPr>
        <w:autoSpaceDE w:val="0"/>
        <w:autoSpaceDN w:val="0"/>
        <w:adjustRightInd w:val="0"/>
        <w:rPr>
          <w:szCs w:val="22"/>
        </w:rPr>
      </w:pPr>
      <w:r w:rsidRPr="005F45C2">
        <w:rPr>
          <w:szCs w:val="22"/>
        </w:rPr>
        <w:t>Подобряването и улесняването на обмена на информация между и в рамките на компетентните органи и съответните органи, служби и агенции на Съюза и, когато е приложимо, с трети държави и международни организации.</w:t>
      </w:r>
    </w:p>
    <w:p w14:paraId="0AC745B2" w14:textId="77777777" w:rsidR="005379FA" w:rsidRPr="005F45C2" w:rsidRDefault="005379FA" w:rsidP="006A4615">
      <w:pPr>
        <w:pStyle w:val="ListParagraph"/>
        <w:numPr>
          <w:ilvl w:val="0"/>
          <w:numId w:val="34"/>
        </w:numPr>
        <w:autoSpaceDE w:val="0"/>
        <w:autoSpaceDN w:val="0"/>
        <w:adjustRightInd w:val="0"/>
        <w:rPr>
          <w:szCs w:val="22"/>
        </w:rPr>
      </w:pPr>
      <w:r w:rsidRPr="005F45C2">
        <w:rPr>
          <w:szCs w:val="22"/>
        </w:rPr>
        <w:lastRenderedPageBreak/>
        <w:t>Подобряването и засилването на трансграничното сътрудничество, включително на съвместните операции между компетентните органи във връзка с тероризма и тежката и организирана престъпност с трансгранично измерение;</w:t>
      </w:r>
    </w:p>
    <w:p w14:paraId="19C971AB" w14:textId="77777777" w:rsidR="005379FA" w:rsidRPr="005F45C2" w:rsidRDefault="005379FA" w:rsidP="006A4615">
      <w:pPr>
        <w:pStyle w:val="ListParagraph"/>
        <w:numPr>
          <w:ilvl w:val="0"/>
          <w:numId w:val="34"/>
        </w:numPr>
        <w:autoSpaceDE w:val="0"/>
        <w:autoSpaceDN w:val="0"/>
        <w:adjustRightInd w:val="0"/>
        <w:rPr>
          <w:szCs w:val="22"/>
        </w:rPr>
      </w:pPr>
      <w:r w:rsidRPr="005F45C2">
        <w:rPr>
          <w:szCs w:val="22"/>
        </w:rPr>
        <w:t>Укрепването на капацитета на страната за предотвратяване и борба с престъпността, тероризма и радикализацията, както и за управление на свързани със сигурността инциденти, рискове и кризи, включително чрез засилено сътрудничество между публичните органи, съответните органи, служби или агенции на Съюза, гражданското общество и частните партньори в различните държави членки.</w:t>
      </w:r>
    </w:p>
    <w:p w14:paraId="601A62D8" w14:textId="77777777" w:rsidR="005379FA" w:rsidRPr="005707B2" w:rsidRDefault="005379FA" w:rsidP="00367872">
      <w:pPr>
        <w:autoSpaceDE w:val="0"/>
        <w:autoSpaceDN w:val="0"/>
        <w:adjustRightInd w:val="0"/>
        <w:ind w:firstLine="720"/>
        <w:rPr>
          <w:szCs w:val="22"/>
        </w:rPr>
      </w:pPr>
      <w:r w:rsidRPr="005F45C2">
        <w:rPr>
          <w:szCs w:val="22"/>
        </w:rPr>
        <w:t>По оценката на напредъка в изпълнението на специфичните цели на ФВС 2021-2027 ще могат да се направят заключения и относно степента на постигане на основната цел на Фонда, а именно допринасянето към осигуряването на високо равнище на сигурност в Съюза, по-специално чрез предотвратяване и борба с тероризма и радикализацията, тежката и организираната престъпност и киберпрестъпността, чрез подпомагане и защита на жертвите на престъпления, както и чрез подготовка за, защита от и ефективно управление на инциденти, рискове и кризи, свързани със сигурността.</w:t>
      </w:r>
    </w:p>
    <w:p w14:paraId="6F4EDB5F" w14:textId="77777777" w:rsidR="00403851" w:rsidRPr="005707B2" w:rsidRDefault="00403851" w:rsidP="003C0507">
      <w:pPr>
        <w:pStyle w:val="Heading2"/>
      </w:pPr>
      <w:bookmarkStart w:id="16" w:name="_Toc162268164"/>
      <w:r w:rsidRPr="005707B2">
        <w:t>Обхват на оценката</w:t>
      </w:r>
      <w:bookmarkEnd w:id="16"/>
    </w:p>
    <w:p w14:paraId="3F42C2B9" w14:textId="77777777" w:rsidR="00A12E34" w:rsidRPr="00E42F04" w:rsidRDefault="00A12E34" w:rsidP="00E42F04">
      <w:pPr>
        <w:pStyle w:val="Caption"/>
        <w:keepNext/>
      </w:pPr>
    </w:p>
    <w:p w14:paraId="7F350CBE" w14:textId="77777777" w:rsidR="005915B7" w:rsidRPr="00A54977" w:rsidRDefault="005915B7" w:rsidP="00A12E34">
      <w:pPr>
        <w:ind w:left="851"/>
        <w:rPr>
          <w:szCs w:val="22"/>
          <w:lang w:val="ru-RU"/>
        </w:rPr>
      </w:pPr>
      <w:r>
        <w:rPr>
          <w:szCs w:val="22"/>
        </w:rPr>
        <w:t>Критериите, използвани при о</w:t>
      </w:r>
      <w:r w:rsidR="006D09AB">
        <w:rPr>
          <w:szCs w:val="22"/>
        </w:rPr>
        <w:t xml:space="preserve">ценката </w:t>
      </w:r>
      <w:r>
        <w:rPr>
          <w:szCs w:val="22"/>
        </w:rPr>
        <w:t xml:space="preserve">на финансовия инструмент </w:t>
      </w:r>
      <w:r w:rsidR="00EE7C96">
        <w:rPr>
          <w:szCs w:val="22"/>
        </w:rPr>
        <w:t xml:space="preserve">са в </w:t>
      </w:r>
      <w:r w:rsidR="00374E32">
        <w:rPr>
          <w:szCs w:val="22"/>
        </w:rPr>
        <w:t>съответствие</w:t>
      </w:r>
      <w:r w:rsidR="00EE7C96">
        <w:rPr>
          <w:szCs w:val="22"/>
        </w:rPr>
        <w:t xml:space="preserve"> с </w:t>
      </w:r>
      <w:r w:rsidR="00EE7C96" w:rsidRPr="00EE7C96">
        <w:rPr>
          <w:szCs w:val="22"/>
        </w:rPr>
        <w:t>Насоките за по-добро регулиране</w:t>
      </w:r>
      <w:r w:rsidR="007B61EB">
        <w:rPr>
          <w:rStyle w:val="FootnoteReference"/>
          <w:szCs w:val="22"/>
        </w:rPr>
        <w:footnoteReference w:id="2"/>
      </w:r>
      <w:r w:rsidR="007B61EB">
        <w:rPr>
          <w:szCs w:val="22"/>
        </w:rPr>
        <w:t xml:space="preserve">, и включват: </w:t>
      </w:r>
      <w:proofErr w:type="spellStart"/>
      <w:r w:rsidR="007B61EB">
        <w:rPr>
          <w:szCs w:val="22"/>
        </w:rPr>
        <w:t>относимост</w:t>
      </w:r>
      <w:proofErr w:type="spellEnd"/>
      <w:r w:rsidR="007B61EB">
        <w:rPr>
          <w:szCs w:val="22"/>
        </w:rPr>
        <w:t xml:space="preserve">, ефективност, ефикасност, </w:t>
      </w:r>
      <w:r w:rsidR="00A54977">
        <w:rPr>
          <w:szCs w:val="22"/>
        </w:rPr>
        <w:t>с</w:t>
      </w:r>
      <w:r w:rsidR="00A54977" w:rsidRPr="00A54977">
        <w:rPr>
          <w:szCs w:val="22"/>
        </w:rPr>
        <w:t>ъгласуваност/съответствие</w:t>
      </w:r>
      <w:r w:rsidR="00A54977">
        <w:rPr>
          <w:szCs w:val="22"/>
        </w:rPr>
        <w:t xml:space="preserve"> и </w:t>
      </w:r>
      <w:r w:rsidR="00374E32">
        <w:rPr>
          <w:szCs w:val="22"/>
        </w:rPr>
        <w:t>д</w:t>
      </w:r>
      <w:r w:rsidR="00374E32" w:rsidRPr="00374E32">
        <w:rPr>
          <w:szCs w:val="22"/>
        </w:rPr>
        <w:t>обавена стойност за ЕС</w:t>
      </w:r>
      <w:r w:rsidR="00374E32">
        <w:rPr>
          <w:szCs w:val="22"/>
        </w:rPr>
        <w:t xml:space="preserve">. </w:t>
      </w:r>
    </w:p>
    <w:p w14:paraId="3136D78D" w14:textId="77777777" w:rsidR="00A12E34" w:rsidRPr="005707B2" w:rsidRDefault="00A12E34" w:rsidP="00A12E34">
      <w:pPr>
        <w:ind w:left="851"/>
        <w:rPr>
          <w:szCs w:val="22"/>
        </w:rPr>
      </w:pPr>
      <w:r w:rsidRPr="005707B2">
        <w:rPr>
          <w:szCs w:val="22"/>
        </w:rPr>
        <w:t>Тематичният обхват на оценката включва:</w:t>
      </w:r>
    </w:p>
    <w:p w14:paraId="1FF7FFE3" w14:textId="77777777" w:rsidR="00A12E34" w:rsidRPr="005707B2" w:rsidRDefault="00A12E34" w:rsidP="006A4615">
      <w:pPr>
        <w:pStyle w:val="ListParagraph"/>
        <w:numPr>
          <w:ilvl w:val="0"/>
          <w:numId w:val="29"/>
        </w:numPr>
        <w:rPr>
          <w:szCs w:val="22"/>
        </w:rPr>
      </w:pPr>
      <w:r w:rsidRPr="005707B2">
        <w:rPr>
          <w:szCs w:val="22"/>
        </w:rPr>
        <w:t>напредъка към постигане на етапните цели и целите на рамката за изпълнение и годишните доклади за изпълнението на националните програми по трите фонда;</w:t>
      </w:r>
    </w:p>
    <w:p w14:paraId="08205BC5" w14:textId="77777777" w:rsidR="00A12E34" w:rsidRPr="005707B2" w:rsidRDefault="00A12E34" w:rsidP="006A4615">
      <w:pPr>
        <w:pStyle w:val="ListParagraph"/>
        <w:numPr>
          <w:ilvl w:val="0"/>
          <w:numId w:val="29"/>
        </w:numPr>
        <w:rPr>
          <w:szCs w:val="22"/>
        </w:rPr>
      </w:pPr>
      <w:r w:rsidRPr="005707B2">
        <w:rPr>
          <w:szCs w:val="22"/>
        </w:rPr>
        <w:t>ефективността на системата за управление и контрол;</w:t>
      </w:r>
    </w:p>
    <w:p w14:paraId="5C6D3FCC" w14:textId="77777777" w:rsidR="00A12E34" w:rsidRPr="005707B2" w:rsidRDefault="00A12E34" w:rsidP="006A4615">
      <w:pPr>
        <w:pStyle w:val="ListParagraph"/>
        <w:numPr>
          <w:ilvl w:val="0"/>
          <w:numId w:val="29"/>
        </w:numPr>
        <w:rPr>
          <w:szCs w:val="22"/>
        </w:rPr>
      </w:pPr>
      <w:r w:rsidRPr="005707B2">
        <w:rPr>
          <w:szCs w:val="22"/>
        </w:rPr>
        <w:t>продължаващата уместност и целесъобразност на мерките за изпълнение;</w:t>
      </w:r>
    </w:p>
    <w:p w14:paraId="66356DE4" w14:textId="77777777" w:rsidR="00A12E34" w:rsidRPr="00374E32" w:rsidRDefault="00A12E34" w:rsidP="006A4615">
      <w:pPr>
        <w:pStyle w:val="ListParagraph"/>
        <w:numPr>
          <w:ilvl w:val="0"/>
          <w:numId w:val="29"/>
        </w:numPr>
        <w:rPr>
          <w:szCs w:val="22"/>
        </w:rPr>
      </w:pPr>
      <w:r w:rsidRPr="005707B2">
        <w:rPr>
          <w:szCs w:val="22"/>
        </w:rPr>
        <w:t>координацията, съгласуваността и взаимното допълване между действията, подкрепяни от Фондовете и подкрепата, предоставена от други финан</w:t>
      </w:r>
      <w:r w:rsidRPr="00374E32">
        <w:rPr>
          <w:szCs w:val="22"/>
        </w:rPr>
        <w:t>сови инструменти на Съюза;</w:t>
      </w:r>
    </w:p>
    <w:p w14:paraId="2AC5BC8A" w14:textId="77777777" w:rsidR="00EA3594" w:rsidRPr="00374E32" w:rsidRDefault="00EA3594" w:rsidP="006A4615">
      <w:pPr>
        <w:pStyle w:val="ListParagraph"/>
        <w:numPr>
          <w:ilvl w:val="0"/>
          <w:numId w:val="29"/>
        </w:numPr>
        <w:rPr>
          <w:szCs w:val="22"/>
        </w:rPr>
      </w:pPr>
      <w:r w:rsidRPr="00374E32">
        <w:rPr>
          <w:szCs w:val="22"/>
        </w:rPr>
        <w:t>ефикасност на използваните ресурси за постигане на целите</w:t>
      </w:r>
    </w:p>
    <w:p w14:paraId="7EDEC582" w14:textId="77777777" w:rsidR="00A40BE9" w:rsidRDefault="00A12E34" w:rsidP="006A4615">
      <w:pPr>
        <w:pStyle w:val="ListParagraph"/>
        <w:numPr>
          <w:ilvl w:val="0"/>
          <w:numId w:val="29"/>
        </w:numPr>
        <w:rPr>
          <w:szCs w:val="22"/>
        </w:rPr>
      </w:pPr>
      <w:r w:rsidRPr="00374E32">
        <w:rPr>
          <w:szCs w:val="22"/>
        </w:rPr>
        <w:t>добавената стойност за Съюза на действията, изпълнявани по линия на Фонда</w:t>
      </w:r>
      <w:r w:rsidRPr="005707B2">
        <w:rPr>
          <w:szCs w:val="22"/>
        </w:rPr>
        <w:t>;</w:t>
      </w:r>
    </w:p>
    <w:p w14:paraId="434C0217" w14:textId="77777777" w:rsidR="00403851" w:rsidRDefault="00A40BE9" w:rsidP="006A4615">
      <w:pPr>
        <w:pStyle w:val="ListParagraph"/>
        <w:numPr>
          <w:ilvl w:val="0"/>
          <w:numId w:val="29"/>
        </w:numPr>
        <w:rPr>
          <w:szCs w:val="22"/>
        </w:rPr>
      </w:pPr>
      <w:r>
        <w:rPr>
          <w:szCs w:val="22"/>
        </w:rPr>
        <w:t>О</w:t>
      </w:r>
      <w:r w:rsidR="00A12E34" w:rsidRPr="00A40BE9">
        <w:rPr>
          <w:szCs w:val="22"/>
        </w:rPr>
        <w:t>ценката на действията, изпълнени с, във или по отношение на трети държави в член 13, параграф 11 и 19 (ФВС).</w:t>
      </w:r>
    </w:p>
    <w:p w14:paraId="55F8FB8E" w14:textId="77777777" w:rsidR="006477B8" w:rsidRPr="006477B8" w:rsidRDefault="006477B8" w:rsidP="000D48D4">
      <w:pPr>
        <w:ind w:firstLine="720"/>
        <w:rPr>
          <w:szCs w:val="22"/>
        </w:rPr>
      </w:pPr>
      <w:r w:rsidRPr="005F45C2">
        <w:rPr>
          <w:szCs w:val="22"/>
        </w:rPr>
        <w:t>Оценката ще се фокусира върху процедурните аспекти, върху продължаващата уместност на средствата и върху начините за опростяване или рационализиране на изпълнението. Акцент ще бъде поставен върху установяването на въпроси, които могат да засегнат негативното изпълнение на програмата и намирането на решенията.</w:t>
      </w:r>
    </w:p>
    <w:p w14:paraId="4BD75033" w14:textId="77777777" w:rsidR="008A1679" w:rsidRDefault="008A1679" w:rsidP="003C0507">
      <w:pPr>
        <w:pStyle w:val="Heading2"/>
      </w:pPr>
      <w:bookmarkStart w:id="17" w:name="_Toc162268165"/>
      <w:r w:rsidRPr="005707B2">
        <w:lastRenderedPageBreak/>
        <w:t>Контекст на политиките</w:t>
      </w:r>
      <w:r w:rsidR="008C41AF" w:rsidRPr="005707B2">
        <w:t xml:space="preserve"> –</w:t>
      </w:r>
      <w:r w:rsidR="00E42F04">
        <w:t xml:space="preserve"> </w:t>
      </w:r>
      <w:r w:rsidR="007C18C4">
        <w:t>вътрешна сигурност</w:t>
      </w:r>
      <w:bookmarkEnd w:id="17"/>
    </w:p>
    <w:p w14:paraId="1E2C97A9" w14:textId="77777777" w:rsidR="00CC734B" w:rsidRDefault="00CC734B" w:rsidP="00CC734B">
      <w:pPr>
        <w:pStyle w:val="BodyText"/>
      </w:pPr>
    </w:p>
    <w:p w14:paraId="2FC2EDC9" w14:textId="2FEE420E" w:rsidR="00152532" w:rsidRDefault="00CC734B" w:rsidP="00152532">
      <w:pPr>
        <w:pStyle w:val="paragraph"/>
        <w:spacing w:before="0" w:beforeAutospacing="0" w:after="0" w:afterAutospacing="0"/>
        <w:ind w:firstLine="720"/>
        <w:textAlignment w:val="baseline"/>
        <w:rPr>
          <w:rStyle w:val="eop"/>
          <w:rFonts w:ascii="Arial" w:hAnsi="Arial" w:cs="Arial"/>
          <w:sz w:val="22"/>
          <w:szCs w:val="22"/>
        </w:rPr>
      </w:pPr>
      <w:r w:rsidRPr="0038765F">
        <w:rPr>
          <w:rStyle w:val="normaltextrun"/>
          <w:rFonts w:ascii="Arial" w:hAnsi="Arial" w:cs="Arial"/>
          <w:sz w:val="22"/>
          <w:szCs w:val="22"/>
        </w:rPr>
        <w:t>Периодът 2019</w:t>
      </w:r>
      <w:r w:rsidR="0038765F" w:rsidRPr="0038765F">
        <w:rPr>
          <w:rStyle w:val="normaltextrun"/>
          <w:rFonts w:ascii="Arial" w:hAnsi="Arial" w:cs="Arial"/>
          <w:sz w:val="22"/>
          <w:szCs w:val="22"/>
        </w:rPr>
        <w:t xml:space="preserve"> </w:t>
      </w:r>
      <w:r w:rsidRPr="0038765F">
        <w:rPr>
          <w:rStyle w:val="normaltextrun"/>
          <w:rFonts w:ascii="Arial" w:hAnsi="Arial" w:cs="Arial"/>
          <w:sz w:val="22"/>
          <w:szCs w:val="22"/>
        </w:rPr>
        <w:t>-</w:t>
      </w:r>
      <w:r w:rsidR="0038765F" w:rsidRPr="0038765F">
        <w:rPr>
          <w:rStyle w:val="normaltextrun"/>
          <w:rFonts w:ascii="Arial" w:hAnsi="Arial" w:cs="Arial"/>
          <w:sz w:val="22"/>
          <w:szCs w:val="22"/>
        </w:rPr>
        <w:t xml:space="preserve"> </w:t>
      </w:r>
      <w:r w:rsidRPr="0038765F">
        <w:rPr>
          <w:rStyle w:val="normaltextrun"/>
          <w:rFonts w:ascii="Arial" w:hAnsi="Arial" w:cs="Arial"/>
          <w:sz w:val="22"/>
          <w:szCs w:val="22"/>
        </w:rPr>
        <w:t>2023</w:t>
      </w:r>
      <w:r w:rsidR="0038765F" w:rsidRPr="0038765F">
        <w:rPr>
          <w:rStyle w:val="normaltextrun"/>
          <w:rFonts w:ascii="Arial" w:hAnsi="Arial" w:cs="Arial"/>
          <w:sz w:val="22"/>
          <w:szCs w:val="22"/>
        </w:rPr>
        <w:t xml:space="preserve"> г.</w:t>
      </w:r>
      <w:r w:rsidRPr="0038765F">
        <w:rPr>
          <w:rStyle w:val="normaltextrun"/>
          <w:rFonts w:ascii="Arial" w:hAnsi="Arial" w:cs="Arial"/>
          <w:sz w:val="22"/>
          <w:szCs w:val="22"/>
        </w:rPr>
        <w:t>, по време на който протича планирането на програма</w:t>
      </w:r>
      <w:r w:rsidR="00F73535">
        <w:rPr>
          <w:rStyle w:val="normaltextrun"/>
          <w:rFonts w:ascii="Arial" w:hAnsi="Arial" w:cs="Arial"/>
          <w:sz w:val="22"/>
          <w:szCs w:val="22"/>
        </w:rPr>
        <w:t xml:space="preserve">та на </w:t>
      </w:r>
      <w:r w:rsidR="009620C7">
        <w:rPr>
          <w:rStyle w:val="normaltextrun"/>
          <w:rFonts w:ascii="Arial" w:hAnsi="Arial" w:cs="Arial"/>
          <w:sz w:val="22"/>
          <w:szCs w:val="22"/>
        </w:rPr>
        <w:t>Република България</w:t>
      </w:r>
      <w:r w:rsidRPr="0038765F">
        <w:rPr>
          <w:rStyle w:val="normaltextrun"/>
          <w:rFonts w:ascii="Arial" w:hAnsi="Arial" w:cs="Arial"/>
          <w:sz w:val="22"/>
          <w:szCs w:val="22"/>
        </w:rPr>
        <w:t xml:space="preserve"> </w:t>
      </w:r>
      <w:r w:rsidR="009620C7">
        <w:rPr>
          <w:rStyle w:val="normaltextrun"/>
          <w:rFonts w:ascii="Arial" w:hAnsi="Arial" w:cs="Arial"/>
          <w:sz w:val="22"/>
          <w:szCs w:val="22"/>
        </w:rPr>
        <w:t>по</w:t>
      </w:r>
      <w:r w:rsidR="009620C7" w:rsidRPr="0038765F">
        <w:rPr>
          <w:rStyle w:val="normaltextrun"/>
          <w:rFonts w:ascii="Arial" w:hAnsi="Arial" w:cs="Arial"/>
          <w:sz w:val="22"/>
          <w:szCs w:val="22"/>
        </w:rPr>
        <w:t xml:space="preserve"> </w:t>
      </w:r>
      <w:r w:rsidR="00EB4744" w:rsidRPr="0038765F">
        <w:rPr>
          <w:rStyle w:val="normaltextrun"/>
          <w:rFonts w:ascii="Arial" w:hAnsi="Arial" w:cs="Arial"/>
          <w:sz w:val="22"/>
          <w:szCs w:val="22"/>
        </w:rPr>
        <w:t>ФВС</w:t>
      </w:r>
      <w:r w:rsidRPr="0038765F">
        <w:rPr>
          <w:rStyle w:val="normaltextrun"/>
          <w:rFonts w:ascii="Arial" w:hAnsi="Arial" w:cs="Arial"/>
          <w:sz w:val="22"/>
          <w:szCs w:val="22"/>
        </w:rPr>
        <w:t xml:space="preserve">, както и </w:t>
      </w:r>
      <w:r w:rsidR="00391335" w:rsidRPr="0038765F">
        <w:rPr>
          <w:rStyle w:val="normaltextrun"/>
          <w:rFonts w:ascii="Arial" w:hAnsi="Arial" w:cs="Arial"/>
          <w:sz w:val="22"/>
          <w:szCs w:val="22"/>
        </w:rPr>
        <w:t>стартирането на</w:t>
      </w:r>
      <w:r w:rsidRPr="0038765F">
        <w:rPr>
          <w:rStyle w:val="normaltextrun"/>
          <w:rFonts w:ascii="Arial" w:hAnsi="Arial" w:cs="Arial"/>
          <w:sz w:val="22"/>
          <w:szCs w:val="22"/>
        </w:rPr>
        <w:t xml:space="preserve"> изпълнението</w:t>
      </w:r>
      <w:r w:rsidR="00391335" w:rsidRPr="0038765F">
        <w:rPr>
          <w:rStyle w:val="normaltextrun"/>
          <w:rFonts w:ascii="Arial" w:hAnsi="Arial" w:cs="Arial"/>
          <w:sz w:val="22"/>
          <w:szCs w:val="22"/>
        </w:rPr>
        <w:t xml:space="preserve"> й</w:t>
      </w:r>
      <w:r w:rsidRPr="0038765F">
        <w:rPr>
          <w:rStyle w:val="normaltextrun"/>
          <w:rFonts w:ascii="Arial" w:hAnsi="Arial" w:cs="Arial"/>
          <w:sz w:val="22"/>
          <w:szCs w:val="22"/>
        </w:rPr>
        <w:t xml:space="preserve">, се отличава с динамика на национално и европейско ниво, както по отношение на </w:t>
      </w:r>
      <w:r w:rsidR="00391335" w:rsidRPr="0038765F">
        <w:rPr>
          <w:rStyle w:val="normaltextrun"/>
          <w:rFonts w:ascii="Arial" w:hAnsi="Arial" w:cs="Arial"/>
          <w:sz w:val="22"/>
          <w:szCs w:val="22"/>
        </w:rPr>
        <w:t>тежката и организирана престъпност</w:t>
      </w:r>
      <w:r w:rsidRPr="0038765F">
        <w:rPr>
          <w:rStyle w:val="normaltextrun"/>
          <w:rFonts w:ascii="Arial" w:hAnsi="Arial" w:cs="Arial"/>
          <w:sz w:val="22"/>
          <w:szCs w:val="22"/>
        </w:rPr>
        <w:t xml:space="preserve">, така и по отношение на политиките за противодействие на </w:t>
      </w:r>
      <w:r w:rsidR="00391335" w:rsidRPr="0038765F">
        <w:rPr>
          <w:rStyle w:val="normaltextrun"/>
          <w:rFonts w:ascii="Arial" w:hAnsi="Arial" w:cs="Arial"/>
          <w:sz w:val="22"/>
          <w:szCs w:val="22"/>
        </w:rPr>
        <w:t>тази престъпност.</w:t>
      </w:r>
      <w:r w:rsidR="00557567">
        <w:rPr>
          <w:rStyle w:val="normaltextrun"/>
          <w:rFonts w:ascii="Arial" w:hAnsi="Arial" w:cs="Arial"/>
          <w:sz w:val="22"/>
          <w:szCs w:val="22"/>
        </w:rPr>
        <w:t xml:space="preserve"> </w:t>
      </w:r>
      <w:r w:rsidR="00351F76">
        <w:rPr>
          <w:rStyle w:val="normaltextrun"/>
          <w:rFonts w:ascii="Arial" w:hAnsi="Arial" w:cs="Arial"/>
          <w:sz w:val="22"/>
          <w:szCs w:val="22"/>
        </w:rPr>
        <w:t xml:space="preserve">Следните фактори оказват </w:t>
      </w:r>
      <w:r w:rsidR="00557567">
        <w:rPr>
          <w:rStyle w:val="normaltextrun"/>
          <w:rFonts w:ascii="Arial" w:hAnsi="Arial" w:cs="Arial"/>
          <w:sz w:val="22"/>
          <w:szCs w:val="22"/>
        </w:rPr>
        <w:t xml:space="preserve">силно влияние върху </w:t>
      </w:r>
      <w:r w:rsidR="004C77BF">
        <w:rPr>
          <w:rStyle w:val="normaltextrun"/>
          <w:rFonts w:ascii="Arial" w:hAnsi="Arial" w:cs="Arial"/>
          <w:sz w:val="22"/>
          <w:szCs w:val="22"/>
        </w:rPr>
        <w:t>обстановката на сигурност в страната и работата на компетент</w:t>
      </w:r>
      <w:r w:rsidR="00D14380">
        <w:rPr>
          <w:rStyle w:val="normaltextrun"/>
          <w:rFonts w:ascii="Arial" w:hAnsi="Arial" w:cs="Arial"/>
          <w:sz w:val="22"/>
          <w:szCs w:val="22"/>
        </w:rPr>
        <w:t>ните органи в областта на вътрешната сигурност, и техните нужди:</w:t>
      </w:r>
      <w:r w:rsidR="00152532">
        <w:rPr>
          <w:rStyle w:val="normaltextrun"/>
          <w:rFonts w:ascii="Arial" w:hAnsi="Arial" w:cs="Arial"/>
          <w:sz w:val="22"/>
          <w:szCs w:val="22"/>
        </w:rPr>
        <w:t xml:space="preserve"> пандемията от </w:t>
      </w:r>
      <w:r w:rsidR="00152532">
        <w:rPr>
          <w:rStyle w:val="normaltextrun"/>
          <w:rFonts w:ascii="Arial" w:hAnsi="Arial" w:cs="Arial"/>
          <w:sz w:val="22"/>
          <w:szCs w:val="22"/>
          <w:lang w:val="en-US"/>
        </w:rPr>
        <w:t>COVID</w:t>
      </w:r>
      <w:r w:rsidR="00152532" w:rsidRPr="001D4001">
        <w:rPr>
          <w:rStyle w:val="normaltextrun"/>
          <w:rFonts w:ascii="Arial" w:hAnsi="Arial" w:cs="Arial"/>
          <w:sz w:val="22"/>
          <w:szCs w:val="22"/>
          <w:lang w:val="ru-RU"/>
        </w:rPr>
        <w:t xml:space="preserve">-19, </w:t>
      </w:r>
      <w:r w:rsidR="00152532">
        <w:rPr>
          <w:rStyle w:val="normaltextrun"/>
          <w:rFonts w:ascii="Arial" w:hAnsi="Arial" w:cs="Arial"/>
          <w:sz w:val="22"/>
          <w:szCs w:val="22"/>
        </w:rPr>
        <w:t>войната в Украйна</w:t>
      </w:r>
      <w:r w:rsidR="006B5179">
        <w:rPr>
          <w:rStyle w:val="normaltextrun"/>
          <w:rFonts w:ascii="Arial" w:hAnsi="Arial" w:cs="Arial"/>
          <w:sz w:val="22"/>
          <w:szCs w:val="22"/>
        </w:rPr>
        <w:t>, силния миграционен натиск над страната.</w:t>
      </w:r>
      <w:r w:rsidR="00557567">
        <w:rPr>
          <w:rStyle w:val="normaltextrun"/>
          <w:rFonts w:ascii="Arial" w:hAnsi="Arial" w:cs="Arial"/>
          <w:sz w:val="22"/>
          <w:szCs w:val="22"/>
        </w:rPr>
        <w:t xml:space="preserve"> </w:t>
      </w:r>
      <w:r w:rsidRPr="0038765F">
        <w:rPr>
          <w:rStyle w:val="normaltextrun"/>
          <w:rFonts w:ascii="Arial" w:hAnsi="Arial" w:cs="Arial"/>
          <w:sz w:val="22"/>
          <w:szCs w:val="22"/>
        </w:rPr>
        <w:t> </w:t>
      </w:r>
      <w:r w:rsidRPr="0038765F">
        <w:rPr>
          <w:rStyle w:val="eop"/>
          <w:rFonts w:ascii="Arial" w:hAnsi="Arial" w:cs="Arial"/>
          <w:sz w:val="22"/>
          <w:szCs w:val="22"/>
        </w:rPr>
        <w:t> </w:t>
      </w:r>
    </w:p>
    <w:p w14:paraId="6429051E" w14:textId="77777777" w:rsidR="000E4C47" w:rsidRDefault="00152532" w:rsidP="004811CC">
      <w:pPr>
        <w:pStyle w:val="paragraph"/>
        <w:spacing w:before="0" w:beforeAutospacing="0" w:after="0" w:afterAutospacing="0"/>
        <w:ind w:firstLine="720"/>
        <w:textAlignment w:val="baseline"/>
        <w:rPr>
          <w:rFonts w:ascii="Arial" w:hAnsi="Arial" w:cs="Arial"/>
          <w:sz w:val="22"/>
          <w:szCs w:val="22"/>
        </w:rPr>
      </w:pPr>
      <w:r w:rsidRPr="00152532">
        <w:rPr>
          <w:rStyle w:val="normaltextrun"/>
          <w:rFonts w:ascii="Arial" w:hAnsi="Arial" w:cs="Arial"/>
          <w:sz w:val="22"/>
          <w:szCs w:val="22"/>
        </w:rPr>
        <w:t xml:space="preserve">В началото на 2020 г. </w:t>
      </w:r>
      <w:r w:rsidRPr="00152532">
        <w:rPr>
          <w:rStyle w:val="normaltextrun"/>
          <w:rFonts w:ascii="Arial" w:hAnsi="Arial" w:cs="Arial"/>
          <w:b/>
          <w:bCs/>
          <w:sz w:val="22"/>
          <w:szCs w:val="22"/>
        </w:rPr>
        <w:t xml:space="preserve">разпространението на </w:t>
      </w:r>
      <w:r w:rsidRPr="00152532">
        <w:rPr>
          <w:rFonts w:ascii="Arial" w:hAnsi="Arial" w:cs="Arial"/>
          <w:b/>
          <w:bCs/>
          <w:sz w:val="22"/>
          <w:szCs w:val="22"/>
        </w:rPr>
        <w:t>COVID-19</w:t>
      </w:r>
      <w:r w:rsidRPr="00152532">
        <w:rPr>
          <w:rFonts w:ascii="Arial" w:hAnsi="Arial" w:cs="Arial"/>
          <w:sz w:val="22"/>
          <w:szCs w:val="22"/>
        </w:rPr>
        <w:t xml:space="preserve"> и</w:t>
      </w:r>
      <w:r w:rsidRPr="00152532">
        <w:rPr>
          <w:rStyle w:val="normaltextrun"/>
          <w:rFonts w:ascii="Arial" w:hAnsi="Arial" w:cs="Arial"/>
          <w:sz w:val="22"/>
          <w:szCs w:val="22"/>
        </w:rPr>
        <w:t xml:space="preserve"> обявяването на извънредна обстановка доведе до въвеждане на редица ограничителни мерки,  намаляване на икономическата активност и засилено полицейско присъствие в страната. В резултата както </w:t>
      </w:r>
      <w:r w:rsidRPr="00152532">
        <w:rPr>
          <w:rFonts w:ascii="Arial" w:hAnsi="Arial" w:cs="Arial"/>
          <w:sz w:val="22"/>
          <w:szCs w:val="22"/>
        </w:rPr>
        <w:t>конвенционалната</w:t>
      </w:r>
      <w:r w:rsidRPr="00152532">
        <w:rPr>
          <w:rStyle w:val="normaltextrun"/>
          <w:rFonts w:ascii="Arial" w:hAnsi="Arial" w:cs="Arial"/>
          <w:sz w:val="22"/>
          <w:szCs w:val="22"/>
        </w:rPr>
        <w:t>, така и организираната престъпност отбелязаха спад. Същевременно, част от престъпните дейности се изместиха в ки</w:t>
      </w:r>
      <w:r w:rsidR="001A4B9D">
        <w:rPr>
          <w:rStyle w:val="normaltextrun"/>
          <w:rFonts w:ascii="Arial" w:hAnsi="Arial" w:cs="Arial"/>
          <w:sz w:val="22"/>
          <w:szCs w:val="22"/>
        </w:rPr>
        <w:t>б</w:t>
      </w:r>
      <w:r w:rsidRPr="00152532">
        <w:rPr>
          <w:rStyle w:val="normaltextrun"/>
          <w:rFonts w:ascii="Arial" w:hAnsi="Arial" w:cs="Arial"/>
          <w:sz w:val="22"/>
          <w:szCs w:val="22"/>
        </w:rPr>
        <w:t xml:space="preserve">ерпространството, </w:t>
      </w:r>
      <w:r w:rsidRPr="00152532">
        <w:rPr>
          <w:rFonts w:ascii="Arial" w:hAnsi="Arial" w:cs="Arial"/>
          <w:sz w:val="22"/>
          <w:szCs w:val="22"/>
        </w:rPr>
        <w:t>разпространението на фалшивите новини и дезинформационни материали се увеличи, както призиви и подбуди към деструктивни действия и други.</w:t>
      </w:r>
      <w:r w:rsidRPr="00152532">
        <w:rPr>
          <w:rStyle w:val="FootnoteReference"/>
          <w:rFonts w:ascii="Arial" w:hAnsi="Arial" w:cs="Arial"/>
          <w:sz w:val="22"/>
          <w:szCs w:val="22"/>
        </w:rPr>
        <w:footnoteReference w:id="3"/>
      </w:r>
      <w:r w:rsidRPr="00152532">
        <w:rPr>
          <w:rFonts w:ascii="Arial" w:hAnsi="Arial" w:cs="Arial"/>
          <w:sz w:val="22"/>
          <w:szCs w:val="22"/>
        </w:rPr>
        <w:t xml:space="preserve"> Наред с това, организираните престъпни групи започнаха да адаптират дейността си, модифицират операциите и създават нови пазари съобразно актуалната ситуация.</w:t>
      </w:r>
      <w:r w:rsidR="003C5AC8">
        <w:rPr>
          <w:rFonts w:ascii="Arial" w:hAnsi="Arial" w:cs="Arial"/>
          <w:sz w:val="22"/>
          <w:szCs w:val="22"/>
        </w:rPr>
        <w:t xml:space="preserve"> Освен вър</w:t>
      </w:r>
      <w:r w:rsidR="003B5D1D">
        <w:rPr>
          <w:rFonts w:ascii="Arial" w:hAnsi="Arial" w:cs="Arial"/>
          <w:sz w:val="22"/>
          <w:szCs w:val="22"/>
        </w:rPr>
        <w:t xml:space="preserve">ху организираната престъпност пандемията от </w:t>
      </w:r>
      <w:r w:rsidR="003B5D1D">
        <w:rPr>
          <w:rFonts w:ascii="Arial" w:hAnsi="Arial" w:cs="Arial"/>
          <w:sz w:val="22"/>
          <w:szCs w:val="22"/>
          <w:lang w:val="en-US"/>
        </w:rPr>
        <w:t>COVID</w:t>
      </w:r>
      <w:r w:rsidR="003B5D1D" w:rsidRPr="001D4001">
        <w:rPr>
          <w:rFonts w:ascii="Arial" w:hAnsi="Arial" w:cs="Arial"/>
          <w:sz w:val="22"/>
          <w:szCs w:val="22"/>
          <w:lang w:val="ru-RU"/>
        </w:rPr>
        <w:t xml:space="preserve">-19 </w:t>
      </w:r>
      <w:r w:rsidR="003B5D1D">
        <w:rPr>
          <w:rFonts w:ascii="Arial" w:hAnsi="Arial" w:cs="Arial"/>
          <w:sz w:val="22"/>
          <w:szCs w:val="22"/>
        </w:rPr>
        <w:t>оказа влияние и върху</w:t>
      </w:r>
      <w:r w:rsidR="00217065">
        <w:rPr>
          <w:rFonts w:ascii="Arial" w:hAnsi="Arial" w:cs="Arial"/>
          <w:sz w:val="22"/>
          <w:szCs w:val="22"/>
        </w:rPr>
        <w:t xml:space="preserve"> </w:t>
      </w:r>
      <w:r w:rsidR="00217065" w:rsidRPr="00217065">
        <w:rPr>
          <w:rFonts w:ascii="Arial" w:hAnsi="Arial" w:cs="Arial"/>
          <w:sz w:val="22"/>
          <w:szCs w:val="22"/>
        </w:rPr>
        <w:t>способностите на правоприлагащите органи на държавите да противодействат на заплахите за сигурността</w:t>
      </w:r>
      <w:r w:rsidR="00217065">
        <w:rPr>
          <w:rFonts w:ascii="Arial" w:hAnsi="Arial" w:cs="Arial"/>
          <w:sz w:val="22"/>
          <w:szCs w:val="22"/>
        </w:rPr>
        <w:t xml:space="preserve">. Полицейските органи бяха натоварени с допълнителни дейности, свързани с </w:t>
      </w:r>
      <w:r w:rsidR="00217065" w:rsidRPr="00217065">
        <w:rPr>
          <w:rFonts w:ascii="Arial" w:hAnsi="Arial" w:cs="Arial"/>
          <w:sz w:val="22"/>
          <w:szCs w:val="22"/>
        </w:rPr>
        <w:t>прилагането на противоепидемичните мерки и минимизиране на възможностите за тяхното нарушаване</w:t>
      </w:r>
      <w:r w:rsidR="00C0390E">
        <w:rPr>
          <w:rFonts w:ascii="Arial" w:hAnsi="Arial" w:cs="Arial"/>
          <w:sz w:val="22"/>
          <w:szCs w:val="22"/>
        </w:rPr>
        <w:t xml:space="preserve">, </w:t>
      </w:r>
      <w:r w:rsidR="00C0390E" w:rsidRPr="00C0390E">
        <w:rPr>
          <w:rFonts w:ascii="Arial" w:hAnsi="Arial" w:cs="Arial"/>
          <w:sz w:val="22"/>
          <w:szCs w:val="22"/>
        </w:rPr>
        <w:t>недопускане използването на извънредната ситуация за извършване на различни правонарушения</w:t>
      </w:r>
      <w:r w:rsidR="00C0390E">
        <w:rPr>
          <w:rFonts w:ascii="Arial" w:hAnsi="Arial" w:cs="Arial"/>
          <w:sz w:val="22"/>
          <w:szCs w:val="22"/>
        </w:rPr>
        <w:t xml:space="preserve">, </w:t>
      </w:r>
      <w:r w:rsidR="00C0390E" w:rsidRPr="00C0390E">
        <w:rPr>
          <w:rFonts w:ascii="Arial" w:hAnsi="Arial" w:cs="Arial"/>
          <w:sz w:val="22"/>
          <w:szCs w:val="22"/>
        </w:rPr>
        <w:t>мониторинг на интернет пространството за ограничаване разпространението на фалшиви новини, спекулации с цени на медикаменти, предпазни средства и други</w:t>
      </w:r>
      <w:r w:rsidR="00C0390E">
        <w:rPr>
          <w:rFonts w:ascii="Arial" w:hAnsi="Arial" w:cs="Arial"/>
          <w:sz w:val="22"/>
          <w:szCs w:val="22"/>
        </w:rPr>
        <w:t>.</w:t>
      </w:r>
      <w:r w:rsidR="00B81CD7">
        <w:rPr>
          <w:rStyle w:val="FootnoteReference"/>
          <w:rFonts w:ascii="Arial" w:hAnsi="Arial" w:cs="Arial"/>
          <w:sz w:val="22"/>
          <w:szCs w:val="22"/>
        </w:rPr>
        <w:footnoteReference w:id="4"/>
      </w:r>
    </w:p>
    <w:p w14:paraId="14B64C95" w14:textId="77777777" w:rsidR="006D4F2D" w:rsidRDefault="006D4F2D" w:rsidP="004811CC">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 xml:space="preserve">В началото на 2022 г. започна </w:t>
      </w:r>
      <w:r w:rsidRPr="006D4F2D">
        <w:rPr>
          <w:rFonts w:ascii="Arial" w:hAnsi="Arial" w:cs="Arial"/>
          <w:b/>
          <w:bCs/>
          <w:sz w:val="22"/>
          <w:szCs w:val="22"/>
        </w:rPr>
        <w:t>войната в Украйна</w:t>
      </w:r>
      <w:r>
        <w:rPr>
          <w:rFonts w:ascii="Arial" w:hAnsi="Arial" w:cs="Arial"/>
          <w:sz w:val="22"/>
          <w:szCs w:val="22"/>
        </w:rPr>
        <w:t xml:space="preserve">, която </w:t>
      </w:r>
      <w:r w:rsidR="00565AB3">
        <w:rPr>
          <w:rFonts w:ascii="Arial" w:hAnsi="Arial" w:cs="Arial"/>
          <w:sz w:val="22"/>
          <w:szCs w:val="22"/>
        </w:rPr>
        <w:t>доведе до засиле</w:t>
      </w:r>
      <w:r w:rsidR="00CB2F73">
        <w:rPr>
          <w:rFonts w:ascii="Arial" w:hAnsi="Arial" w:cs="Arial"/>
          <w:sz w:val="22"/>
          <w:szCs w:val="22"/>
        </w:rPr>
        <w:t xml:space="preserve">н бежански поток </w:t>
      </w:r>
      <w:r w:rsidR="00B94BD3">
        <w:rPr>
          <w:rFonts w:ascii="Arial" w:hAnsi="Arial" w:cs="Arial"/>
          <w:sz w:val="22"/>
          <w:szCs w:val="22"/>
        </w:rPr>
        <w:t>към България</w:t>
      </w:r>
      <w:r w:rsidR="00CB2F73">
        <w:rPr>
          <w:rFonts w:ascii="Arial" w:hAnsi="Arial" w:cs="Arial"/>
          <w:sz w:val="22"/>
          <w:szCs w:val="22"/>
        </w:rPr>
        <w:t xml:space="preserve"> и преместване на част от украинският криминален контингент в </w:t>
      </w:r>
      <w:r w:rsidR="001C04D8">
        <w:rPr>
          <w:rFonts w:ascii="Arial" w:hAnsi="Arial" w:cs="Arial"/>
          <w:sz w:val="22"/>
          <w:szCs w:val="22"/>
        </w:rPr>
        <w:t>страната</w:t>
      </w:r>
      <w:r w:rsidR="007E4E0B">
        <w:rPr>
          <w:rFonts w:ascii="Arial" w:hAnsi="Arial" w:cs="Arial"/>
          <w:sz w:val="22"/>
          <w:szCs w:val="22"/>
        </w:rPr>
        <w:t xml:space="preserve">, техните </w:t>
      </w:r>
      <w:r w:rsidR="0033033D">
        <w:rPr>
          <w:rFonts w:ascii="Arial" w:hAnsi="Arial" w:cs="Arial"/>
          <w:sz w:val="22"/>
          <w:szCs w:val="22"/>
        </w:rPr>
        <w:t>активи и ресурси за участие в организирани престъпни дейности</w:t>
      </w:r>
      <w:r w:rsidR="00CB2F73">
        <w:rPr>
          <w:rFonts w:ascii="Arial" w:hAnsi="Arial" w:cs="Arial"/>
          <w:sz w:val="22"/>
          <w:szCs w:val="22"/>
        </w:rPr>
        <w:t>.</w:t>
      </w:r>
      <w:r w:rsidR="00CB2F73">
        <w:rPr>
          <w:rStyle w:val="FootnoteReference"/>
          <w:rFonts w:ascii="Arial" w:hAnsi="Arial" w:cs="Arial"/>
          <w:sz w:val="22"/>
          <w:szCs w:val="22"/>
        </w:rPr>
        <w:footnoteReference w:id="5"/>
      </w:r>
      <w:r w:rsidR="00CB2F73">
        <w:rPr>
          <w:rFonts w:ascii="Arial" w:hAnsi="Arial" w:cs="Arial"/>
          <w:sz w:val="22"/>
          <w:szCs w:val="22"/>
        </w:rPr>
        <w:t xml:space="preserve"> </w:t>
      </w:r>
      <w:r w:rsidR="004811CC">
        <w:rPr>
          <w:rFonts w:ascii="Arial" w:hAnsi="Arial" w:cs="Arial"/>
          <w:sz w:val="22"/>
          <w:szCs w:val="22"/>
        </w:rPr>
        <w:t xml:space="preserve">Наред с това, </w:t>
      </w:r>
      <w:r w:rsidR="004E4314">
        <w:rPr>
          <w:rFonts w:ascii="Arial" w:hAnsi="Arial" w:cs="Arial"/>
          <w:sz w:val="22"/>
          <w:szCs w:val="22"/>
        </w:rPr>
        <w:t xml:space="preserve">вече </w:t>
      </w:r>
      <w:r w:rsidR="001C04D8">
        <w:rPr>
          <w:rFonts w:ascii="Arial" w:hAnsi="Arial" w:cs="Arial"/>
          <w:sz w:val="22"/>
          <w:szCs w:val="22"/>
        </w:rPr>
        <w:t>действащите</w:t>
      </w:r>
      <w:r w:rsidR="004E4314">
        <w:rPr>
          <w:rFonts w:ascii="Arial" w:hAnsi="Arial" w:cs="Arial"/>
          <w:sz w:val="22"/>
          <w:szCs w:val="22"/>
        </w:rPr>
        <w:t xml:space="preserve"> о</w:t>
      </w:r>
      <w:r w:rsidR="004811CC" w:rsidRPr="004811CC">
        <w:rPr>
          <w:rFonts w:ascii="Arial" w:hAnsi="Arial" w:cs="Arial"/>
          <w:sz w:val="22"/>
          <w:szCs w:val="22"/>
        </w:rPr>
        <w:t>рганизираните</w:t>
      </w:r>
      <w:r w:rsidR="004811CC">
        <w:rPr>
          <w:rFonts w:ascii="Arial" w:hAnsi="Arial" w:cs="Arial"/>
          <w:sz w:val="22"/>
          <w:szCs w:val="22"/>
        </w:rPr>
        <w:t xml:space="preserve"> </w:t>
      </w:r>
      <w:r w:rsidR="004811CC" w:rsidRPr="004811CC">
        <w:rPr>
          <w:rFonts w:ascii="Arial" w:hAnsi="Arial" w:cs="Arial"/>
          <w:sz w:val="22"/>
          <w:szCs w:val="22"/>
        </w:rPr>
        <w:t>престъпни групи</w:t>
      </w:r>
      <w:r w:rsidR="004E4314">
        <w:rPr>
          <w:rFonts w:ascii="Arial" w:hAnsi="Arial" w:cs="Arial"/>
          <w:sz w:val="22"/>
          <w:szCs w:val="22"/>
        </w:rPr>
        <w:t xml:space="preserve"> в </w:t>
      </w:r>
      <w:r w:rsidR="001C04D8">
        <w:rPr>
          <w:rFonts w:ascii="Arial" w:hAnsi="Arial" w:cs="Arial"/>
          <w:sz w:val="22"/>
          <w:szCs w:val="22"/>
        </w:rPr>
        <w:t>България</w:t>
      </w:r>
      <w:r w:rsidR="004811CC" w:rsidRPr="004811CC">
        <w:rPr>
          <w:rFonts w:ascii="Arial" w:hAnsi="Arial" w:cs="Arial"/>
          <w:sz w:val="22"/>
          <w:szCs w:val="22"/>
        </w:rPr>
        <w:t xml:space="preserve"> използват тази </w:t>
      </w:r>
      <w:r w:rsidR="000E4C47">
        <w:rPr>
          <w:rFonts w:ascii="Arial" w:hAnsi="Arial" w:cs="Arial"/>
          <w:sz w:val="22"/>
          <w:szCs w:val="22"/>
        </w:rPr>
        <w:t xml:space="preserve">международна </w:t>
      </w:r>
      <w:r w:rsidR="004811CC" w:rsidRPr="004811CC">
        <w:rPr>
          <w:rFonts w:ascii="Arial" w:hAnsi="Arial" w:cs="Arial"/>
          <w:sz w:val="22"/>
          <w:szCs w:val="22"/>
        </w:rPr>
        <w:t>несигурност</w:t>
      </w:r>
      <w:r w:rsidR="000E4C47">
        <w:rPr>
          <w:rFonts w:ascii="Arial" w:hAnsi="Arial" w:cs="Arial"/>
          <w:sz w:val="22"/>
          <w:szCs w:val="22"/>
        </w:rPr>
        <w:t>,</w:t>
      </w:r>
      <w:r w:rsidR="004811CC" w:rsidRPr="004811CC">
        <w:rPr>
          <w:rFonts w:ascii="Arial" w:hAnsi="Arial" w:cs="Arial"/>
          <w:sz w:val="22"/>
          <w:szCs w:val="22"/>
        </w:rPr>
        <w:t xml:space="preserve"> за да разширяват обхвата на незаконната си</w:t>
      </w:r>
      <w:r w:rsidR="004811CC">
        <w:rPr>
          <w:rFonts w:ascii="Arial" w:hAnsi="Arial" w:cs="Arial"/>
          <w:sz w:val="22"/>
          <w:szCs w:val="22"/>
        </w:rPr>
        <w:t xml:space="preserve"> </w:t>
      </w:r>
      <w:r w:rsidR="004811CC" w:rsidRPr="004811CC">
        <w:rPr>
          <w:rFonts w:ascii="Arial" w:hAnsi="Arial" w:cs="Arial"/>
          <w:sz w:val="22"/>
          <w:szCs w:val="22"/>
        </w:rPr>
        <w:t>дейност или да се преориентират към престъпни сфери, генериращи по-високи финансови</w:t>
      </w:r>
      <w:r w:rsidR="000E4C47">
        <w:rPr>
          <w:rFonts w:ascii="Arial" w:hAnsi="Arial" w:cs="Arial"/>
          <w:sz w:val="22"/>
          <w:szCs w:val="22"/>
        </w:rPr>
        <w:t xml:space="preserve"> </w:t>
      </w:r>
      <w:r w:rsidR="004811CC" w:rsidRPr="004811CC">
        <w:rPr>
          <w:rFonts w:ascii="Arial" w:hAnsi="Arial" w:cs="Arial"/>
          <w:sz w:val="22"/>
          <w:szCs w:val="22"/>
        </w:rPr>
        <w:t>доходи.</w:t>
      </w:r>
      <w:r w:rsidR="000E4C47">
        <w:rPr>
          <w:rStyle w:val="FootnoteReference"/>
          <w:rFonts w:ascii="Arial" w:hAnsi="Arial" w:cs="Arial"/>
          <w:sz w:val="22"/>
          <w:szCs w:val="22"/>
        </w:rPr>
        <w:footnoteReference w:id="6"/>
      </w:r>
      <w:r w:rsidR="00D862C7">
        <w:rPr>
          <w:rFonts w:ascii="Arial" w:hAnsi="Arial" w:cs="Arial"/>
          <w:sz w:val="22"/>
          <w:szCs w:val="22"/>
        </w:rPr>
        <w:t xml:space="preserve"> По отношение на трафика на хора се увеличи риска от </w:t>
      </w:r>
      <w:r w:rsidR="00D862C7" w:rsidRPr="00D862C7">
        <w:rPr>
          <w:rFonts w:ascii="Arial" w:hAnsi="Arial" w:cs="Arial"/>
          <w:sz w:val="22"/>
          <w:szCs w:val="22"/>
        </w:rPr>
        <w:t xml:space="preserve">въвличането на намиращите се на наша територия украински граждани в </w:t>
      </w:r>
      <w:r w:rsidR="00D862C7">
        <w:rPr>
          <w:rFonts w:ascii="Arial" w:hAnsi="Arial" w:cs="Arial"/>
          <w:sz w:val="22"/>
          <w:szCs w:val="22"/>
        </w:rPr>
        <w:t xml:space="preserve">действащите </w:t>
      </w:r>
      <w:r w:rsidR="00D862C7" w:rsidRPr="00D862C7">
        <w:rPr>
          <w:rFonts w:ascii="Arial" w:hAnsi="Arial" w:cs="Arial"/>
          <w:sz w:val="22"/>
          <w:szCs w:val="22"/>
        </w:rPr>
        <w:t>мрежи на трафика на хора както като жертви, така и като извършители</w:t>
      </w:r>
      <w:r w:rsidR="00D862C7">
        <w:rPr>
          <w:rFonts w:ascii="Arial" w:hAnsi="Arial" w:cs="Arial"/>
          <w:sz w:val="22"/>
          <w:szCs w:val="22"/>
        </w:rPr>
        <w:t>.</w:t>
      </w:r>
      <w:r w:rsidR="00D862C7">
        <w:rPr>
          <w:rStyle w:val="FootnoteReference"/>
          <w:rFonts w:ascii="Arial" w:hAnsi="Arial" w:cs="Arial"/>
          <w:sz w:val="22"/>
          <w:szCs w:val="22"/>
        </w:rPr>
        <w:footnoteReference w:id="7"/>
      </w:r>
      <w:r w:rsidR="0046563B">
        <w:rPr>
          <w:rFonts w:ascii="Arial" w:hAnsi="Arial" w:cs="Arial"/>
          <w:sz w:val="22"/>
          <w:szCs w:val="22"/>
        </w:rPr>
        <w:t xml:space="preserve"> В онлайн пространството войната в Украйна доведе както до допълнително увеличаване на разпространението на фалшиви новини и дезинформации, така и до нарастване на </w:t>
      </w:r>
      <w:r w:rsidR="00B44B4A" w:rsidRPr="00B44B4A">
        <w:rPr>
          <w:rFonts w:ascii="Arial" w:hAnsi="Arial" w:cs="Arial"/>
          <w:sz w:val="22"/>
          <w:szCs w:val="22"/>
        </w:rPr>
        <w:t>засилен злонамерен трафик към официални сайтове на държавни институции</w:t>
      </w:r>
      <w:r w:rsidR="00B44B4A">
        <w:rPr>
          <w:rFonts w:ascii="Arial" w:hAnsi="Arial" w:cs="Arial"/>
          <w:sz w:val="22"/>
          <w:szCs w:val="22"/>
        </w:rPr>
        <w:t>.</w:t>
      </w:r>
      <w:r w:rsidR="00B44B4A">
        <w:rPr>
          <w:rStyle w:val="FootnoteReference"/>
          <w:rFonts w:ascii="Arial" w:hAnsi="Arial" w:cs="Arial"/>
          <w:sz w:val="22"/>
          <w:szCs w:val="22"/>
        </w:rPr>
        <w:footnoteReference w:id="8"/>
      </w:r>
    </w:p>
    <w:p w14:paraId="30A4AD32" w14:textId="77777777" w:rsidR="00E75F48" w:rsidRPr="00565AB3" w:rsidRDefault="00E75F48" w:rsidP="004811CC">
      <w:pPr>
        <w:pStyle w:val="paragraph"/>
        <w:spacing w:before="0" w:beforeAutospacing="0" w:after="0" w:afterAutospacing="0"/>
        <w:ind w:firstLine="720"/>
        <w:textAlignment w:val="baseline"/>
        <w:rPr>
          <w:rFonts w:ascii="Arial" w:hAnsi="Arial" w:cs="Arial"/>
          <w:sz w:val="22"/>
          <w:szCs w:val="22"/>
        </w:rPr>
      </w:pPr>
      <w:r w:rsidRPr="00E75F48">
        <w:rPr>
          <w:rFonts w:ascii="Arial" w:hAnsi="Arial" w:cs="Arial"/>
          <w:sz w:val="22"/>
          <w:szCs w:val="22"/>
        </w:rPr>
        <w:t xml:space="preserve">След постепенното отваряна на границите през 2021 г., последваха две години на </w:t>
      </w:r>
      <w:r w:rsidRPr="00E75F48">
        <w:rPr>
          <w:rFonts w:ascii="Arial" w:hAnsi="Arial" w:cs="Arial"/>
          <w:b/>
          <w:bCs/>
          <w:sz w:val="22"/>
          <w:szCs w:val="22"/>
        </w:rPr>
        <w:t>нарастващ натиск от нелегална миграция по външните граници</w:t>
      </w:r>
      <w:r w:rsidRPr="00E75F48">
        <w:rPr>
          <w:rFonts w:ascii="Arial" w:hAnsi="Arial" w:cs="Arial"/>
          <w:sz w:val="22"/>
          <w:szCs w:val="22"/>
        </w:rPr>
        <w:t xml:space="preserve"> както на </w:t>
      </w:r>
      <w:r w:rsidRPr="00E75F48">
        <w:rPr>
          <w:rFonts w:ascii="Arial" w:hAnsi="Arial" w:cs="Arial"/>
          <w:sz w:val="22"/>
          <w:szCs w:val="22"/>
        </w:rPr>
        <w:lastRenderedPageBreak/>
        <w:t>България, така и на целия Европейски съюз. През 2023 г., беше отбелязана годината с най-силен миграционен натиск: над 178 200 предотвратени случая за незаконно преминаване на зелените граници на България, най-вече по границите с Турция</w:t>
      </w:r>
      <w:r w:rsidR="00CB69B4">
        <w:rPr>
          <w:rStyle w:val="FootnoteReference"/>
          <w:rFonts w:ascii="Arial" w:hAnsi="Arial" w:cs="Arial"/>
          <w:sz w:val="22"/>
          <w:szCs w:val="22"/>
        </w:rPr>
        <w:footnoteReference w:id="9"/>
      </w:r>
      <w:r w:rsidRPr="00E75F48">
        <w:rPr>
          <w:rFonts w:ascii="Arial" w:hAnsi="Arial" w:cs="Arial"/>
          <w:sz w:val="22"/>
          <w:szCs w:val="22"/>
        </w:rPr>
        <w:t>.</w:t>
      </w:r>
      <w:r w:rsidR="00495F9A">
        <w:rPr>
          <w:rFonts w:ascii="Arial" w:hAnsi="Arial" w:cs="Arial"/>
          <w:sz w:val="22"/>
          <w:szCs w:val="22"/>
        </w:rPr>
        <w:t xml:space="preserve"> </w:t>
      </w:r>
      <w:r w:rsidR="00495F9A" w:rsidRPr="00495F9A">
        <w:rPr>
          <w:rFonts w:ascii="Arial" w:hAnsi="Arial" w:cs="Arial"/>
          <w:sz w:val="22"/>
          <w:szCs w:val="22"/>
        </w:rPr>
        <w:t>В началото на миграционната криза</w:t>
      </w:r>
      <w:r w:rsidR="00495F9A">
        <w:rPr>
          <w:rFonts w:ascii="Arial" w:hAnsi="Arial" w:cs="Arial"/>
          <w:sz w:val="22"/>
          <w:szCs w:val="22"/>
        </w:rPr>
        <w:t xml:space="preserve"> </w:t>
      </w:r>
      <w:r w:rsidR="00495F9A" w:rsidRPr="00495F9A">
        <w:rPr>
          <w:rFonts w:ascii="Arial" w:hAnsi="Arial" w:cs="Arial"/>
          <w:sz w:val="22"/>
          <w:szCs w:val="22"/>
        </w:rPr>
        <w:t xml:space="preserve">много голяма част от криминалния контингент се </w:t>
      </w:r>
      <w:r w:rsidR="00495F9A">
        <w:rPr>
          <w:rFonts w:ascii="Arial" w:hAnsi="Arial" w:cs="Arial"/>
          <w:sz w:val="22"/>
          <w:szCs w:val="22"/>
        </w:rPr>
        <w:t xml:space="preserve">е </w:t>
      </w:r>
      <w:r w:rsidR="00495F9A" w:rsidRPr="00495F9A">
        <w:rPr>
          <w:rFonts w:ascii="Arial" w:hAnsi="Arial" w:cs="Arial"/>
          <w:sz w:val="22"/>
          <w:szCs w:val="22"/>
        </w:rPr>
        <w:t>ориентира</w:t>
      </w:r>
      <w:r w:rsidR="00495F9A">
        <w:rPr>
          <w:rFonts w:ascii="Arial" w:hAnsi="Arial" w:cs="Arial"/>
          <w:sz w:val="22"/>
          <w:szCs w:val="22"/>
        </w:rPr>
        <w:t>ла</w:t>
      </w:r>
      <w:r w:rsidR="00495F9A" w:rsidRPr="00495F9A">
        <w:rPr>
          <w:rFonts w:ascii="Arial" w:hAnsi="Arial" w:cs="Arial"/>
          <w:sz w:val="22"/>
          <w:szCs w:val="22"/>
        </w:rPr>
        <w:t xml:space="preserve"> към </w:t>
      </w:r>
      <w:r w:rsidR="009D73A7">
        <w:rPr>
          <w:rFonts w:ascii="Arial" w:hAnsi="Arial" w:cs="Arial"/>
          <w:sz w:val="22"/>
          <w:szCs w:val="22"/>
        </w:rPr>
        <w:t>подпомагане на нелегалното преминаване</w:t>
      </w:r>
      <w:r w:rsidR="00495F9A" w:rsidRPr="00495F9A">
        <w:rPr>
          <w:rFonts w:ascii="Arial" w:hAnsi="Arial" w:cs="Arial"/>
          <w:sz w:val="22"/>
          <w:szCs w:val="22"/>
        </w:rPr>
        <w:t xml:space="preserve"> на мигранти</w:t>
      </w:r>
      <w:r w:rsidR="00495F9A">
        <w:rPr>
          <w:rFonts w:ascii="Arial" w:hAnsi="Arial" w:cs="Arial"/>
          <w:sz w:val="22"/>
          <w:szCs w:val="22"/>
        </w:rPr>
        <w:t xml:space="preserve">, но постепенно </w:t>
      </w:r>
      <w:r w:rsidR="009D73A7">
        <w:rPr>
          <w:rFonts w:ascii="Arial" w:hAnsi="Arial" w:cs="Arial"/>
          <w:sz w:val="22"/>
          <w:szCs w:val="22"/>
        </w:rPr>
        <w:t xml:space="preserve">са се </w:t>
      </w:r>
      <w:r w:rsidR="00495F9A" w:rsidRPr="00495F9A">
        <w:rPr>
          <w:rFonts w:ascii="Arial" w:hAnsi="Arial" w:cs="Arial"/>
          <w:sz w:val="22"/>
          <w:szCs w:val="22"/>
        </w:rPr>
        <w:t>върна</w:t>
      </w:r>
      <w:r w:rsidR="009D73A7">
        <w:rPr>
          <w:rFonts w:ascii="Arial" w:hAnsi="Arial" w:cs="Arial"/>
          <w:sz w:val="22"/>
          <w:szCs w:val="22"/>
        </w:rPr>
        <w:t>ли</w:t>
      </w:r>
      <w:r w:rsidR="00495F9A" w:rsidRPr="00495F9A">
        <w:rPr>
          <w:rFonts w:ascii="Arial" w:hAnsi="Arial" w:cs="Arial"/>
          <w:sz w:val="22"/>
          <w:szCs w:val="22"/>
        </w:rPr>
        <w:t xml:space="preserve"> и към традиционни</w:t>
      </w:r>
      <w:r w:rsidR="00EC24DF">
        <w:rPr>
          <w:rFonts w:ascii="Arial" w:hAnsi="Arial" w:cs="Arial"/>
          <w:sz w:val="22"/>
          <w:szCs w:val="22"/>
        </w:rPr>
        <w:t>те си</w:t>
      </w:r>
      <w:r w:rsidR="00495F9A" w:rsidRPr="00495F9A">
        <w:rPr>
          <w:rFonts w:ascii="Arial" w:hAnsi="Arial" w:cs="Arial"/>
          <w:sz w:val="22"/>
          <w:szCs w:val="22"/>
        </w:rPr>
        <w:t xml:space="preserve"> криминални бизнеси.</w:t>
      </w:r>
      <w:r w:rsidR="00EC24DF">
        <w:rPr>
          <w:rStyle w:val="FootnoteReference"/>
          <w:rFonts w:ascii="Arial" w:hAnsi="Arial" w:cs="Arial"/>
          <w:sz w:val="22"/>
          <w:szCs w:val="22"/>
        </w:rPr>
        <w:footnoteReference w:id="10"/>
      </w:r>
      <w:r w:rsidR="00D17519">
        <w:rPr>
          <w:rFonts w:ascii="Arial" w:hAnsi="Arial" w:cs="Arial"/>
          <w:sz w:val="22"/>
          <w:szCs w:val="22"/>
        </w:rPr>
        <w:t xml:space="preserve"> С</w:t>
      </w:r>
      <w:r w:rsidR="00D17519" w:rsidRPr="00D17519">
        <w:rPr>
          <w:rFonts w:ascii="Arial" w:hAnsi="Arial" w:cs="Arial"/>
          <w:sz w:val="22"/>
          <w:szCs w:val="22"/>
        </w:rPr>
        <w:t>лед разпадането на Ислямска държава се наблюдава движение откъм зоните на конфликт към Европа</w:t>
      </w:r>
      <w:r w:rsidR="00D17519">
        <w:rPr>
          <w:rFonts w:ascii="Arial" w:hAnsi="Arial" w:cs="Arial"/>
          <w:sz w:val="22"/>
          <w:szCs w:val="22"/>
        </w:rPr>
        <w:t>, като т</w:t>
      </w:r>
      <w:r w:rsidR="00D17519" w:rsidRPr="00D17519">
        <w:rPr>
          <w:rFonts w:ascii="Arial" w:hAnsi="Arial" w:cs="Arial"/>
          <w:sz w:val="22"/>
          <w:szCs w:val="22"/>
        </w:rPr>
        <w:t>ези движения се смесват с нелегалните мигрантски потоци.</w:t>
      </w:r>
      <w:r w:rsidR="00D17519">
        <w:rPr>
          <w:rStyle w:val="FootnoteReference"/>
          <w:rFonts w:ascii="Arial" w:hAnsi="Arial" w:cs="Arial"/>
          <w:sz w:val="22"/>
          <w:szCs w:val="22"/>
        </w:rPr>
        <w:footnoteReference w:id="11"/>
      </w:r>
    </w:p>
    <w:p w14:paraId="3895326D" w14:textId="77777777" w:rsidR="00BF1EA9" w:rsidRDefault="00E17CCE" w:rsidP="00152532">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Други важни тенденции, свързани с тежката и организирана престъпност в страната са:</w:t>
      </w:r>
    </w:p>
    <w:p w14:paraId="4EBC6294" w14:textId="77777777" w:rsidR="00BF1EA9" w:rsidRPr="008961F9" w:rsidRDefault="00BF1EA9" w:rsidP="00F531C0">
      <w:pPr>
        <w:pStyle w:val="paragraph"/>
        <w:numPr>
          <w:ilvl w:val="0"/>
          <w:numId w:val="36"/>
        </w:numPr>
        <w:spacing w:before="0" w:beforeAutospacing="0" w:after="0" w:afterAutospacing="0"/>
        <w:ind w:left="990" w:hanging="270"/>
        <w:textAlignment w:val="baseline"/>
        <w:rPr>
          <w:rFonts w:ascii="Arial" w:hAnsi="Arial" w:cs="Arial"/>
        </w:rPr>
      </w:pPr>
      <w:r w:rsidRPr="008961F9">
        <w:rPr>
          <w:rFonts w:ascii="Arial" w:hAnsi="Arial" w:cs="Arial"/>
          <w:sz w:val="22"/>
          <w:szCs w:val="22"/>
        </w:rPr>
        <w:t xml:space="preserve">При производството на наркотични вещества все по-голяма популярност набира </w:t>
      </w:r>
      <w:r w:rsidRPr="008961F9">
        <w:rPr>
          <w:rFonts w:ascii="Arial" w:hAnsi="Arial" w:cs="Arial"/>
          <w:b/>
          <w:bCs/>
          <w:sz w:val="22"/>
          <w:szCs w:val="22"/>
        </w:rPr>
        <w:t>отглеждането на канабис в помещения от затворен тип</w:t>
      </w:r>
      <w:r w:rsidR="00634FAC" w:rsidRPr="008961F9">
        <w:rPr>
          <w:rFonts w:ascii="Arial" w:hAnsi="Arial" w:cs="Arial"/>
          <w:sz w:val="22"/>
          <w:szCs w:val="22"/>
        </w:rPr>
        <w:t>.</w:t>
      </w:r>
      <w:r w:rsidR="008D4D49" w:rsidRPr="00B15E5B">
        <w:rPr>
          <w:rStyle w:val="FootnoteReference"/>
          <w:rFonts w:ascii="Arial" w:hAnsi="Arial" w:cs="Arial"/>
          <w:sz w:val="22"/>
          <w:szCs w:val="22"/>
        </w:rPr>
        <w:footnoteReference w:id="12"/>
      </w:r>
      <w:r w:rsidR="008961F9" w:rsidRPr="00B15E5B">
        <w:rPr>
          <w:rFonts w:ascii="Arial" w:hAnsi="Arial" w:cs="Arial"/>
          <w:sz w:val="22"/>
          <w:szCs w:val="22"/>
          <w:vertAlign w:val="superscript"/>
        </w:rPr>
        <w:t xml:space="preserve"> </w:t>
      </w:r>
      <w:r w:rsidR="008961F9" w:rsidRPr="008961F9">
        <w:rPr>
          <w:rFonts w:ascii="Arial" w:hAnsi="Arial" w:cs="Arial"/>
          <w:sz w:val="22"/>
          <w:szCs w:val="22"/>
        </w:rPr>
        <w:t>България запазва и характеристиките си на транзитна зона в трафика на наркотици към и от Европа, предвид</w:t>
      </w:r>
      <w:r w:rsidR="008961F9">
        <w:rPr>
          <w:rFonts w:ascii="Arial" w:hAnsi="Arial" w:cs="Arial"/>
          <w:sz w:val="22"/>
          <w:szCs w:val="22"/>
        </w:rPr>
        <w:t xml:space="preserve"> </w:t>
      </w:r>
      <w:r w:rsidR="008961F9" w:rsidRPr="008961F9">
        <w:rPr>
          <w:rFonts w:ascii="Arial" w:hAnsi="Arial" w:cs="Arial"/>
          <w:sz w:val="22"/>
          <w:szCs w:val="22"/>
        </w:rPr>
        <w:t>минаващия през нея „Балкански път“</w:t>
      </w:r>
      <w:r w:rsidR="008961F9">
        <w:rPr>
          <w:rFonts w:ascii="Arial" w:hAnsi="Arial" w:cs="Arial"/>
          <w:sz w:val="22"/>
          <w:szCs w:val="22"/>
        </w:rPr>
        <w:t>.</w:t>
      </w:r>
    </w:p>
    <w:p w14:paraId="2C1E9F95" w14:textId="77777777" w:rsidR="0096118F" w:rsidRPr="00B15E5B" w:rsidRDefault="0096118F" w:rsidP="00F531C0">
      <w:pPr>
        <w:pStyle w:val="paragraph"/>
        <w:numPr>
          <w:ilvl w:val="0"/>
          <w:numId w:val="36"/>
        </w:numPr>
        <w:spacing w:before="0" w:beforeAutospacing="0" w:after="0" w:afterAutospacing="0"/>
        <w:ind w:left="990" w:hanging="270"/>
        <w:textAlignment w:val="baseline"/>
        <w:rPr>
          <w:rFonts w:ascii="Arial" w:hAnsi="Arial" w:cs="Arial"/>
        </w:rPr>
      </w:pPr>
      <w:r w:rsidRPr="00280CF0">
        <w:rPr>
          <w:rFonts w:ascii="Arial" w:hAnsi="Arial" w:cs="Arial"/>
          <w:sz w:val="22"/>
          <w:szCs w:val="22"/>
        </w:rPr>
        <w:t xml:space="preserve">Значително </w:t>
      </w:r>
      <w:r w:rsidRPr="00280CF0">
        <w:rPr>
          <w:rFonts w:ascii="Arial" w:hAnsi="Arial" w:cs="Arial"/>
          <w:b/>
          <w:bCs/>
          <w:sz w:val="22"/>
          <w:szCs w:val="22"/>
        </w:rPr>
        <w:t>увеличаване на киберпре</w:t>
      </w:r>
      <w:r w:rsidR="001F1FBC" w:rsidRPr="00280CF0">
        <w:rPr>
          <w:rFonts w:ascii="Arial" w:hAnsi="Arial" w:cs="Arial"/>
          <w:b/>
          <w:bCs/>
          <w:sz w:val="22"/>
          <w:szCs w:val="22"/>
        </w:rPr>
        <w:t>с</w:t>
      </w:r>
      <w:r w:rsidRPr="00280CF0">
        <w:rPr>
          <w:rFonts w:ascii="Arial" w:hAnsi="Arial" w:cs="Arial"/>
          <w:b/>
          <w:bCs/>
          <w:sz w:val="22"/>
          <w:szCs w:val="22"/>
        </w:rPr>
        <w:t>тъпността</w:t>
      </w:r>
      <w:r w:rsidR="001F1FBC" w:rsidRPr="00280CF0">
        <w:rPr>
          <w:rFonts w:ascii="Arial" w:hAnsi="Arial" w:cs="Arial"/>
          <w:sz w:val="22"/>
          <w:szCs w:val="22"/>
        </w:rPr>
        <w:t xml:space="preserve"> и на сигналите, свързани с компютърните престъпления</w:t>
      </w:r>
      <w:r w:rsidR="00280CF0" w:rsidRPr="00280CF0">
        <w:rPr>
          <w:rFonts w:ascii="Arial" w:hAnsi="Arial" w:cs="Arial"/>
          <w:sz w:val="22"/>
          <w:szCs w:val="22"/>
        </w:rPr>
        <w:t>. Ръст бележат финансовите измами в интернет, извършвани чрез неправомерно проникване в електронни пощенски кутии, банковите измами, осъществявани посредством компрометиране на услугата „електронно банкиране” и използването на т.нар. финансови мулета, получаващи по банковите си сметки неправомерно</w:t>
      </w:r>
      <w:r w:rsidR="00280CF0">
        <w:rPr>
          <w:rFonts w:ascii="Arial" w:hAnsi="Arial" w:cs="Arial"/>
          <w:sz w:val="22"/>
          <w:szCs w:val="22"/>
        </w:rPr>
        <w:t xml:space="preserve"> </w:t>
      </w:r>
      <w:r w:rsidR="00280CF0" w:rsidRPr="00280CF0">
        <w:rPr>
          <w:rFonts w:ascii="Arial" w:hAnsi="Arial" w:cs="Arial"/>
          <w:sz w:val="22"/>
          <w:szCs w:val="22"/>
        </w:rPr>
        <w:t>наредени преводи.</w:t>
      </w:r>
      <w:r w:rsidR="00280CF0">
        <w:rPr>
          <w:rFonts w:ascii="Arial" w:hAnsi="Arial" w:cs="Arial"/>
          <w:sz w:val="22"/>
          <w:szCs w:val="22"/>
        </w:rPr>
        <w:t xml:space="preserve"> </w:t>
      </w:r>
      <w:r w:rsidR="00280CF0" w:rsidRPr="00280CF0">
        <w:rPr>
          <w:rFonts w:ascii="Arial" w:hAnsi="Arial" w:cs="Arial"/>
          <w:sz w:val="22"/>
          <w:szCs w:val="22"/>
        </w:rPr>
        <w:t>Отчита се и нарастване на броя на СПАМ атаки спрямо български потребители.</w:t>
      </w:r>
    </w:p>
    <w:p w14:paraId="2DDCEC79" w14:textId="126ED09A" w:rsidR="002F2D9F" w:rsidRPr="002F2D9F" w:rsidRDefault="00B15E5B" w:rsidP="00F531C0">
      <w:pPr>
        <w:pStyle w:val="paragraph"/>
        <w:numPr>
          <w:ilvl w:val="0"/>
          <w:numId w:val="36"/>
        </w:numPr>
        <w:spacing w:before="0" w:beforeAutospacing="0" w:after="0" w:afterAutospacing="0"/>
        <w:ind w:left="990" w:hanging="270"/>
        <w:textAlignment w:val="baseline"/>
        <w:rPr>
          <w:rFonts w:ascii="Arial" w:hAnsi="Arial" w:cs="Arial"/>
          <w:sz w:val="22"/>
          <w:szCs w:val="22"/>
        </w:rPr>
      </w:pPr>
      <w:r w:rsidRPr="002F2D9F">
        <w:rPr>
          <w:rFonts w:ascii="Arial" w:hAnsi="Arial" w:cs="Arial"/>
          <w:sz w:val="22"/>
          <w:szCs w:val="22"/>
        </w:rPr>
        <w:t xml:space="preserve">През 2023 г. България бе включена в </w:t>
      </w:r>
      <w:r w:rsidRPr="00056017">
        <w:rPr>
          <w:rFonts w:ascii="Arial" w:hAnsi="Arial" w:cs="Arial"/>
          <w:b/>
          <w:bCs/>
          <w:sz w:val="22"/>
          <w:szCs w:val="22"/>
        </w:rPr>
        <w:t>"сивия списък"</w:t>
      </w:r>
      <w:r w:rsidRPr="00056017">
        <w:rPr>
          <w:rFonts w:ascii="Arial" w:hAnsi="Arial" w:cs="Arial"/>
          <w:sz w:val="22"/>
          <w:szCs w:val="22"/>
        </w:rPr>
        <w:t xml:space="preserve"> на страните, поставени "под засилено наблюдение" от Работната група за финансово действие срещу </w:t>
      </w:r>
      <w:r w:rsidRPr="00056017">
        <w:rPr>
          <w:rFonts w:ascii="Arial" w:hAnsi="Arial" w:cs="Arial"/>
          <w:b/>
          <w:bCs/>
          <w:sz w:val="22"/>
          <w:szCs w:val="22"/>
        </w:rPr>
        <w:t>изпирането на пари</w:t>
      </w:r>
      <w:r w:rsidRPr="00056017">
        <w:rPr>
          <w:rFonts w:ascii="Arial" w:hAnsi="Arial" w:cs="Arial"/>
          <w:sz w:val="22"/>
          <w:szCs w:val="22"/>
        </w:rPr>
        <w:t xml:space="preserve"> (FATF)</w:t>
      </w:r>
      <w:r w:rsidRPr="002F2D9F">
        <w:rPr>
          <w:rFonts w:ascii="Arial" w:hAnsi="Arial" w:cs="Arial"/>
          <w:sz w:val="22"/>
          <w:szCs w:val="22"/>
        </w:rPr>
        <w:t xml:space="preserve">. </w:t>
      </w:r>
      <w:r w:rsidR="00BF2021" w:rsidRPr="002F2D9F">
        <w:rPr>
          <w:rFonts w:ascii="Arial" w:hAnsi="Arial" w:cs="Arial"/>
          <w:sz w:val="22"/>
          <w:szCs w:val="22"/>
        </w:rPr>
        <w:t>През октомври 2023 г. </w:t>
      </w:r>
      <w:r w:rsidR="00BF2021" w:rsidRPr="002F2D9F">
        <w:rPr>
          <w:rFonts w:ascii="Arial" w:hAnsi="Arial"/>
          <w:sz w:val="22"/>
          <w:szCs w:val="22"/>
        </w:rPr>
        <w:t>България пое политически ангажимент</w:t>
      </w:r>
      <w:r w:rsidR="00BF2021" w:rsidRPr="002F2D9F">
        <w:rPr>
          <w:rFonts w:ascii="Arial" w:hAnsi="Arial" w:cs="Arial"/>
          <w:sz w:val="22"/>
          <w:szCs w:val="22"/>
        </w:rPr>
        <w:t> на високо ниво да работи с FATF и MONEYVAL за укрепване на ефективността на своя</w:t>
      </w:r>
      <w:r w:rsidR="00F27BA0">
        <w:rPr>
          <w:rFonts w:ascii="Arial" w:hAnsi="Arial" w:cs="Arial"/>
          <w:sz w:val="22"/>
          <w:szCs w:val="22"/>
        </w:rPr>
        <w:t xml:space="preserve"> режим за борба срещи изпирането на пари</w:t>
      </w:r>
      <w:r w:rsidR="00AC7C0C" w:rsidRPr="002F2D9F">
        <w:rPr>
          <w:rFonts w:ascii="Arial" w:hAnsi="Arial" w:cs="Arial"/>
          <w:color w:val="121750"/>
          <w:sz w:val="27"/>
          <w:szCs w:val="27"/>
          <w:shd w:val="clear" w:color="auto" w:fill="FFFFFF"/>
        </w:rPr>
        <w:t>.</w:t>
      </w:r>
      <w:r w:rsidR="00754EEB" w:rsidRPr="00754EEB">
        <w:rPr>
          <w:rStyle w:val="FootnoteReference"/>
          <w:rFonts w:ascii="Arial" w:hAnsi="Arial" w:cs="Arial"/>
          <w:color w:val="121750"/>
          <w:sz w:val="22"/>
          <w:szCs w:val="22"/>
          <w:shd w:val="clear" w:color="auto" w:fill="FFFFFF"/>
        </w:rPr>
        <w:t xml:space="preserve"> </w:t>
      </w:r>
      <w:r w:rsidR="00754EEB" w:rsidRPr="00B15E5B">
        <w:rPr>
          <w:rStyle w:val="FootnoteReference"/>
          <w:rFonts w:ascii="Arial" w:hAnsi="Arial" w:cs="Arial"/>
          <w:color w:val="121750"/>
          <w:sz w:val="22"/>
          <w:szCs w:val="22"/>
          <w:shd w:val="clear" w:color="auto" w:fill="FFFFFF"/>
        </w:rPr>
        <w:footnoteReference w:id="13"/>
      </w:r>
    </w:p>
    <w:p w14:paraId="0F68B387" w14:textId="77777777" w:rsidR="001E2A16" w:rsidRPr="002F2D9F" w:rsidRDefault="001E2A16" w:rsidP="00F531C0">
      <w:pPr>
        <w:pStyle w:val="paragraph"/>
        <w:numPr>
          <w:ilvl w:val="0"/>
          <w:numId w:val="36"/>
        </w:numPr>
        <w:spacing w:before="0" w:beforeAutospacing="0" w:after="0" w:afterAutospacing="0"/>
        <w:ind w:left="990" w:hanging="270"/>
        <w:textAlignment w:val="baseline"/>
        <w:rPr>
          <w:rFonts w:ascii="Arial" w:hAnsi="Arial" w:cs="Arial"/>
          <w:sz w:val="22"/>
          <w:szCs w:val="22"/>
        </w:rPr>
      </w:pPr>
      <w:r w:rsidRPr="002F2D9F">
        <w:rPr>
          <w:rFonts w:ascii="Arial" w:hAnsi="Arial" w:cs="Arial"/>
          <w:sz w:val="22"/>
          <w:szCs w:val="22"/>
        </w:rPr>
        <w:t xml:space="preserve">Нормализирането на граничните преминавания увеличи движението по нелегалните канали за </w:t>
      </w:r>
      <w:r w:rsidRPr="00056017">
        <w:rPr>
          <w:rFonts w:ascii="Arial" w:hAnsi="Arial" w:cs="Arial"/>
          <w:b/>
          <w:bCs/>
          <w:sz w:val="22"/>
          <w:szCs w:val="22"/>
        </w:rPr>
        <w:t>трафик на оръжия и боеприпаси</w:t>
      </w:r>
      <w:r w:rsidR="00754EEB">
        <w:rPr>
          <w:rFonts w:ascii="Arial" w:hAnsi="Arial" w:cs="Arial"/>
          <w:sz w:val="22"/>
          <w:szCs w:val="22"/>
        </w:rPr>
        <w:t>.</w:t>
      </w:r>
      <w:r w:rsidR="00754EEB">
        <w:rPr>
          <w:rStyle w:val="FootnoteReference"/>
          <w:rFonts w:ascii="Arial" w:hAnsi="Arial" w:cs="Arial"/>
          <w:sz w:val="22"/>
          <w:szCs w:val="22"/>
        </w:rPr>
        <w:footnoteReference w:id="14"/>
      </w:r>
    </w:p>
    <w:p w14:paraId="3EBC0627" w14:textId="77777777" w:rsidR="00A31FDC" w:rsidRDefault="00F55921" w:rsidP="00152532">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 xml:space="preserve">По отношение на </w:t>
      </w:r>
      <w:r w:rsidR="00822860">
        <w:rPr>
          <w:rFonts w:ascii="Arial" w:hAnsi="Arial" w:cs="Arial"/>
          <w:sz w:val="22"/>
          <w:szCs w:val="22"/>
        </w:rPr>
        <w:t xml:space="preserve">дейността на структурите на МВР за </w:t>
      </w:r>
      <w:r>
        <w:rPr>
          <w:rFonts w:ascii="Arial" w:hAnsi="Arial" w:cs="Arial"/>
          <w:sz w:val="22"/>
          <w:szCs w:val="22"/>
        </w:rPr>
        <w:t xml:space="preserve">борба с организираната престъпност се наблюдава </w:t>
      </w:r>
      <w:r w:rsidR="00822860">
        <w:rPr>
          <w:rFonts w:ascii="Arial" w:hAnsi="Arial" w:cs="Arial"/>
          <w:sz w:val="22"/>
          <w:szCs w:val="22"/>
        </w:rPr>
        <w:t>подобрения на почти всички показатели</w:t>
      </w:r>
      <w:r w:rsidR="00AD6C2F">
        <w:rPr>
          <w:rFonts w:ascii="Arial" w:hAnsi="Arial" w:cs="Arial"/>
          <w:sz w:val="22"/>
          <w:szCs w:val="22"/>
        </w:rPr>
        <w:t xml:space="preserve"> (</w:t>
      </w:r>
      <w:r w:rsidR="00AD6C2F" w:rsidRPr="0041793D">
        <w:rPr>
          <w:rFonts w:ascii="Arial" w:hAnsi="Arial" w:cs="Arial"/>
          <w:sz w:val="22"/>
          <w:szCs w:val="22"/>
        </w:rPr>
        <w:t xml:space="preserve">виж </w:t>
      </w:r>
      <w:r w:rsidR="0041793D" w:rsidRPr="0041793D">
        <w:rPr>
          <w:rFonts w:ascii="Arial" w:hAnsi="Arial" w:cs="Arial"/>
          <w:sz w:val="22"/>
          <w:szCs w:val="22"/>
        </w:rPr>
        <w:fldChar w:fldCharType="begin"/>
      </w:r>
      <w:r w:rsidR="0041793D" w:rsidRPr="0041793D">
        <w:rPr>
          <w:rFonts w:ascii="Arial" w:hAnsi="Arial" w:cs="Arial"/>
          <w:sz w:val="22"/>
          <w:szCs w:val="22"/>
        </w:rPr>
        <w:instrText xml:space="preserve"> REF _Ref160036298 \h  \* MERGEFORMAT </w:instrText>
      </w:r>
      <w:r w:rsidR="0041793D" w:rsidRPr="0041793D">
        <w:rPr>
          <w:rFonts w:ascii="Arial" w:hAnsi="Arial" w:cs="Arial"/>
          <w:sz w:val="22"/>
          <w:szCs w:val="22"/>
        </w:rPr>
      </w:r>
      <w:r w:rsidR="0041793D" w:rsidRPr="0041793D">
        <w:rPr>
          <w:rFonts w:ascii="Arial" w:hAnsi="Arial" w:cs="Arial"/>
          <w:sz w:val="22"/>
          <w:szCs w:val="22"/>
        </w:rPr>
        <w:fldChar w:fldCharType="separate"/>
      </w:r>
      <w:r w:rsidR="0041793D" w:rsidRPr="0041793D">
        <w:rPr>
          <w:rFonts w:ascii="Arial" w:hAnsi="Arial" w:cs="Arial"/>
          <w:sz w:val="22"/>
          <w:szCs w:val="22"/>
        </w:rPr>
        <w:t xml:space="preserve">Фигура </w:t>
      </w:r>
      <w:r w:rsidR="0041793D" w:rsidRPr="0041793D">
        <w:rPr>
          <w:rFonts w:ascii="Arial" w:hAnsi="Arial" w:cs="Arial"/>
          <w:noProof/>
          <w:sz w:val="22"/>
          <w:szCs w:val="22"/>
        </w:rPr>
        <w:t>1</w:t>
      </w:r>
      <w:r w:rsidR="0041793D" w:rsidRPr="0041793D">
        <w:rPr>
          <w:rFonts w:ascii="Arial" w:hAnsi="Arial" w:cs="Arial"/>
          <w:sz w:val="22"/>
          <w:szCs w:val="22"/>
        </w:rPr>
        <w:fldChar w:fldCharType="end"/>
      </w:r>
      <w:r w:rsidR="0041793D">
        <w:rPr>
          <w:rFonts w:ascii="Arial" w:hAnsi="Arial" w:cs="Arial"/>
          <w:sz w:val="22"/>
          <w:szCs w:val="22"/>
        </w:rPr>
        <w:t>)</w:t>
      </w:r>
      <w:r w:rsidR="0014611E">
        <w:rPr>
          <w:rFonts w:ascii="Arial" w:hAnsi="Arial" w:cs="Arial"/>
          <w:sz w:val="22"/>
          <w:szCs w:val="22"/>
        </w:rPr>
        <w:t xml:space="preserve">. В сравнение с 2019 г. </w:t>
      </w:r>
      <w:r w:rsidR="00390527">
        <w:rPr>
          <w:rFonts w:ascii="Arial" w:hAnsi="Arial" w:cs="Arial"/>
          <w:sz w:val="22"/>
          <w:szCs w:val="22"/>
        </w:rPr>
        <w:t xml:space="preserve">през 2022 г. са проведени с 14% повече </w:t>
      </w:r>
      <w:r w:rsidR="00AD6C2F" w:rsidRPr="00AD6C2F">
        <w:rPr>
          <w:rFonts w:ascii="Arial" w:hAnsi="Arial" w:cs="Arial"/>
          <w:sz w:val="22"/>
          <w:szCs w:val="22"/>
        </w:rPr>
        <w:t>специализирани полицейски операции (СПО)</w:t>
      </w:r>
      <w:r w:rsidR="0041793D">
        <w:rPr>
          <w:rFonts w:ascii="Arial" w:hAnsi="Arial" w:cs="Arial"/>
          <w:sz w:val="22"/>
          <w:szCs w:val="22"/>
        </w:rPr>
        <w:t xml:space="preserve">. </w:t>
      </w:r>
      <w:r w:rsidR="00371DDF">
        <w:rPr>
          <w:rFonts w:ascii="Arial" w:hAnsi="Arial" w:cs="Arial"/>
          <w:sz w:val="22"/>
          <w:szCs w:val="22"/>
        </w:rPr>
        <w:t>В същия период се наблюдава значително увеличаване на</w:t>
      </w:r>
      <w:r w:rsidR="00B67CC4">
        <w:rPr>
          <w:rFonts w:ascii="Arial" w:hAnsi="Arial" w:cs="Arial"/>
          <w:sz w:val="22"/>
          <w:szCs w:val="22"/>
        </w:rPr>
        <w:t xml:space="preserve"> новообразуваните досъдебни производства (81%),</w:t>
      </w:r>
      <w:r w:rsidR="00371DDF">
        <w:rPr>
          <w:rFonts w:ascii="Arial" w:hAnsi="Arial" w:cs="Arial"/>
          <w:sz w:val="22"/>
          <w:szCs w:val="22"/>
        </w:rPr>
        <w:t xml:space="preserve"> приключените досъдебни производства </w:t>
      </w:r>
      <w:r w:rsidR="003D6424">
        <w:rPr>
          <w:rFonts w:ascii="Arial" w:hAnsi="Arial" w:cs="Arial"/>
          <w:sz w:val="22"/>
          <w:szCs w:val="22"/>
        </w:rPr>
        <w:t>(85%)</w:t>
      </w:r>
      <w:r w:rsidR="00B67CC4">
        <w:rPr>
          <w:rFonts w:ascii="Arial" w:hAnsi="Arial" w:cs="Arial"/>
          <w:sz w:val="22"/>
          <w:szCs w:val="22"/>
        </w:rPr>
        <w:t xml:space="preserve"> и</w:t>
      </w:r>
      <w:r w:rsidR="003D6424">
        <w:rPr>
          <w:rFonts w:ascii="Arial" w:hAnsi="Arial" w:cs="Arial"/>
          <w:sz w:val="22"/>
          <w:szCs w:val="22"/>
        </w:rPr>
        <w:t xml:space="preserve"> </w:t>
      </w:r>
      <w:r w:rsidR="003B04B3">
        <w:rPr>
          <w:rFonts w:ascii="Arial" w:hAnsi="Arial" w:cs="Arial"/>
          <w:sz w:val="22"/>
          <w:szCs w:val="22"/>
        </w:rPr>
        <w:t>следствените дела (31%)</w:t>
      </w:r>
      <w:r w:rsidR="00B67CC4">
        <w:rPr>
          <w:rFonts w:ascii="Arial" w:hAnsi="Arial" w:cs="Arial"/>
          <w:sz w:val="22"/>
          <w:szCs w:val="22"/>
        </w:rPr>
        <w:t>.</w:t>
      </w:r>
    </w:p>
    <w:p w14:paraId="4E44E447" w14:textId="77777777" w:rsidR="00185285" w:rsidRDefault="00185285" w:rsidP="00152532">
      <w:pPr>
        <w:pStyle w:val="paragraph"/>
        <w:spacing w:before="0" w:beforeAutospacing="0" w:after="0" w:afterAutospacing="0"/>
        <w:ind w:firstLine="720"/>
        <w:textAlignment w:val="baseline"/>
        <w:rPr>
          <w:rFonts w:ascii="Arial" w:hAnsi="Arial" w:cs="Arial"/>
          <w:sz w:val="22"/>
          <w:szCs w:val="22"/>
        </w:rPr>
      </w:pPr>
    </w:p>
    <w:p w14:paraId="43F65707" w14:textId="77777777" w:rsidR="00AD6C2F" w:rsidRDefault="00AD6C2F" w:rsidP="00AD6C2F">
      <w:pPr>
        <w:pStyle w:val="Caption"/>
        <w:keepNext/>
      </w:pPr>
      <w:bookmarkStart w:id="18" w:name="_Ref160036298"/>
      <w:r>
        <w:lastRenderedPageBreak/>
        <w:t xml:space="preserve">Фигура </w:t>
      </w:r>
      <w:r>
        <w:fldChar w:fldCharType="begin"/>
      </w:r>
      <w:r>
        <w:instrText xml:space="preserve"> SEQ Фигура \* ARABIC </w:instrText>
      </w:r>
      <w:r>
        <w:fldChar w:fldCharType="separate"/>
      </w:r>
      <w:r w:rsidR="00BB1B4B">
        <w:rPr>
          <w:noProof/>
        </w:rPr>
        <w:t>1</w:t>
      </w:r>
      <w:r>
        <w:fldChar w:fldCharType="end"/>
      </w:r>
      <w:bookmarkEnd w:id="18"/>
      <w:r>
        <w:t xml:space="preserve"> Дейности на МВР, свързани с борбата с организираната престъпност</w:t>
      </w:r>
    </w:p>
    <w:p w14:paraId="5C757C36" w14:textId="77777777" w:rsidR="00185285" w:rsidRDefault="00185285" w:rsidP="00152532">
      <w:pPr>
        <w:pStyle w:val="paragraph"/>
        <w:spacing w:before="0" w:beforeAutospacing="0" w:after="0" w:afterAutospacing="0"/>
        <w:ind w:firstLine="720"/>
        <w:textAlignment w:val="baseline"/>
        <w:rPr>
          <w:rFonts w:ascii="Arial" w:hAnsi="Arial" w:cs="Arial"/>
          <w:sz w:val="22"/>
          <w:szCs w:val="22"/>
        </w:rPr>
      </w:pPr>
      <w:r>
        <w:rPr>
          <w:noProof/>
        </w:rPr>
        <w:drawing>
          <wp:inline distT="0" distB="0" distL="0" distR="0" wp14:anchorId="5E4D4CA6" wp14:editId="56827563">
            <wp:extent cx="5760085" cy="3731895"/>
            <wp:effectExtent l="0" t="0" r="12065" b="1905"/>
            <wp:docPr id="598671366" name="Chart 1">
              <a:extLst xmlns:a="http://schemas.openxmlformats.org/drawingml/2006/main">
                <a:ext uri="{FF2B5EF4-FFF2-40B4-BE49-F238E27FC236}">
                  <a16:creationId xmlns:a16="http://schemas.microsoft.com/office/drawing/2014/main" id="{248A9651-84B1-091C-F966-E7BF3E522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2B0733" w14:textId="77777777" w:rsidR="006A766D" w:rsidRPr="00D17519" w:rsidRDefault="00D17519" w:rsidP="00152532">
      <w:pPr>
        <w:pStyle w:val="paragraph"/>
        <w:spacing w:before="0" w:beforeAutospacing="0" w:after="0" w:afterAutospacing="0"/>
        <w:ind w:firstLine="720"/>
        <w:textAlignment w:val="baseline"/>
        <w:rPr>
          <w:rFonts w:ascii="Arial" w:hAnsi="Arial" w:cs="Arial"/>
          <w:i/>
          <w:iCs/>
          <w:sz w:val="18"/>
          <w:szCs w:val="18"/>
        </w:rPr>
      </w:pPr>
      <w:r w:rsidRPr="00D17519">
        <w:rPr>
          <w:rFonts w:ascii="Arial" w:hAnsi="Arial" w:cs="Arial"/>
          <w:i/>
          <w:iCs/>
          <w:sz w:val="18"/>
          <w:szCs w:val="18"/>
        </w:rPr>
        <w:t>Източник: Обобщение на базата на годишните доклади за дейността на МВР</w:t>
      </w:r>
    </w:p>
    <w:p w14:paraId="67BFF25C" w14:textId="77777777" w:rsidR="006A766D" w:rsidRDefault="006A766D" w:rsidP="00152532">
      <w:pPr>
        <w:pStyle w:val="paragraph"/>
        <w:spacing w:before="0" w:beforeAutospacing="0" w:after="0" w:afterAutospacing="0"/>
        <w:ind w:firstLine="720"/>
        <w:textAlignment w:val="baseline"/>
        <w:rPr>
          <w:rFonts w:ascii="Arial" w:hAnsi="Arial" w:cs="Arial"/>
          <w:sz w:val="22"/>
          <w:szCs w:val="22"/>
        </w:rPr>
      </w:pPr>
    </w:p>
    <w:p w14:paraId="49C1B486" w14:textId="77777777" w:rsidR="00A31FDC" w:rsidRDefault="00A31FDC" w:rsidP="00152532">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 xml:space="preserve">В периода </w:t>
      </w:r>
      <w:r w:rsidR="00BD3988">
        <w:rPr>
          <w:rFonts w:ascii="Arial" w:hAnsi="Arial" w:cs="Arial"/>
          <w:sz w:val="22"/>
          <w:szCs w:val="22"/>
        </w:rPr>
        <w:t>2019 – 2023 г. бяха приети следните стратегически документи, свързани с вътрешната сигурност на Република България:</w:t>
      </w:r>
    </w:p>
    <w:p w14:paraId="2737513F" w14:textId="77777777" w:rsidR="008D2D9E" w:rsidRDefault="00CA1352" w:rsidP="00F531C0">
      <w:pPr>
        <w:pStyle w:val="paragraph"/>
        <w:numPr>
          <w:ilvl w:val="0"/>
          <w:numId w:val="37"/>
        </w:numPr>
        <w:spacing w:before="0" w:beforeAutospacing="0" w:after="0" w:afterAutospacing="0"/>
        <w:textAlignment w:val="baseline"/>
        <w:rPr>
          <w:rFonts w:ascii="Arial" w:hAnsi="Arial" w:cs="Arial"/>
          <w:sz w:val="22"/>
          <w:szCs w:val="22"/>
        </w:rPr>
      </w:pPr>
      <w:r w:rsidRPr="00CA1352">
        <w:rPr>
          <w:rFonts w:ascii="Arial" w:hAnsi="Arial" w:cs="Arial"/>
          <w:sz w:val="22"/>
          <w:szCs w:val="22"/>
        </w:rPr>
        <w:t>Стратегия за превенция на престъпността за периода 2021-2030 г</w:t>
      </w:r>
      <w:r>
        <w:rPr>
          <w:rFonts w:ascii="Arial" w:hAnsi="Arial" w:cs="Arial"/>
          <w:sz w:val="22"/>
          <w:szCs w:val="22"/>
        </w:rPr>
        <w:t>.</w:t>
      </w:r>
    </w:p>
    <w:p w14:paraId="1034AC31" w14:textId="77777777" w:rsidR="00DA45E3" w:rsidRDefault="008D2D9E" w:rsidP="00F531C0">
      <w:pPr>
        <w:pStyle w:val="paragraph"/>
        <w:numPr>
          <w:ilvl w:val="0"/>
          <w:numId w:val="37"/>
        </w:numPr>
        <w:spacing w:before="0" w:beforeAutospacing="0" w:after="0" w:afterAutospacing="0"/>
        <w:textAlignment w:val="baseline"/>
        <w:rPr>
          <w:rFonts w:ascii="Arial" w:hAnsi="Arial" w:cs="Arial"/>
          <w:sz w:val="22"/>
          <w:szCs w:val="22"/>
        </w:rPr>
      </w:pPr>
      <w:r w:rsidRPr="008D2D9E">
        <w:rPr>
          <w:rFonts w:ascii="Arial" w:hAnsi="Arial" w:cs="Arial"/>
          <w:sz w:val="22"/>
          <w:szCs w:val="22"/>
        </w:rPr>
        <w:t>Национална стратегия за превенция и борба с нередностите и измамите, засягащи финансовите интереси на EC за периода 2021-2027 г</w:t>
      </w:r>
      <w:r w:rsidR="00DA45E3">
        <w:rPr>
          <w:rFonts w:ascii="Arial" w:hAnsi="Arial" w:cs="Arial"/>
          <w:sz w:val="22"/>
          <w:szCs w:val="22"/>
        </w:rPr>
        <w:t>.</w:t>
      </w:r>
    </w:p>
    <w:p w14:paraId="4FBE8028" w14:textId="77777777" w:rsidR="00DA45E3" w:rsidRDefault="00DA45E3" w:rsidP="00F531C0">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t>Национална стратегия за борба с наркотиците 2020-2024 г.</w:t>
      </w:r>
    </w:p>
    <w:p w14:paraId="5A476CC0" w14:textId="77777777" w:rsidR="00DA45E3" w:rsidRDefault="00DA45E3" w:rsidP="00F531C0">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t>Национална стратегия за борба с трафика на хора 2017-2021 г.</w:t>
      </w:r>
    </w:p>
    <w:p w14:paraId="0123E303" w14:textId="77777777" w:rsidR="00DF3864" w:rsidRPr="003B5D1D" w:rsidRDefault="00DA45E3" w:rsidP="00F531C0">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t>Национална стратегия за киберсигурност „Киберустойчива България 2023“</w:t>
      </w:r>
    </w:p>
    <w:p w14:paraId="58C894B9" w14:textId="77777777" w:rsidR="00CC734B" w:rsidRPr="00DA45E3" w:rsidRDefault="00CC734B" w:rsidP="00754EEB">
      <w:pPr>
        <w:pStyle w:val="paragraph"/>
        <w:spacing w:before="0" w:beforeAutospacing="0" w:after="0" w:afterAutospacing="0"/>
        <w:ind w:firstLine="720"/>
        <w:textAlignment w:val="baseline"/>
        <w:rPr>
          <w:rFonts w:ascii="Arial" w:hAnsi="Arial" w:cs="Arial"/>
          <w:sz w:val="22"/>
          <w:szCs w:val="22"/>
        </w:rPr>
      </w:pPr>
      <w:r w:rsidRPr="00DA45E3">
        <w:rPr>
          <w:rFonts w:ascii="Arial" w:hAnsi="Arial" w:cs="Arial"/>
          <w:sz w:val="22"/>
          <w:szCs w:val="22"/>
        </w:rPr>
        <w:t>В периода 2019 – 2023</w:t>
      </w:r>
      <w:r w:rsidR="00DA45E3" w:rsidRPr="00DA45E3">
        <w:rPr>
          <w:rFonts w:ascii="Arial" w:hAnsi="Arial" w:cs="Arial"/>
          <w:sz w:val="22"/>
          <w:szCs w:val="22"/>
        </w:rPr>
        <w:t xml:space="preserve"> г. </w:t>
      </w:r>
      <w:r w:rsidRPr="00DA45E3">
        <w:rPr>
          <w:rFonts w:ascii="Arial" w:hAnsi="Arial" w:cs="Arial"/>
          <w:sz w:val="22"/>
          <w:szCs w:val="22"/>
        </w:rPr>
        <w:t xml:space="preserve"> на европейско ниво получиха развитие множество политики по отношение на </w:t>
      </w:r>
      <w:r w:rsidR="00DA45E3" w:rsidRPr="00DA45E3">
        <w:rPr>
          <w:rFonts w:ascii="Arial" w:hAnsi="Arial" w:cs="Arial"/>
          <w:sz w:val="22"/>
          <w:szCs w:val="22"/>
        </w:rPr>
        <w:t>вътрешната сигурност, като н</w:t>
      </w:r>
      <w:r w:rsidRPr="00DA45E3">
        <w:rPr>
          <w:rFonts w:ascii="Arial" w:hAnsi="Arial" w:cs="Arial"/>
          <w:sz w:val="22"/>
          <w:szCs w:val="22"/>
        </w:rPr>
        <w:t xml:space="preserve">ай-значимите от тях </w:t>
      </w:r>
      <w:r w:rsidR="00DA45E3" w:rsidRPr="00DA45E3">
        <w:rPr>
          <w:rFonts w:ascii="Arial" w:hAnsi="Arial" w:cs="Arial"/>
          <w:sz w:val="22"/>
          <w:szCs w:val="22"/>
        </w:rPr>
        <w:t>са</w:t>
      </w:r>
      <w:r w:rsidRPr="00DA45E3">
        <w:rPr>
          <w:rFonts w:ascii="Arial" w:hAnsi="Arial" w:cs="Arial"/>
          <w:sz w:val="22"/>
          <w:szCs w:val="22"/>
        </w:rPr>
        <w:t>:  </w:t>
      </w:r>
    </w:p>
    <w:p w14:paraId="21FE649D" w14:textId="77777777" w:rsidR="007F24AD"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Стратегия на EC за борба с организираната престъпност 2021-2025 г.</w:t>
      </w:r>
    </w:p>
    <w:p w14:paraId="37668D17" w14:textId="77777777" w:rsidR="007F24AD"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Стратегия на EC за борба с наркотиците 2021-2025 г.</w:t>
      </w:r>
    </w:p>
    <w:p w14:paraId="743F6BB7" w14:textId="77777777" w:rsidR="007F24AD"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 xml:space="preserve">Програма и план за действие на EC в областта на наркотиците за периода 2021-2025 г. </w:t>
      </w:r>
    </w:p>
    <w:p w14:paraId="40144CCF" w14:textId="77777777" w:rsidR="007F24AD"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 xml:space="preserve">План за действие на EC за борба с трафика на огнестрелни оръжия 2020-2025 г., </w:t>
      </w:r>
    </w:p>
    <w:p w14:paraId="65D36874" w14:textId="77777777" w:rsidR="00594DAE"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Стратегия на EC за борба с трафика на хора 2021-2025 г.</w:t>
      </w:r>
    </w:p>
    <w:p w14:paraId="7A5B2060" w14:textId="77777777" w:rsidR="00594DAE"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Стратегия на EC за по-ефективна борба със сексуалното насилие над деца</w:t>
      </w:r>
      <w:r w:rsidR="00BD42E2" w:rsidRPr="00A512A8">
        <w:rPr>
          <w:rFonts w:ascii="Arial" w:hAnsi="Arial" w:cs="Arial"/>
          <w:sz w:val="22"/>
          <w:szCs w:val="22"/>
        </w:rPr>
        <w:t xml:space="preserve"> 2020-2025 г.</w:t>
      </w:r>
    </w:p>
    <w:p w14:paraId="14F5F4D8" w14:textId="77777777" w:rsidR="00594DAE" w:rsidRPr="00A512A8" w:rsidRDefault="007F24AD" w:rsidP="00F531C0">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Стратегия на EC за киберсигурност за цифровото десетилетие</w:t>
      </w:r>
      <w:r w:rsidR="00A512A8" w:rsidRPr="00A512A8">
        <w:rPr>
          <w:rFonts w:ascii="Arial" w:hAnsi="Arial" w:cs="Arial"/>
          <w:sz w:val="22"/>
          <w:szCs w:val="22"/>
        </w:rPr>
        <w:t xml:space="preserve"> от 2020 г.</w:t>
      </w:r>
    </w:p>
    <w:p w14:paraId="3ABEC096" w14:textId="77777777" w:rsidR="00CC734B" w:rsidRDefault="00CC734B" w:rsidP="00594DAE">
      <w:pPr>
        <w:pStyle w:val="paragraph"/>
        <w:spacing w:before="0" w:beforeAutospacing="0" w:after="0" w:afterAutospacing="0"/>
        <w:ind w:left="1560"/>
        <w:textAlignment w:val="baseline"/>
      </w:pPr>
    </w:p>
    <w:p w14:paraId="42EF0439" w14:textId="77777777" w:rsidR="00CC734B" w:rsidRPr="00CC734B" w:rsidRDefault="00CC734B" w:rsidP="00CC734B">
      <w:pPr>
        <w:pStyle w:val="BodyText"/>
      </w:pPr>
    </w:p>
    <w:p w14:paraId="6681CE5B" w14:textId="77777777" w:rsidR="00374E32" w:rsidRDefault="00374E32" w:rsidP="00374E32">
      <w:pPr>
        <w:pStyle w:val="BodyText"/>
      </w:pPr>
    </w:p>
    <w:p w14:paraId="1CD6561F" w14:textId="77777777" w:rsidR="00374E32" w:rsidRDefault="00374E32" w:rsidP="00374E32">
      <w:pPr>
        <w:pStyle w:val="BodyText"/>
      </w:pPr>
    </w:p>
    <w:p w14:paraId="65B2ADAA" w14:textId="77777777" w:rsidR="00374E32" w:rsidRDefault="00374E32" w:rsidP="00374E32">
      <w:pPr>
        <w:pStyle w:val="BodyText"/>
      </w:pPr>
    </w:p>
    <w:p w14:paraId="12BD3AC3" w14:textId="77777777" w:rsidR="00374E32" w:rsidRPr="00374E32" w:rsidRDefault="00374E32" w:rsidP="00374E32">
      <w:pPr>
        <w:pStyle w:val="BodyText"/>
      </w:pPr>
    </w:p>
    <w:p w14:paraId="008402D1" w14:textId="77777777" w:rsidR="008C41AF" w:rsidRPr="005707B2" w:rsidRDefault="008C41AF" w:rsidP="008C41AF">
      <w:pPr>
        <w:pStyle w:val="BodyText"/>
      </w:pPr>
    </w:p>
    <w:p w14:paraId="636CB356" w14:textId="77777777" w:rsidR="00C629AE" w:rsidRPr="005707B2" w:rsidRDefault="00C629AE" w:rsidP="003C0507">
      <w:pPr>
        <w:pStyle w:val="Heading2"/>
      </w:pPr>
      <w:bookmarkStart w:id="19" w:name="_Toc162268166"/>
      <w:r w:rsidRPr="005707B2">
        <w:t>Логика на интервенцията</w:t>
      </w:r>
      <w:bookmarkEnd w:id="19"/>
    </w:p>
    <w:p w14:paraId="261652D0" w14:textId="32425D50" w:rsidR="006A0279" w:rsidRDefault="00294534" w:rsidP="00B82A84">
      <w:pPr>
        <w:pStyle w:val="BodyText"/>
      </w:pPr>
      <w:r w:rsidRPr="005707B2">
        <w:t>Л</w:t>
      </w:r>
      <w:r w:rsidR="00066DFF" w:rsidRPr="005707B2">
        <w:t xml:space="preserve">огика на </w:t>
      </w:r>
      <w:r w:rsidRPr="005707B2">
        <w:t xml:space="preserve">интервенцията </w:t>
      </w:r>
      <w:r w:rsidR="00066DFF" w:rsidRPr="005707B2">
        <w:t xml:space="preserve">на </w:t>
      </w:r>
      <w:r w:rsidR="007C18C4">
        <w:t>ФВС</w:t>
      </w:r>
      <w:r w:rsidR="00066DFF" w:rsidRPr="005707B2">
        <w:t xml:space="preserve"> е представена по-долу. </w:t>
      </w:r>
      <w:r w:rsidRPr="005707B2">
        <w:t xml:space="preserve">Тя </w:t>
      </w:r>
      <w:r w:rsidR="00066DFF" w:rsidRPr="005707B2">
        <w:t>осигурява</w:t>
      </w:r>
      <w:r w:rsidRPr="005707B2">
        <w:t xml:space="preserve"> </w:t>
      </w:r>
      <w:r w:rsidR="00066DFF" w:rsidRPr="005707B2">
        <w:t xml:space="preserve">преглед на общите и специфичните цели на </w:t>
      </w:r>
      <w:r w:rsidR="00267013" w:rsidRPr="005707B2">
        <w:t>Инструмента</w:t>
      </w:r>
      <w:r w:rsidR="00066DFF" w:rsidRPr="005707B2">
        <w:t>; действия, резултати и планирани</w:t>
      </w:r>
      <w:r w:rsidR="00E42F04">
        <w:t xml:space="preserve"> </w:t>
      </w:r>
      <w:r w:rsidR="00066DFF" w:rsidRPr="005707B2">
        <w:t xml:space="preserve">резултати; обосновка, контекстуални фактори и въздействия. </w:t>
      </w:r>
    </w:p>
    <w:p w14:paraId="4173CC2E" w14:textId="77777777" w:rsidR="00066DFF" w:rsidRPr="005707B2" w:rsidRDefault="00066DFF" w:rsidP="00E42F04">
      <w:pPr>
        <w:pStyle w:val="BodyText"/>
      </w:pPr>
    </w:p>
    <w:p w14:paraId="126CD9A7" w14:textId="77777777" w:rsidR="00BF79F7" w:rsidRDefault="00BF79F7" w:rsidP="00FD0454">
      <w:pPr>
        <w:pStyle w:val="Caption"/>
        <w:keepNext/>
        <w:sectPr w:rsidR="00BF79F7" w:rsidSect="007E4CEF">
          <w:footerReference w:type="default" r:id="rId25"/>
          <w:pgSz w:w="11907" w:h="16840" w:code="9"/>
          <w:pgMar w:top="1310" w:right="1412" w:bottom="1021" w:left="1412" w:header="680" w:footer="454" w:gutter="0"/>
          <w:cols w:space="708"/>
          <w:docGrid w:linePitch="360"/>
        </w:sectPr>
      </w:pPr>
    </w:p>
    <w:p w14:paraId="4F8C47E4" w14:textId="182FA9FE" w:rsidR="005A20D3" w:rsidRPr="005707B2" w:rsidRDefault="00FD0454" w:rsidP="00C70506">
      <w:pPr>
        <w:pStyle w:val="Caption"/>
        <w:keepNext/>
      </w:pPr>
      <w:r>
        <w:lastRenderedPageBreak/>
        <w:t xml:space="preserve">Фигура </w:t>
      </w:r>
      <w:r>
        <w:fldChar w:fldCharType="begin"/>
      </w:r>
      <w:r>
        <w:instrText xml:space="preserve"> SEQ Фигура \* ARABIC </w:instrText>
      </w:r>
      <w:r>
        <w:fldChar w:fldCharType="separate"/>
      </w:r>
      <w:r w:rsidR="00BB1B4B">
        <w:rPr>
          <w:noProof/>
        </w:rPr>
        <w:t>2</w:t>
      </w:r>
      <w:r>
        <w:fldChar w:fldCharType="end"/>
      </w:r>
      <w:r>
        <w:t xml:space="preserve"> Логика на интервенция на програма</w:t>
      </w:r>
      <w:r w:rsidR="009620C7">
        <w:t>та на Република България</w:t>
      </w:r>
      <w:r>
        <w:t xml:space="preserve"> по ФВС 2021 - 2027 г.</w:t>
      </w:r>
    </w:p>
    <w:p w14:paraId="53AEE5FF" w14:textId="57616081" w:rsidR="00040470" w:rsidRDefault="00040470" w:rsidP="00267013">
      <w:pPr>
        <w:pStyle w:val="BodyText"/>
        <w:sectPr w:rsidR="00040470" w:rsidSect="007E4CEF">
          <w:footerReference w:type="default" r:id="rId26"/>
          <w:pgSz w:w="16840" w:h="11907" w:orient="landscape" w:code="9"/>
          <w:pgMar w:top="1412" w:right="1021" w:bottom="1412" w:left="1310" w:header="680" w:footer="454" w:gutter="0"/>
          <w:cols w:space="708"/>
          <w:docGrid w:linePitch="360"/>
        </w:sectPr>
      </w:pPr>
      <w:r>
        <w:rPr>
          <w:noProof/>
        </w:rPr>
        <w:drawing>
          <wp:inline distT="0" distB="0" distL="0" distR="0" wp14:anchorId="1336E8CF" wp14:editId="76716057">
            <wp:extent cx="8520018" cy="4958041"/>
            <wp:effectExtent l="0" t="0" r="0" b="0"/>
            <wp:docPr id="160167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43649" cy="4971793"/>
                    </a:xfrm>
                    <a:prstGeom prst="rect">
                      <a:avLst/>
                    </a:prstGeom>
                    <a:noFill/>
                  </pic:spPr>
                </pic:pic>
              </a:graphicData>
            </a:graphic>
          </wp:inline>
        </w:drawing>
      </w:r>
    </w:p>
    <w:p w14:paraId="77BA3E40" w14:textId="77777777" w:rsidR="00075D33" w:rsidRPr="005707B2" w:rsidRDefault="00BC7615" w:rsidP="003C0507">
      <w:pPr>
        <w:pStyle w:val="Heading2"/>
      </w:pPr>
      <w:bookmarkStart w:id="20" w:name="_Toc162268167"/>
      <w:r>
        <w:lastRenderedPageBreak/>
        <w:t>М</w:t>
      </w:r>
      <w:r w:rsidR="00C66D00" w:rsidRPr="005707B2">
        <w:t>етодология</w:t>
      </w:r>
      <w:r w:rsidR="00DC4786" w:rsidRPr="005707B2">
        <w:t xml:space="preserve"> на оценката и ограничени</w:t>
      </w:r>
      <w:r w:rsidR="00075D33" w:rsidRPr="005707B2">
        <w:t>я</w:t>
      </w:r>
      <w:bookmarkEnd w:id="20"/>
    </w:p>
    <w:p w14:paraId="3EF31C8E" w14:textId="77777777" w:rsidR="003C0507" w:rsidRPr="005707B2" w:rsidRDefault="00075D33" w:rsidP="00075D33">
      <w:pPr>
        <w:pStyle w:val="Heading3"/>
      </w:pPr>
      <w:r w:rsidRPr="005707B2">
        <w:t xml:space="preserve">Резюме на </w:t>
      </w:r>
      <w:r w:rsidR="00A92154" w:rsidRPr="005707B2">
        <w:t>използваните методи</w:t>
      </w:r>
    </w:p>
    <w:p w14:paraId="0F9B3E71" w14:textId="77777777" w:rsidR="008C3E66" w:rsidRDefault="008C3E66" w:rsidP="008C3E66">
      <w:pPr>
        <w:ind w:left="851"/>
      </w:pPr>
      <w:bookmarkStart w:id="21" w:name="_Toc2079040"/>
      <w:bookmarkStart w:id="22" w:name="_Toc2079041"/>
      <w:bookmarkStart w:id="23" w:name="_Toc2079042"/>
      <w:bookmarkEnd w:id="21"/>
      <w:bookmarkEnd w:id="22"/>
      <w:bookmarkEnd w:id="23"/>
      <w:r w:rsidRPr="005707B2">
        <w:t>Методологич</w:t>
      </w:r>
      <w:r w:rsidR="00A40BE9">
        <w:t>ният</w:t>
      </w:r>
      <w:r w:rsidRPr="005707B2">
        <w:t xml:space="preserve"> подход, описан по-долу, следва последователната структура, очертана в техническото задание</w:t>
      </w:r>
      <w:r w:rsidR="00F10DD6">
        <w:t xml:space="preserve">. </w:t>
      </w:r>
      <w:r w:rsidRPr="005707B2">
        <w:t>Общ преглед на нашия подход е представен в</w:t>
      </w:r>
      <w:r w:rsidR="00A92154" w:rsidRPr="005707B2">
        <w:t xml:space="preserve"> графиката по-долу.</w:t>
      </w:r>
    </w:p>
    <w:p w14:paraId="51B73A22" w14:textId="77777777" w:rsidR="00990ACD" w:rsidRDefault="00990ACD" w:rsidP="008C3E66">
      <w:pPr>
        <w:ind w:left="851"/>
      </w:pPr>
    </w:p>
    <w:p w14:paraId="7D3E1652" w14:textId="77777777" w:rsidR="00F10DD6" w:rsidRPr="00990ACD" w:rsidRDefault="00990ACD" w:rsidP="00990ACD">
      <w:pPr>
        <w:pStyle w:val="Caption"/>
      </w:pPr>
      <w:r>
        <w:t xml:space="preserve">Фигура </w:t>
      </w:r>
      <w:r>
        <w:fldChar w:fldCharType="begin"/>
      </w:r>
      <w:r>
        <w:instrText xml:space="preserve"> SEQ Фигура \* ARABIC </w:instrText>
      </w:r>
      <w:r>
        <w:fldChar w:fldCharType="separate"/>
      </w:r>
      <w:r w:rsidR="00BB1B4B">
        <w:rPr>
          <w:noProof/>
        </w:rPr>
        <w:t>3</w:t>
      </w:r>
      <w:r>
        <w:fldChar w:fldCharType="end"/>
      </w:r>
      <w:r>
        <w:t>. Общ методологичен подход</w:t>
      </w:r>
    </w:p>
    <w:p w14:paraId="51EB3E2D" w14:textId="77777777" w:rsidR="00C7348C" w:rsidRPr="005707B2" w:rsidRDefault="00990ACD" w:rsidP="008C3E66">
      <w:pPr>
        <w:pStyle w:val="BodyText"/>
      </w:pPr>
      <w:r w:rsidRPr="005707B2">
        <w:rPr>
          <w:noProof/>
          <w:lang w:eastAsia="bg-BG"/>
        </w:rPr>
        <mc:AlternateContent>
          <mc:Choice Requires="wps">
            <w:drawing>
              <wp:anchor distT="0" distB="0" distL="114300" distR="114300" simplePos="0" relativeHeight="251658240" behindDoc="0" locked="0" layoutInCell="1" allowOverlap="1" wp14:anchorId="75D376E0" wp14:editId="4C8456C7">
                <wp:simplePos x="0" y="0"/>
                <wp:positionH relativeFrom="column">
                  <wp:posOffset>5634569</wp:posOffset>
                </wp:positionH>
                <wp:positionV relativeFrom="paragraph">
                  <wp:posOffset>313035</wp:posOffset>
                </wp:positionV>
                <wp:extent cx="718575" cy="863624"/>
                <wp:effectExtent l="0" t="0" r="0" b="0"/>
                <wp:wrapNone/>
                <wp:docPr id="1471289309" name="Rectangle: Rounded Corners 1471289309"/>
                <wp:cNvGraphicFramePr/>
                <a:graphic xmlns:a="http://schemas.openxmlformats.org/drawingml/2006/main">
                  <a:graphicData uri="http://schemas.microsoft.com/office/word/2010/wordprocessingShape">
                    <wps:wsp>
                      <wps:cNvSpPr/>
                      <wps:spPr>
                        <a:xfrm>
                          <a:off x="0" y="0"/>
                          <a:ext cx="718575" cy="86362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2353EE0" w14:textId="77777777" w:rsidR="008D123A" w:rsidRPr="008C281B" w:rsidRDefault="008D123A" w:rsidP="008C3E66">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rPr>
                              <w:t>Въпросници за интервюта и анкета</w:t>
                            </w:r>
                          </w:p>
                        </w:txbxContent>
                      </wps:txbx>
                      <wps:bodyPr rtlCol="0" anchor="ctr"/>
                    </wps:wsp>
                  </a:graphicData>
                </a:graphic>
              </wp:anchor>
            </w:drawing>
          </mc:Choice>
          <mc:Fallback>
            <w:pict>
              <v:roundrect w14:anchorId="75D376E0" id="Rectangle: Rounded Corners 1471289309" o:spid="_x0000_s1026" style="position:absolute;left:0;text-align:left;margin-left:443.65pt;margin-top:24.65pt;width:56.6pt;height:6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72353EE0" w14:textId="77777777" w:rsidR="008D123A" w:rsidRPr="008C281B" w:rsidRDefault="008D123A" w:rsidP="008C3E66">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rPr>
                        <w:t>Въпросници за интервюта и анкета</w:t>
                      </w:r>
                    </w:p>
                  </w:txbxContent>
                </v:textbox>
              </v:roundrect>
            </w:pict>
          </mc:Fallback>
        </mc:AlternateContent>
      </w:r>
      <w:r w:rsidRPr="005707B2">
        <w:rPr>
          <w:noProof/>
          <w:lang w:eastAsia="bg-BG"/>
        </w:rPr>
        <mc:AlternateContent>
          <mc:Choice Requires="wps">
            <w:drawing>
              <wp:anchor distT="0" distB="0" distL="114300" distR="114300" simplePos="0" relativeHeight="251658242" behindDoc="0" locked="0" layoutInCell="1" allowOverlap="1" wp14:anchorId="0C01DD3F" wp14:editId="3E918245">
                <wp:simplePos x="0" y="0"/>
                <wp:positionH relativeFrom="column">
                  <wp:posOffset>3984651</wp:posOffset>
                </wp:positionH>
                <wp:positionV relativeFrom="paragraph">
                  <wp:posOffset>2289997</wp:posOffset>
                </wp:positionV>
                <wp:extent cx="930049" cy="752427"/>
                <wp:effectExtent l="0" t="0" r="0" b="0"/>
                <wp:wrapNone/>
                <wp:docPr id="1290854709" name="Rectangle: Rounded Corners 1290854709"/>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F19521B"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w:t>
                            </w:r>
                            <w:r>
                              <w:rPr>
                                <w:rFonts w:asciiTheme="minorHAnsi" w:hAnsi="Calibri" w:cstheme="minorBidi"/>
                                <w:color w:val="FFFFFF" w:themeColor="background1"/>
                                <w:kern w:val="24"/>
                                <w:sz w:val="18"/>
                                <w:szCs w:val="18"/>
                              </w:rPr>
                              <w:t>3</w:t>
                            </w:r>
                          </w:p>
                          <w:p w14:paraId="296FA22A" w14:textId="77777777" w:rsidR="008D123A" w:rsidRPr="00742C4F" w:rsidRDefault="008D123A" w:rsidP="008C3E66">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Разписване на финален доклад</w:t>
                            </w:r>
                          </w:p>
                          <w:p w14:paraId="3AACDC41" w14:textId="77777777" w:rsidR="008D123A" w:rsidRPr="00742C4F" w:rsidRDefault="008D123A" w:rsidP="008C3E66">
                            <w:pPr>
                              <w:pStyle w:val="NormalWeb"/>
                              <w:spacing w:before="0" w:beforeAutospacing="0" w:after="0" w:afterAutospacing="0"/>
                              <w:jc w:val="center"/>
                              <w:rPr>
                                <w:sz w:val="18"/>
                                <w:szCs w:val="18"/>
                              </w:rPr>
                            </w:pPr>
                          </w:p>
                        </w:txbxContent>
                      </wps:txbx>
                      <wps:bodyPr rtlCol="0" anchor="ctr"/>
                    </wps:wsp>
                  </a:graphicData>
                </a:graphic>
              </wp:anchor>
            </w:drawing>
          </mc:Choice>
          <mc:Fallback>
            <w:pict>
              <v:roundrect w14:anchorId="0C01DD3F" id="Rectangle: Rounded Corners 1290854709" o:spid="_x0000_s1027" style="position:absolute;left:0;text-align:left;margin-left:313.75pt;margin-top:180.3pt;width:73.25pt;height:59.2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F19521B"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w:t>
                      </w:r>
                      <w:r>
                        <w:rPr>
                          <w:rFonts w:asciiTheme="minorHAnsi" w:hAnsi="Calibri" w:cstheme="minorBidi"/>
                          <w:color w:val="FFFFFF" w:themeColor="background1"/>
                          <w:kern w:val="24"/>
                          <w:sz w:val="18"/>
                          <w:szCs w:val="18"/>
                        </w:rPr>
                        <w:t>3</w:t>
                      </w:r>
                    </w:p>
                    <w:p w14:paraId="296FA22A" w14:textId="77777777" w:rsidR="008D123A" w:rsidRPr="00742C4F" w:rsidRDefault="008D123A" w:rsidP="008C3E66">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Разписване на финален доклад</w:t>
                      </w:r>
                    </w:p>
                    <w:p w14:paraId="3AACDC41" w14:textId="77777777" w:rsidR="008D123A" w:rsidRPr="00742C4F" w:rsidRDefault="008D123A" w:rsidP="008C3E66">
                      <w:pPr>
                        <w:pStyle w:val="NormalWeb"/>
                        <w:spacing w:before="0" w:beforeAutospacing="0" w:after="0" w:afterAutospacing="0"/>
                        <w:jc w:val="center"/>
                        <w:rPr>
                          <w:sz w:val="18"/>
                          <w:szCs w:val="18"/>
                        </w:rPr>
                      </w:pPr>
                    </w:p>
                  </w:txbxContent>
                </v:textbox>
              </v:roundrect>
            </w:pict>
          </mc:Fallback>
        </mc:AlternateContent>
      </w:r>
      <w:r w:rsidRPr="005707B2">
        <w:rPr>
          <w:noProof/>
          <w:lang w:eastAsia="bg-BG"/>
        </w:rPr>
        <mc:AlternateContent>
          <mc:Choice Requires="wps">
            <w:drawing>
              <wp:anchor distT="0" distB="0" distL="114300" distR="114300" simplePos="0" relativeHeight="251658241" behindDoc="0" locked="0" layoutInCell="1" allowOverlap="1" wp14:anchorId="6F3F565F" wp14:editId="6BE17B63">
                <wp:simplePos x="0" y="0"/>
                <wp:positionH relativeFrom="column">
                  <wp:posOffset>2891471</wp:posOffset>
                </wp:positionH>
                <wp:positionV relativeFrom="paragraph">
                  <wp:posOffset>2276817</wp:posOffset>
                </wp:positionV>
                <wp:extent cx="930049" cy="752427"/>
                <wp:effectExtent l="0" t="0" r="0" b="0"/>
                <wp:wrapNone/>
                <wp:docPr id="1043283903" name="Rectangle: Rounded Corners 1043283903"/>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2BEF559"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w:t>
                            </w:r>
                            <w:r>
                              <w:rPr>
                                <w:rFonts w:asciiTheme="minorHAnsi" w:hAnsi="Calibri" w:cstheme="minorBidi"/>
                                <w:color w:val="FFFFFF" w:themeColor="background1"/>
                                <w:kern w:val="24"/>
                                <w:sz w:val="18"/>
                                <w:szCs w:val="18"/>
                              </w:rPr>
                              <w:t>2</w:t>
                            </w:r>
                          </w:p>
                          <w:p w14:paraId="12D710CE" w14:textId="77777777" w:rsidR="008D123A" w:rsidRPr="00742C4F" w:rsidRDefault="008D123A" w:rsidP="008C3E66">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Окончателен анализ и триангулация</w:t>
                            </w:r>
                          </w:p>
                        </w:txbxContent>
                      </wps:txbx>
                      <wps:bodyPr rtlCol="0" anchor="ctr"/>
                    </wps:wsp>
                  </a:graphicData>
                </a:graphic>
              </wp:anchor>
            </w:drawing>
          </mc:Choice>
          <mc:Fallback>
            <w:pict>
              <v:roundrect w14:anchorId="6F3F565F" id="Rectangle: Rounded Corners 1043283903" o:spid="_x0000_s1028" style="position:absolute;left:0;text-align:left;margin-left:227.65pt;margin-top:179.3pt;width:73.25pt;height:59.2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2BEF559"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w:t>
                      </w:r>
                      <w:r>
                        <w:rPr>
                          <w:rFonts w:asciiTheme="minorHAnsi" w:hAnsi="Calibri" w:cstheme="minorBidi"/>
                          <w:color w:val="FFFFFF" w:themeColor="background1"/>
                          <w:kern w:val="24"/>
                          <w:sz w:val="18"/>
                          <w:szCs w:val="18"/>
                        </w:rPr>
                        <w:t>2</w:t>
                      </w:r>
                    </w:p>
                    <w:p w14:paraId="12D710CE" w14:textId="77777777" w:rsidR="008D123A" w:rsidRPr="00742C4F" w:rsidRDefault="008D123A" w:rsidP="008C3E66">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Окончателен анализ и триангулация</w:t>
                      </w:r>
                    </w:p>
                  </w:txbxContent>
                </v:textbox>
              </v:roundrect>
            </w:pict>
          </mc:Fallback>
        </mc:AlternateContent>
      </w:r>
      <w:r w:rsidR="008C3E66" w:rsidRPr="005707B2">
        <w:rPr>
          <w:noProof/>
          <w:lang w:eastAsia="bg-BG"/>
        </w:rPr>
        <mc:AlternateContent>
          <mc:Choice Requires="wpg">
            <w:drawing>
              <wp:inline distT="0" distB="0" distL="0" distR="0" wp14:anchorId="44476EFD" wp14:editId="0379BAA7">
                <wp:extent cx="5786972" cy="3086100"/>
                <wp:effectExtent l="0" t="0" r="23495" b="19050"/>
                <wp:docPr id="17" name="Group 17"/>
                <wp:cNvGraphicFramePr/>
                <a:graphic xmlns:a="http://schemas.openxmlformats.org/drawingml/2006/main">
                  <a:graphicData uri="http://schemas.microsoft.com/office/word/2010/wordprocessingGroup">
                    <wpg:wgp>
                      <wpg:cNvGrpSpPr/>
                      <wpg:grpSpPr>
                        <a:xfrm>
                          <a:off x="0" y="0"/>
                          <a:ext cx="5786972" cy="3086100"/>
                          <a:chOff x="-6714" y="-87873"/>
                          <a:chExt cx="11454722" cy="5938191"/>
                        </a:xfrm>
                      </wpg:grpSpPr>
                      <wps:wsp>
                        <wps:cNvPr id="237" name="Rectangle 237"/>
                        <wps:cNvSpPr/>
                        <wps:spPr>
                          <a:xfrm>
                            <a:off x="1160876" y="2429136"/>
                            <a:ext cx="914452" cy="135071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18F3A7" w14:textId="77777777" w:rsidR="008D123A" w:rsidRPr="003A26EC" w:rsidRDefault="008D123A" w:rsidP="008C3E66">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СЪБИРАНЕ НА ДАННИ</w:t>
                              </w:r>
                            </w:p>
                          </w:txbxContent>
                        </wps:txbx>
                        <wps:bodyPr vert="vert270" rtlCol="0" anchor="ctr"/>
                      </wps:wsp>
                      <wps:wsp>
                        <wps:cNvPr id="238" name="Rectangle 238"/>
                        <wps:cNvSpPr/>
                        <wps:spPr>
                          <a:xfrm>
                            <a:off x="1186315" y="554936"/>
                            <a:ext cx="889013" cy="142136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0B837" w14:textId="77777777" w:rsidR="008D123A" w:rsidRPr="003A26EC" w:rsidRDefault="008D123A" w:rsidP="008C3E66">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НАЧАЛЕН</w:t>
                              </w:r>
                            </w:p>
                          </w:txbxContent>
                        </wps:txbx>
                        <wps:bodyPr vert="vert270" rtlCol="0" anchor="ctr"/>
                      </wps:wsp>
                      <wps:wsp>
                        <wps:cNvPr id="239" name="Rectangle 239"/>
                        <wps:cNvSpPr/>
                        <wps:spPr>
                          <a:xfrm>
                            <a:off x="1186317" y="4267901"/>
                            <a:ext cx="888968" cy="158241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252D1" w14:textId="77777777" w:rsidR="008D123A" w:rsidRPr="003A26EC" w:rsidRDefault="008D123A" w:rsidP="008C3E66">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АНАЛИЗ И ДОКЛАДВАНЕ</w:t>
                              </w:r>
                            </w:p>
                          </w:txbxContent>
                        </wps:txbx>
                        <wps:bodyPr vert="vert270" rtlCol="0" anchor="ctr"/>
                      </wps:wsp>
                      <wps:wsp>
                        <wps:cNvPr id="241" name="Rounded Rectangle 241"/>
                        <wps:cNvSpPr/>
                        <wps:spPr>
                          <a:xfrm>
                            <a:off x="2200058" y="566219"/>
                            <a:ext cx="158891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8660870" w14:textId="77777777" w:rsidR="008D123A" w:rsidRPr="00D939F2"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Задача 1.1</w:t>
                              </w:r>
                            </w:p>
                            <w:p w14:paraId="6D5E69C8" w14:textId="77777777" w:rsidR="008D123A" w:rsidRPr="000315E5" w:rsidRDefault="008D123A" w:rsidP="008C3E66">
                              <w:pPr>
                                <w:pStyle w:val="NormalWeb"/>
                                <w:spacing w:before="0" w:beforeAutospacing="0" w:after="0" w:afterAutospacing="0"/>
                                <w:jc w:val="center"/>
                                <w:rPr>
                                  <w:sz w:val="18"/>
                                  <w:szCs w:val="18"/>
                                </w:rPr>
                              </w:pPr>
                              <w:r w:rsidRPr="000315E5">
                                <w:rPr>
                                  <w:rFonts w:asciiTheme="minorHAnsi" w:hAnsi="Calibri" w:cstheme="minorBidi"/>
                                  <w:color w:val="FFFFFF" w:themeColor="background1"/>
                                  <w:kern w:val="24"/>
                                  <w:sz w:val="18"/>
                                  <w:szCs w:val="18"/>
                                </w:rPr>
                                <w:t xml:space="preserve">Начална среща </w:t>
                              </w:r>
                            </w:p>
                          </w:txbxContent>
                        </wps:txbx>
                        <wps:bodyPr rtlCol="0" anchor="ctr"/>
                      </wps:wsp>
                      <wps:wsp>
                        <wps:cNvPr id="242" name="Rounded Rectangle 242"/>
                        <wps:cNvSpPr/>
                        <wps:spPr>
                          <a:xfrm>
                            <a:off x="3863120" y="545101"/>
                            <a:ext cx="2419011"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0DB39BA" w14:textId="77777777" w:rsidR="008D123A" w:rsidRPr="00D939F2" w:rsidRDefault="008D123A" w:rsidP="008C3E66">
                              <w:pPr>
                                <w:pStyle w:val="NormalWeb"/>
                                <w:spacing w:before="0" w:beforeAutospacing="0" w:after="0" w:afterAutospacing="0"/>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 xml:space="preserve">Задача 1.2 </w:t>
                              </w:r>
                            </w:p>
                            <w:p w14:paraId="35425F80" w14:textId="77777777" w:rsidR="008D123A" w:rsidRPr="003A26EC" w:rsidRDefault="008D123A" w:rsidP="008C3E66">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Преглед на информационните източници</w:t>
                              </w:r>
                            </w:p>
                          </w:txbxContent>
                        </wps:txbx>
                        <wps:bodyPr rtlCol="0" anchor="ctr"/>
                      </wps:wsp>
                      <wps:wsp>
                        <wps:cNvPr id="243" name="Rounded Rectangle 243"/>
                        <wps:cNvSpPr/>
                        <wps:spPr>
                          <a:xfrm>
                            <a:off x="6378429" y="537655"/>
                            <a:ext cx="32676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71B7212"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8C281B">
                                <w:rPr>
                                  <w:rFonts w:asciiTheme="minorHAnsi" w:hAnsi="Calibri" w:cstheme="minorBidi"/>
                                  <w:color w:val="FFFFFF" w:themeColor="background1"/>
                                  <w:kern w:val="24"/>
                                  <w:sz w:val="18"/>
                                  <w:szCs w:val="18"/>
                                </w:rPr>
                                <w:t>З</w:t>
                              </w:r>
                              <w:r>
                                <w:rPr>
                                  <w:rFonts w:asciiTheme="minorHAnsi" w:hAnsi="Calibri" w:cstheme="minorBidi"/>
                                  <w:color w:val="FFFFFF" w:themeColor="background1"/>
                                  <w:kern w:val="24"/>
                                  <w:sz w:val="18"/>
                                  <w:szCs w:val="18"/>
                                </w:rPr>
                                <w:t>адача</w:t>
                              </w:r>
                              <w:r w:rsidRPr="008C281B">
                                <w:rPr>
                                  <w:rFonts w:asciiTheme="minorHAnsi" w:hAnsi="Calibri" w:cstheme="minorBidi"/>
                                  <w:color w:val="FFFFFF" w:themeColor="background1"/>
                                  <w:kern w:val="24"/>
                                  <w:sz w:val="18"/>
                                  <w:szCs w:val="18"/>
                                </w:rPr>
                                <w:t xml:space="preserve"> 1.3</w:t>
                              </w:r>
                            </w:p>
                            <w:p w14:paraId="22F4134D" w14:textId="77777777" w:rsidR="008D123A" w:rsidRPr="008C281B"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8C281B">
                                <w:rPr>
                                  <w:rFonts w:asciiTheme="minorHAnsi" w:hAnsi="Calibri" w:cstheme="minorBidi"/>
                                  <w:color w:val="FFFFFF" w:themeColor="background1"/>
                                  <w:kern w:val="24"/>
                                  <w:sz w:val="18"/>
                                  <w:szCs w:val="18"/>
                                </w:rPr>
                                <w:t xml:space="preserve"> Цялостно разработване на рамката за</w:t>
                              </w:r>
                              <w:r w:rsidRPr="008C281B">
                                <w:rPr>
                                  <w:sz w:val="28"/>
                                  <w:szCs w:val="28"/>
                                </w:rPr>
                                <w:t xml:space="preserve"> </w:t>
                              </w:r>
                              <w:r w:rsidRPr="008C281B">
                                <w:rPr>
                                  <w:rFonts w:asciiTheme="minorHAnsi" w:hAnsi="Calibri" w:cstheme="minorBidi"/>
                                  <w:color w:val="FFFFFF" w:themeColor="background1"/>
                                  <w:kern w:val="24"/>
                                  <w:sz w:val="18"/>
                                  <w:szCs w:val="18"/>
                                </w:rPr>
                                <w:t>оценка и методологическия</w:t>
                              </w:r>
                              <w:r w:rsidRPr="008C281B">
                                <w:rPr>
                                  <w:rFonts w:asciiTheme="minorHAnsi" w:hAnsi="Calibri" w:cstheme="minorBidi"/>
                                  <w:color w:val="FFFFFF" w:themeColor="background1"/>
                                  <w:kern w:val="24"/>
                                  <w:sz w:val="18"/>
                                  <w:szCs w:val="18"/>
                                  <w:u w:val="single"/>
                                </w:rPr>
                                <w:t xml:space="preserve"> </w:t>
                              </w:r>
                              <w:r w:rsidRPr="008C281B">
                                <w:rPr>
                                  <w:rFonts w:asciiTheme="minorHAnsi" w:hAnsi="Calibri" w:cstheme="minorBidi"/>
                                  <w:color w:val="FFFFFF" w:themeColor="background1"/>
                                  <w:kern w:val="24"/>
                                  <w:sz w:val="18"/>
                                  <w:szCs w:val="18"/>
                                </w:rPr>
                                <w:t>подход</w:t>
                              </w:r>
                            </w:p>
                          </w:txbxContent>
                        </wps:txbx>
                        <wps:bodyPr rtlCol="0" anchor="ctr"/>
                      </wps:wsp>
                      <wps:wsp>
                        <wps:cNvPr id="247" name="Rounded Rectangle 247"/>
                        <wps:cNvSpPr/>
                        <wps:spPr>
                          <a:xfrm>
                            <a:off x="2200075" y="2346595"/>
                            <a:ext cx="23353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1D145D4" w14:textId="77777777" w:rsidR="008D123A" w:rsidRPr="00D939F2" w:rsidRDefault="008D123A" w:rsidP="008C3E66">
                              <w:pPr>
                                <w:pStyle w:val="NormalWeb"/>
                                <w:spacing w:before="0" w:beforeAutospacing="0" w:after="0" w:afterAutospacing="0"/>
                                <w:jc w:val="center"/>
                                <w:rPr>
                                  <w:sz w:val="18"/>
                                  <w:szCs w:val="18"/>
                                </w:rPr>
                              </w:pPr>
                              <w:r w:rsidRPr="00D939F2">
                                <w:rPr>
                                  <w:rFonts w:asciiTheme="minorHAnsi" w:hAnsi="Calibri" w:cstheme="minorBidi"/>
                                  <w:color w:val="FFFFFF" w:themeColor="background1"/>
                                  <w:kern w:val="24"/>
                                  <w:sz w:val="18"/>
                                  <w:szCs w:val="18"/>
                                </w:rPr>
                                <w:t>Задача 2.1</w:t>
                              </w:r>
                            </w:p>
                            <w:p w14:paraId="3470C1C3" w14:textId="77777777" w:rsidR="008D123A" w:rsidRPr="00D939F2" w:rsidRDefault="008D123A" w:rsidP="008C3E66">
                              <w:pPr>
                                <w:pStyle w:val="NormalWeb"/>
                                <w:spacing w:before="0" w:beforeAutospacing="0" w:after="0" w:afterAutospacing="0"/>
                                <w:jc w:val="center"/>
                                <w:rPr>
                                  <w:sz w:val="18"/>
                                  <w:szCs w:val="18"/>
                                </w:rPr>
                              </w:pPr>
                              <w:r w:rsidRPr="00D939F2">
                                <w:rPr>
                                  <w:rFonts w:asciiTheme="minorHAnsi" w:hAnsi="Calibri" w:cstheme="minorBidi"/>
                                  <w:color w:val="FFFFFF" w:themeColor="light1"/>
                                  <w:kern w:val="24"/>
                                  <w:sz w:val="18"/>
                                  <w:szCs w:val="18"/>
                                </w:rPr>
                                <w:t xml:space="preserve">Документално проучване   </w:t>
                              </w:r>
                            </w:p>
                          </w:txbxContent>
                        </wps:txbx>
                        <wps:bodyPr rtlCol="0" anchor="ctr"/>
                      </wps:wsp>
                      <wps:wsp>
                        <wps:cNvPr id="248" name="Rounded Rectangle 248"/>
                        <wps:cNvSpPr/>
                        <wps:spPr>
                          <a:xfrm>
                            <a:off x="6761454" y="2302955"/>
                            <a:ext cx="213081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3452AB2" w14:textId="77777777" w:rsidR="008D123A" w:rsidRPr="00721A9B" w:rsidRDefault="008D123A" w:rsidP="008C3E66">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Задача 2.3</w:t>
                              </w:r>
                            </w:p>
                            <w:p w14:paraId="2F83A357" w14:textId="77777777" w:rsidR="008D123A" w:rsidRDefault="008D123A"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Анкетно проучване </w:t>
                              </w:r>
                            </w:p>
                          </w:txbxContent>
                        </wps:txbx>
                        <wps:bodyPr rtlCol="0" anchor="ctr"/>
                      </wps:wsp>
                      <wps:wsp>
                        <wps:cNvPr id="249" name="Rounded Rectangle 249"/>
                        <wps:cNvSpPr/>
                        <wps:spPr>
                          <a:xfrm>
                            <a:off x="10025608" y="2302496"/>
                            <a:ext cx="1422400" cy="166176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4260D63"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rPr>
                                <w:t xml:space="preserve">Събрани данни за оценката </w:t>
                              </w:r>
                            </w:p>
                          </w:txbxContent>
                        </wps:txbx>
                        <wps:bodyPr rtlCol="0" anchor="ctr"/>
                      </wps:wsp>
                      <wps:wsp>
                        <wps:cNvPr id="250" name="Straight Connector 250" title="Deliverables"/>
                        <wps:cNvCnPr/>
                        <wps:spPr>
                          <a:xfrm>
                            <a:off x="9860508" y="499555"/>
                            <a:ext cx="25400" cy="525780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s:wsp>
                        <wps:cNvPr id="252" name="Rounded Rectangle 252"/>
                        <wps:cNvSpPr/>
                        <wps:spPr>
                          <a:xfrm>
                            <a:off x="2530942" y="4306402"/>
                            <a:ext cx="1841007"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1959FFF"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3.1</w:t>
                              </w:r>
                            </w:p>
                            <w:p w14:paraId="6427AED5" w14:textId="77777777" w:rsidR="008D123A" w:rsidRPr="00742C4F" w:rsidRDefault="008D123A" w:rsidP="008C3E66">
                              <w:pPr>
                                <w:pStyle w:val="NormalWeb"/>
                                <w:spacing w:before="0" w:beforeAutospacing="0" w:after="0" w:afterAutospacing="0"/>
                                <w:jc w:val="center"/>
                                <w:rPr>
                                  <w:sz w:val="18"/>
                                  <w:szCs w:val="18"/>
                                </w:rPr>
                              </w:pPr>
                              <w:r>
                                <w:rPr>
                                  <w:rFonts w:asciiTheme="minorHAnsi" w:hAnsi="Calibri" w:cstheme="minorBidi"/>
                                  <w:color w:val="FFFFFF" w:themeColor="background1"/>
                                  <w:kern w:val="24"/>
                                  <w:sz w:val="18"/>
                                  <w:szCs w:val="18"/>
                                </w:rPr>
                                <w:t>Количествен анализ</w:t>
                              </w:r>
                            </w:p>
                            <w:p w14:paraId="616B203B" w14:textId="77777777" w:rsidR="008D123A" w:rsidRPr="00742C4F" w:rsidRDefault="008D123A" w:rsidP="008C3E66">
                              <w:pPr>
                                <w:pStyle w:val="NormalWeb"/>
                                <w:spacing w:before="0" w:beforeAutospacing="0" w:after="0" w:afterAutospacing="0"/>
                                <w:jc w:val="center"/>
                                <w:rPr>
                                  <w:sz w:val="18"/>
                                  <w:szCs w:val="18"/>
                                </w:rPr>
                              </w:pPr>
                            </w:p>
                          </w:txbxContent>
                        </wps:txbx>
                        <wps:bodyPr rtlCol="0" anchor="ctr"/>
                      </wps:wsp>
                      <wps:wsp>
                        <wps:cNvPr id="253" name="Rounded Rectangle 253"/>
                        <wps:cNvSpPr/>
                        <wps:spPr>
                          <a:xfrm>
                            <a:off x="10012908" y="4144455"/>
                            <a:ext cx="142240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2AC460C" w14:textId="77777777" w:rsidR="008D123A" w:rsidRPr="00062D01"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062D01">
                                <w:rPr>
                                  <w:rFonts w:asciiTheme="minorHAnsi" w:hAnsi="Calibri" w:cstheme="minorBidi"/>
                                  <w:color w:val="FFFFFF" w:themeColor="background1"/>
                                  <w:kern w:val="24"/>
                                  <w:sz w:val="18"/>
                                  <w:szCs w:val="18"/>
                                </w:rPr>
                                <w:t xml:space="preserve">Финален доклад </w:t>
                              </w:r>
                            </w:p>
                          </w:txbxContent>
                        </wps:txbx>
                        <wps:bodyPr rtlCol="0" anchor="ctr"/>
                      </wps:wsp>
                      <wps:wsp>
                        <wps:cNvPr id="254" name="Rectangle 254"/>
                        <wps:cNvSpPr/>
                        <wps:spPr>
                          <a:xfrm rot="5400000">
                            <a:off x="10429729" y="-504758"/>
                            <a:ext cx="587477"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BA76B9" w14:textId="77777777" w:rsidR="008D123A" w:rsidRPr="003A26EC" w:rsidRDefault="008D123A" w:rsidP="008C3E66">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ПРОДУКТИ</w:t>
                              </w:r>
                            </w:p>
                          </w:txbxContent>
                        </wps:txbx>
                        <wps:bodyPr vert="vert270" rtlCol="0" anchor="ctr"/>
                      </wps:wsp>
                      <pic:pic xmlns:pic="http://schemas.openxmlformats.org/drawingml/2006/picture">
                        <pic:nvPicPr>
                          <pic:cNvPr id="255" name="Picture 255" descr="clip-art-compass-590983.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88314" y="783089"/>
                            <a:ext cx="972694" cy="1172955"/>
                          </a:xfrm>
                          <a:prstGeom prst="rect">
                            <a:avLst/>
                          </a:prstGeom>
                        </pic:spPr>
                      </pic:pic>
                      <pic:pic xmlns:pic="http://schemas.openxmlformats.org/drawingml/2006/picture">
                        <pic:nvPicPr>
                          <pic:cNvPr id="32" name="Picture 32" descr="research.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2518044"/>
                            <a:ext cx="1186408" cy="1138569"/>
                          </a:xfrm>
                          <a:prstGeom prst="rect">
                            <a:avLst/>
                          </a:prstGeom>
                        </pic:spPr>
                      </pic:pic>
                      <pic:pic xmlns:pic="http://schemas.openxmlformats.org/drawingml/2006/picture">
                        <pic:nvPicPr>
                          <pic:cNvPr id="33" name="Picture 33" descr="group_work.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7694" y="4506115"/>
                            <a:ext cx="933314" cy="951614"/>
                          </a:xfrm>
                          <a:prstGeom prst="rect">
                            <a:avLst/>
                          </a:prstGeom>
                        </pic:spPr>
                      </pic:pic>
                      <wps:wsp>
                        <wps:cNvPr id="34" name="Rounded Rectangle 34">
                          <a:extLst>
                            <a:ext uri="{FF2B5EF4-FFF2-40B4-BE49-F238E27FC236}">
                              <a16:creationId xmlns:a16="http://schemas.microsoft.com/office/drawing/2014/main" id="{9E0BB2CF-B13F-4EE6-BB0B-984F61B125A7}"/>
                            </a:ext>
                          </a:extLst>
                        </wps:cNvPr>
                        <wps:cNvSpPr/>
                        <wps:spPr>
                          <a:xfrm>
                            <a:off x="4669022" y="2339264"/>
                            <a:ext cx="192734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6A3D9B5" w14:textId="77777777" w:rsidR="008D123A" w:rsidRPr="00721A9B" w:rsidRDefault="008D123A" w:rsidP="008C3E66">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Задача 2.2</w:t>
                              </w:r>
                            </w:p>
                            <w:p w14:paraId="56E398A5" w14:textId="77777777" w:rsidR="008D123A" w:rsidRDefault="008D123A"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Интервюта </w:t>
                              </w:r>
                            </w:p>
                          </w:txbxContent>
                        </wps:txbx>
                        <wps:bodyPr rtlCol="0" anchor="ctr"/>
                      </wps:wsp>
                      <wps:wsp>
                        <wps:cNvPr id="35" name="Rectangle 35"/>
                        <wps:cNvSpPr/>
                        <wps:spPr>
                          <a:xfrm>
                            <a:off x="1948409" y="-87873"/>
                            <a:ext cx="7835899" cy="58732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9628F1" w14:textId="77777777" w:rsidR="008D123A" w:rsidRDefault="008D123A" w:rsidP="008C3E66">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ЗАДАЧИ</w:t>
                              </w:r>
                            </w:p>
                          </w:txbxContent>
                        </wps:txbx>
                        <wps:bodyPr rtlCol="0" anchor="ctr"/>
                      </wps:wsp>
                      <wps:wsp>
                        <wps:cNvPr id="41" name="Rectangle 41"/>
                        <wps:cNvSpPr/>
                        <wps:spPr>
                          <a:xfrm rot="5400000">
                            <a:off x="410406" y="-504937"/>
                            <a:ext cx="587121"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446FC" w14:textId="77777777" w:rsidR="008D123A" w:rsidRPr="003A26EC" w:rsidRDefault="008D123A" w:rsidP="008C3E66">
                              <w:pPr>
                                <w:pStyle w:val="NormalWeb"/>
                                <w:spacing w:before="0" w:beforeAutospacing="0" w:after="0" w:afterAutospacing="0"/>
                                <w:jc w:val="center"/>
                                <w:rPr>
                                  <w:b/>
                                  <w:sz w:val="16"/>
                                  <w:szCs w:val="16"/>
                                </w:rPr>
                              </w:pPr>
                              <w:r>
                                <w:rPr>
                                  <w:rFonts w:asciiTheme="minorHAnsi" w:hAnsi="Calibri" w:cstheme="minorBidi"/>
                                  <w:b/>
                                  <w:color w:val="000000" w:themeColor="text1"/>
                                  <w:kern w:val="24"/>
                                  <w:sz w:val="16"/>
                                  <w:szCs w:val="16"/>
                                </w:rPr>
                                <w:t>ЕТАПИ</w:t>
                              </w:r>
                            </w:p>
                          </w:txbxContent>
                        </wps:txbx>
                        <wps:bodyPr vert="vert270" rtlCol="0" anchor="ctr"/>
                      </wps:wsp>
                      <wps:wsp>
                        <wps:cNvPr id="42" name="Right Arrow 42"/>
                        <wps:cNvSpPr/>
                        <wps:spPr>
                          <a:xfrm>
                            <a:off x="9784308" y="857518"/>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9796619" y="2518044"/>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9791007" y="4319092"/>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212450" y="2175955"/>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2200139" y="4018932"/>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Down Arrow 47"/>
                        <wps:cNvSpPr/>
                        <wps:spPr>
                          <a:xfrm>
                            <a:off x="1414511" y="2006573"/>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1414511" y="3892080"/>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476EFD" id="Group 17" o:spid="_x0000_s1029" style="width:455.65pt;height:243pt;mso-position-horizontal-relative:char;mso-position-vertical-relative:line" coordorigin="-67,-878" coordsize="114547,593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">
                <v:rect id="Rectangle 237" o:spid="_x0000_s1030" style="position:absolute;left:11608;top:24291;width:9145;height:1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" fillcolor="#b4e0ff [660]" strokecolor="#002945 [1604]" strokeweight="2pt">
                  <v:textbox style="layout-flow:vertical;mso-layout-flow-alt:bottom-to-top">
                    <w:txbxContent>
                      <w:p w14:paraId="7518F3A7" w14:textId="77777777" w:rsidR="008D123A" w:rsidRPr="003A26EC" w:rsidRDefault="008D123A" w:rsidP="008C3E66">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СЪБИРАНЕ НА ДАННИ</w:t>
                        </w:r>
                      </w:p>
                    </w:txbxContent>
                  </v:textbox>
                </v:rect>
                <v:rect id="Rectangle 238" o:spid="_x0000_s1031" style="position:absolute;left:11863;top:5549;width:8890;height:1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" fillcolor="#b4e0ff [660]" strokecolor="#002945 [1604]" strokeweight="2pt">
                  <v:textbox style="layout-flow:vertical;mso-layout-flow-alt:bottom-to-top">
                    <w:txbxContent>
                      <w:p w14:paraId="42E0B837" w14:textId="77777777" w:rsidR="008D123A" w:rsidRPr="003A26EC" w:rsidRDefault="008D123A" w:rsidP="008C3E66">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НАЧАЛЕН</w:t>
                        </w:r>
                      </w:p>
                    </w:txbxContent>
                  </v:textbox>
                </v:rect>
                <v:rect id="Rectangle 239" o:spid="_x0000_s1032" style="position:absolute;left:11863;top:42679;width:8889;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" fillcolor="#b4e0ff [660]" strokecolor="#002945 [1604]" strokeweight="2pt">
                  <v:textbox style="layout-flow:vertical;mso-layout-flow-alt:bottom-to-top">
                    <w:txbxContent>
                      <w:p w14:paraId="43A252D1" w14:textId="77777777" w:rsidR="008D123A" w:rsidRPr="003A26EC" w:rsidRDefault="008D123A" w:rsidP="008C3E66">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АНАЛИЗ И ДОКЛАДВАНЕ</w:t>
                        </w:r>
                      </w:p>
                    </w:txbxContent>
                  </v:textbox>
                </v:rect>
                <v:roundrect id="Rounded Rectangle 241" o:spid="_x0000_s1033" style="position:absolute;left:22000;top:5662;width:15889;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8660870" w14:textId="77777777" w:rsidR="008D123A" w:rsidRPr="00D939F2"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Задача 1.1</w:t>
                        </w:r>
                      </w:p>
                      <w:p w14:paraId="6D5E69C8" w14:textId="77777777" w:rsidR="008D123A" w:rsidRPr="000315E5" w:rsidRDefault="008D123A" w:rsidP="008C3E66">
                        <w:pPr>
                          <w:pStyle w:val="NormalWeb"/>
                          <w:spacing w:before="0" w:beforeAutospacing="0" w:after="0" w:afterAutospacing="0"/>
                          <w:jc w:val="center"/>
                          <w:rPr>
                            <w:sz w:val="18"/>
                            <w:szCs w:val="18"/>
                          </w:rPr>
                        </w:pPr>
                        <w:r w:rsidRPr="000315E5">
                          <w:rPr>
                            <w:rFonts w:asciiTheme="minorHAnsi" w:hAnsi="Calibri" w:cstheme="minorBidi"/>
                            <w:color w:val="FFFFFF" w:themeColor="background1"/>
                            <w:kern w:val="24"/>
                            <w:sz w:val="18"/>
                            <w:szCs w:val="18"/>
                          </w:rPr>
                          <w:t xml:space="preserve">Начална среща </w:t>
                        </w:r>
                      </w:p>
                    </w:txbxContent>
                  </v:textbox>
                </v:roundrect>
                <v:roundrect id="Rounded Rectangle 242" o:spid="_x0000_s1034" style="position:absolute;left:38631;top:5451;width:2419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rVxwAAANwAAAAPAAAAZHJzL2Rvd25yZXYueG1sRI9Ba8JA&#10;FITvhf6H5RV6KbrpVqR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FInOtX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0DB39BA" w14:textId="77777777" w:rsidR="008D123A" w:rsidRPr="00D939F2" w:rsidRDefault="008D123A" w:rsidP="008C3E66">
                        <w:pPr>
                          <w:pStyle w:val="NormalWeb"/>
                          <w:spacing w:before="0" w:beforeAutospacing="0" w:after="0" w:afterAutospacing="0"/>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 xml:space="preserve">Задача 1.2 </w:t>
                        </w:r>
                      </w:p>
                      <w:p w14:paraId="35425F80" w14:textId="77777777" w:rsidR="008D123A" w:rsidRPr="003A26EC" w:rsidRDefault="008D123A" w:rsidP="008C3E66">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Преглед на информационните източници</w:t>
                        </w:r>
                      </w:p>
                    </w:txbxContent>
                  </v:textbox>
                </v:roundrect>
                <v:roundrect id="Rounded Rectangle 243" o:spid="_x0000_s1035" style="position:absolute;left:63784;top:5376;width:32676;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9OyAAAANwAAAAPAAAAZHJzL2Rvd25yZXYueG1sRI9Pa8JA&#10;FMTvQr/D8gq9FLMxF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A9a59O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71B7212"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8C281B">
                          <w:rPr>
                            <w:rFonts w:asciiTheme="minorHAnsi" w:hAnsi="Calibri" w:cstheme="minorBidi"/>
                            <w:color w:val="FFFFFF" w:themeColor="background1"/>
                            <w:kern w:val="24"/>
                            <w:sz w:val="18"/>
                            <w:szCs w:val="18"/>
                          </w:rPr>
                          <w:t>З</w:t>
                        </w:r>
                        <w:r>
                          <w:rPr>
                            <w:rFonts w:asciiTheme="minorHAnsi" w:hAnsi="Calibri" w:cstheme="minorBidi"/>
                            <w:color w:val="FFFFFF" w:themeColor="background1"/>
                            <w:kern w:val="24"/>
                            <w:sz w:val="18"/>
                            <w:szCs w:val="18"/>
                          </w:rPr>
                          <w:t>адача</w:t>
                        </w:r>
                        <w:r w:rsidRPr="008C281B">
                          <w:rPr>
                            <w:rFonts w:asciiTheme="minorHAnsi" w:hAnsi="Calibri" w:cstheme="minorBidi"/>
                            <w:color w:val="FFFFFF" w:themeColor="background1"/>
                            <w:kern w:val="24"/>
                            <w:sz w:val="18"/>
                            <w:szCs w:val="18"/>
                          </w:rPr>
                          <w:t xml:space="preserve"> 1.3</w:t>
                        </w:r>
                      </w:p>
                      <w:p w14:paraId="22F4134D" w14:textId="77777777" w:rsidR="008D123A" w:rsidRPr="008C281B"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8C281B">
                          <w:rPr>
                            <w:rFonts w:asciiTheme="minorHAnsi" w:hAnsi="Calibri" w:cstheme="minorBidi"/>
                            <w:color w:val="FFFFFF" w:themeColor="background1"/>
                            <w:kern w:val="24"/>
                            <w:sz w:val="18"/>
                            <w:szCs w:val="18"/>
                          </w:rPr>
                          <w:t xml:space="preserve"> Цялостно разработване на рамката за</w:t>
                        </w:r>
                        <w:r w:rsidRPr="008C281B">
                          <w:rPr>
                            <w:sz w:val="28"/>
                            <w:szCs w:val="28"/>
                          </w:rPr>
                          <w:t xml:space="preserve"> </w:t>
                        </w:r>
                        <w:r w:rsidRPr="008C281B">
                          <w:rPr>
                            <w:rFonts w:asciiTheme="minorHAnsi" w:hAnsi="Calibri" w:cstheme="minorBidi"/>
                            <w:color w:val="FFFFFF" w:themeColor="background1"/>
                            <w:kern w:val="24"/>
                            <w:sz w:val="18"/>
                            <w:szCs w:val="18"/>
                          </w:rPr>
                          <w:t>оценка и методологическия</w:t>
                        </w:r>
                        <w:r w:rsidRPr="008C281B">
                          <w:rPr>
                            <w:rFonts w:asciiTheme="minorHAnsi" w:hAnsi="Calibri" w:cstheme="minorBidi"/>
                            <w:color w:val="FFFFFF" w:themeColor="background1"/>
                            <w:kern w:val="24"/>
                            <w:sz w:val="18"/>
                            <w:szCs w:val="18"/>
                            <w:u w:val="single"/>
                          </w:rPr>
                          <w:t xml:space="preserve"> </w:t>
                        </w:r>
                        <w:r w:rsidRPr="008C281B">
                          <w:rPr>
                            <w:rFonts w:asciiTheme="minorHAnsi" w:hAnsi="Calibri" w:cstheme="minorBidi"/>
                            <w:color w:val="FFFFFF" w:themeColor="background1"/>
                            <w:kern w:val="24"/>
                            <w:sz w:val="18"/>
                            <w:szCs w:val="18"/>
                          </w:rPr>
                          <w:t>подход</w:t>
                        </w:r>
                      </w:p>
                    </w:txbxContent>
                  </v:textbox>
                </v:roundrect>
                <v:roundrect id="Rounded Rectangle 247" o:spid="_x0000_s1036" style="position:absolute;left:22000;top:23465;width:2335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1D145D4" w14:textId="77777777" w:rsidR="008D123A" w:rsidRPr="00D939F2" w:rsidRDefault="008D123A" w:rsidP="008C3E66">
                        <w:pPr>
                          <w:pStyle w:val="NormalWeb"/>
                          <w:spacing w:before="0" w:beforeAutospacing="0" w:after="0" w:afterAutospacing="0"/>
                          <w:jc w:val="center"/>
                          <w:rPr>
                            <w:sz w:val="18"/>
                            <w:szCs w:val="18"/>
                          </w:rPr>
                        </w:pPr>
                        <w:r w:rsidRPr="00D939F2">
                          <w:rPr>
                            <w:rFonts w:asciiTheme="minorHAnsi" w:hAnsi="Calibri" w:cstheme="minorBidi"/>
                            <w:color w:val="FFFFFF" w:themeColor="background1"/>
                            <w:kern w:val="24"/>
                            <w:sz w:val="18"/>
                            <w:szCs w:val="18"/>
                          </w:rPr>
                          <w:t>Задача 2.1</w:t>
                        </w:r>
                      </w:p>
                      <w:p w14:paraId="3470C1C3" w14:textId="77777777" w:rsidR="008D123A" w:rsidRPr="00D939F2" w:rsidRDefault="008D123A" w:rsidP="008C3E66">
                        <w:pPr>
                          <w:pStyle w:val="NormalWeb"/>
                          <w:spacing w:before="0" w:beforeAutospacing="0" w:after="0" w:afterAutospacing="0"/>
                          <w:jc w:val="center"/>
                          <w:rPr>
                            <w:sz w:val="18"/>
                            <w:szCs w:val="18"/>
                          </w:rPr>
                        </w:pPr>
                        <w:r w:rsidRPr="00D939F2">
                          <w:rPr>
                            <w:rFonts w:asciiTheme="minorHAnsi" w:hAnsi="Calibri" w:cstheme="minorBidi"/>
                            <w:color w:val="FFFFFF" w:themeColor="light1"/>
                            <w:kern w:val="24"/>
                            <w:sz w:val="18"/>
                            <w:szCs w:val="18"/>
                          </w:rPr>
                          <w:t xml:space="preserve">Документално проучване   </w:t>
                        </w:r>
                      </w:p>
                    </w:txbxContent>
                  </v:textbox>
                </v:roundrect>
                <v:roundrect id="Rounded Rectangle 248" o:spid="_x0000_s1037" style="position:absolute;left:67614;top:23029;width:21308;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3452AB2" w14:textId="77777777" w:rsidR="008D123A" w:rsidRPr="00721A9B" w:rsidRDefault="008D123A" w:rsidP="008C3E66">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Задача 2.3</w:t>
                        </w:r>
                      </w:p>
                      <w:p w14:paraId="2F83A357" w14:textId="77777777" w:rsidR="008D123A" w:rsidRDefault="008D123A"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Анкетно проучване </w:t>
                        </w:r>
                      </w:p>
                    </w:txbxContent>
                  </v:textbox>
                </v:roundrect>
                <v:roundrect id="Rounded Rectangle 249" o:spid="_x0000_s1038" style="position:absolute;left:100256;top:23024;width:14224;height:16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4260D63"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rPr>
                          <w:t xml:space="preserve">Събрани данни за оценката </w:t>
                        </w:r>
                      </w:p>
                    </w:txbxContent>
                  </v:textbox>
                </v:roundrect>
                <v:line id="Straight Connector 250" o:spid="_x0000_s1039" style="position:absolute;visibility:visible;mso-wrap-style:square" from="98605,4995" to="98859,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" strokecolor="#00538b [3204]" strokeweight="2pt">
                  <v:shadow on="t" color="black" opacity="24903f" origin=",.5" offset="0,.55556mm"/>
                </v:line>
                <v:roundrect id="Rounded Rectangle 252" o:spid="_x0000_s1040" style="position:absolute;left:25309;top:43064;width:1841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IxwAAANwAAAAPAAAAZHJzL2Rvd25yZXYueG1sRI9Ba8JA&#10;FITvhf6H5RV6KbrpFqV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Nf+rAj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01959FFF" w14:textId="77777777" w:rsidR="008D123A"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Задача 3.1</w:t>
                        </w:r>
                      </w:p>
                      <w:p w14:paraId="6427AED5" w14:textId="77777777" w:rsidR="008D123A" w:rsidRPr="00742C4F" w:rsidRDefault="008D123A" w:rsidP="008C3E66">
                        <w:pPr>
                          <w:pStyle w:val="NormalWeb"/>
                          <w:spacing w:before="0" w:beforeAutospacing="0" w:after="0" w:afterAutospacing="0"/>
                          <w:jc w:val="center"/>
                          <w:rPr>
                            <w:sz w:val="18"/>
                            <w:szCs w:val="18"/>
                          </w:rPr>
                        </w:pPr>
                        <w:r>
                          <w:rPr>
                            <w:rFonts w:asciiTheme="minorHAnsi" w:hAnsi="Calibri" w:cstheme="minorBidi"/>
                            <w:color w:val="FFFFFF" w:themeColor="background1"/>
                            <w:kern w:val="24"/>
                            <w:sz w:val="18"/>
                            <w:szCs w:val="18"/>
                          </w:rPr>
                          <w:t>Количествен анализ</w:t>
                        </w:r>
                      </w:p>
                      <w:p w14:paraId="616B203B" w14:textId="77777777" w:rsidR="008D123A" w:rsidRPr="00742C4F" w:rsidRDefault="008D123A" w:rsidP="008C3E66">
                        <w:pPr>
                          <w:pStyle w:val="NormalWeb"/>
                          <w:spacing w:before="0" w:beforeAutospacing="0" w:after="0" w:afterAutospacing="0"/>
                          <w:jc w:val="center"/>
                          <w:rPr>
                            <w:sz w:val="18"/>
                            <w:szCs w:val="18"/>
                          </w:rPr>
                        </w:pPr>
                      </w:p>
                    </w:txbxContent>
                  </v:textbox>
                </v:roundrect>
                <v:roundrect id="Rounded Rectangle 253" o:spid="_x0000_s1041" style="position:absolute;left:100129;top:41444;width:14224;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mTyAAAANwAAAAPAAAAZHJzL2Rvd25yZXYueG1sRI9Pa8JA&#10;FMTvQr/D8gq9FLMxU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C4sgmT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2AC460C" w14:textId="77777777" w:rsidR="008D123A" w:rsidRPr="00062D01" w:rsidRDefault="008D123A" w:rsidP="008C3E66">
                        <w:pPr>
                          <w:pStyle w:val="NormalWeb"/>
                          <w:spacing w:before="0" w:beforeAutospacing="0" w:after="0" w:afterAutospacing="0"/>
                          <w:jc w:val="center"/>
                          <w:rPr>
                            <w:rFonts w:asciiTheme="minorHAnsi" w:hAnsi="Calibri" w:cstheme="minorBidi"/>
                            <w:color w:val="FFFFFF" w:themeColor="background1"/>
                            <w:kern w:val="24"/>
                            <w:sz w:val="18"/>
                            <w:szCs w:val="18"/>
                          </w:rPr>
                        </w:pPr>
                        <w:r w:rsidRPr="00062D01">
                          <w:rPr>
                            <w:rFonts w:asciiTheme="minorHAnsi" w:hAnsi="Calibri" w:cstheme="minorBidi"/>
                            <w:color w:val="FFFFFF" w:themeColor="background1"/>
                            <w:kern w:val="24"/>
                            <w:sz w:val="18"/>
                            <w:szCs w:val="18"/>
                          </w:rPr>
                          <w:t xml:space="preserve">Финален доклад </w:t>
                        </w:r>
                      </w:p>
                    </w:txbxContent>
                  </v:textbox>
                </v:roundrect>
                <v:rect id="Rectangle 254" o:spid="_x0000_s1042" style="position:absolute;left:104297;top:-5048;width:5874;height:14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" fillcolor="#b4e0ff [660]" strokecolor="#002945 [1604]" strokeweight="2pt">
                  <v:textbox style="layout-flow:vertical;mso-layout-flow-alt:bottom-to-top">
                    <w:txbxContent>
                      <w:p w14:paraId="39BA76B9" w14:textId="77777777" w:rsidR="008D123A" w:rsidRPr="003A26EC" w:rsidRDefault="008D123A" w:rsidP="008C3E66">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ПРОДУКТИ</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43" type="#_x0000_t75" alt="clip-art-compass-590983.jpg" style="position:absolute;left:1883;top:7830;width:9727;height:1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">
                  <v:imagedata r:id="rId31" o:title="clip-art-compass-590983"/>
                </v:shape>
                <v:shape id="Picture 32" o:spid="_x0000_s1044" type="#_x0000_t75" alt="research.jpg" style="position:absolute;top:25180;width:11864;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">
                  <v:imagedata r:id="rId32" o:title="research"/>
                </v:shape>
                <v:shape id="Picture 33" o:spid="_x0000_s1045" type="#_x0000_t75" alt="group_work.jpg" style="position:absolute;left:2276;top:45061;width:9334;height: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">
                  <v:imagedata r:id="rId33" o:title="group_work"/>
                </v:shape>
                <v:roundrect id="Rounded Rectangle 34" o:spid="_x0000_s1046" style="position:absolute;left:46690;top:23392;width:1927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06A3D9B5" w14:textId="77777777" w:rsidR="008D123A" w:rsidRPr="00721A9B" w:rsidRDefault="008D123A" w:rsidP="008C3E66">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Задача 2.2</w:t>
                        </w:r>
                      </w:p>
                      <w:p w14:paraId="56E398A5" w14:textId="77777777" w:rsidR="008D123A" w:rsidRDefault="008D123A" w:rsidP="008C3E66">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Интервюта </w:t>
                        </w:r>
                      </w:p>
                    </w:txbxContent>
                  </v:textbox>
                </v:roundrect>
                <v:rect id="Rectangle 35" o:spid="_x0000_s1047" style="position:absolute;left:19484;top:-878;width:78359;height:5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" fillcolor="#b4e0ff [660]" strokecolor="#002945 [1604]" strokeweight="2pt">
                  <v:textbox>
                    <w:txbxContent>
                      <w:p w14:paraId="339628F1" w14:textId="77777777" w:rsidR="008D123A" w:rsidRDefault="008D123A" w:rsidP="008C3E66">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ЗАДАЧИ</w:t>
                        </w:r>
                      </w:p>
                    </w:txbxContent>
                  </v:textbox>
                </v:rect>
                <v:rect id="Rectangle 41" o:spid="_x0000_s1048" style="position:absolute;left:4104;top:-5049;width:5871;height:14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" fillcolor="#b4e0ff [660]" strokecolor="#002945 [1604]" strokeweight="2pt">
                  <v:textbox style="layout-flow:vertical;mso-layout-flow-alt:bottom-to-top">
                    <w:txbxContent>
                      <w:p w14:paraId="731446FC" w14:textId="77777777" w:rsidR="008D123A" w:rsidRPr="003A26EC" w:rsidRDefault="008D123A" w:rsidP="008C3E66">
                        <w:pPr>
                          <w:pStyle w:val="NormalWeb"/>
                          <w:spacing w:before="0" w:beforeAutospacing="0" w:after="0" w:afterAutospacing="0"/>
                          <w:jc w:val="center"/>
                          <w:rPr>
                            <w:b/>
                            <w:sz w:val="16"/>
                            <w:szCs w:val="16"/>
                          </w:rPr>
                        </w:pPr>
                        <w:r>
                          <w:rPr>
                            <w:rFonts w:asciiTheme="minorHAnsi" w:hAnsi="Calibri" w:cstheme="minorBidi"/>
                            <w:b/>
                            <w:color w:val="000000" w:themeColor="text1"/>
                            <w:kern w:val="24"/>
                            <w:sz w:val="16"/>
                            <w:szCs w:val="16"/>
                          </w:rPr>
                          <w:t>ЕТАПИ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49" type="#_x0000_t13" style="position:absolute;left:97843;top:8575;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" adj="10800" fillcolor="#00538b [3204]" strokecolor="#002945 [1604]" strokeweight="2pt"/>
                <v:shape id="Right Arrow 43" o:spid="_x0000_s1050" type="#_x0000_t13" style="position:absolute;left:97966;top:25180;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" adj="10800" fillcolor="#00538b [3204]" strokecolor="#002945 [1604]" strokeweight="2pt"/>
                <v:shape id="Right Arrow 44" o:spid="_x0000_s1051" type="#_x0000_t13" style="position:absolute;left:97910;top:43190;width:1785;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" adj="10800" fillcolor="#00538b [3204]" strokecolor="#002945 [1604]" strokeweight="2pt"/>
                <v:line id="Straight Connector 45" o:spid="_x0000_s1052" style="position:absolute;visibility:visible;mso-wrap-style:square" from="22124,21759" to="97966,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004e83 [3044]"/>
                <v:line id="Straight Connector 46" o:spid="_x0000_s1053" style="position:absolute;visibility:visible;mso-wrap-style:square" from="22001,40189" to="97843,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004e83 [30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54" type="#_x0000_t67" style="position:absolute;left:14145;top:20065;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" adj="15252" fillcolor="#00538b [3204]" strokecolor="#002945 [1604]" strokeweight="2pt"/>
                <v:shape id="Down Arrow 48" o:spid="_x0000_s1055" type="#_x0000_t67" style="position:absolute;left:14145;top:38920;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" adj="15252" fillcolor="#00538b [3204]" strokecolor="#002945 [1604]" strokeweight="2pt"/>
                <w10:anchorlock/>
              </v:group>
            </w:pict>
          </mc:Fallback>
        </mc:AlternateContent>
      </w:r>
    </w:p>
    <w:p w14:paraId="48BD1DE3" w14:textId="77777777" w:rsidR="00CA29C4" w:rsidRPr="005707B2" w:rsidRDefault="00CA29C4" w:rsidP="00C520F6">
      <w:pPr>
        <w:pStyle w:val="BodyText"/>
      </w:pPr>
    </w:p>
    <w:p w14:paraId="1A3069A1" w14:textId="77777777" w:rsidR="004949AC" w:rsidRPr="005707B2" w:rsidRDefault="004949AC" w:rsidP="00C520F6">
      <w:pPr>
        <w:pStyle w:val="BodyText"/>
      </w:pPr>
      <w:r w:rsidRPr="005707B2">
        <w:rPr>
          <w:b/>
          <w:bCs/>
        </w:rPr>
        <w:t>Началният етап</w:t>
      </w:r>
      <w:r w:rsidRPr="005707B2">
        <w:t xml:space="preserve"> даде възможност на екипа да доразвие разбиране</w:t>
      </w:r>
      <w:r w:rsidR="00986971" w:rsidRPr="005707B2">
        <w:t>то си</w:t>
      </w:r>
      <w:r w:rsidRPr="005707B2">
        <w:t xml:space="preserve"> </w:t>
      </w:r>
      <w:r w:rsidR="00986971" w:rsidRPr="005707B2">
        <w:t>з</w:t>
      </w:r>
      <w:r w:rsidRPr="005707B2">
        <w:t>а действащата правна и стратегическа рамка и съществуващите емпирични данни за изпълнението на програм</w:t>
      </w:r>
      <w:r w:rsidR="004221B8" w:rsidRPr="005707B2">
        <w:t>ата</w:t>
      </w:r>
      <w:r w:rsidRPr="005707B2">
        <w:t xml:space="preserve"> на Република България по </w:t>
      </w:r>
      <w:r w:rsidR="00F839D6">
        <w:rPr>
          <w:sz w:val="20"/>
          <w:szCs w:val="20"/>
        </w:rPr>
        <w:t>ФВС</w:t>
      </w:r>
      <w:r w:rsidRPr="005707B2">
        <w:rPr>
          <w:sz w:val="20"/>
          <w:szCs w:val="20"/>
        </w:rPr>
        <w:t xml:space="preserve"> 2021-2027 г.</w:t>
      </w:r>
      <w:r w:rsidRPr="005707B2">
        <w:rPr>
          <w:sz w:val="18"/>
          <w:szCs w:val="20"/>
        </w:rPr>
        <w:t xml:space="preserve"> </w:t>
      </w:r>
      <w:r w:rsidRPr="005707B2">
        <w:t>Въз основа на това запознаване б</w:t>
      </w:r>
      <w:r w:rsidR="00986971" w:rsidRPr="005707B2">
        <w:t>яха</w:t>
      </w:r>
      <w:r w:rsidRPr="005707B2">
        <w:t xml:space="preserve"> изработени инструментите за събиране на данни</w:t>
      </w:r>
      <w:r w:rsidR="00A9156C" w:rsidRPr="005707B2">
        <w:t xml:space="preserve"> (въпросници за интервюта, анкети)</w:t>
      </w:r>
      <w:r w:rsidRPr="005707B2">
        <w:t>, които да гарантират изпълнението на следващия етап от предоставяне на услугата.</w:t>
      </w:r>
    </w:p>
    <w:p w14:paraId="4E510900" w14:textId="77777777" w:rsidR="00286BF4" w:rsidRPr="005707B2" w:rsidRDefault="00FE0087" w:rsidP="00C520F6">
      <w:pPr>
        <w:pStyle w:val="BodyText"/>
      </w:pPr>
      <w:r w:rsidRPr="005707B2">
        <w:rPr>
          <w:b/>
          <w:bCs/>
        </w:rPr>
        <w:t>Е</w:t>
      </w:r>
      <w:r w:rsidR="00286BF4" w:rsidRPr="005707B2">
        <w:rPr>
          <w:b/>
          <w:bCs/>
        </w:rPr>
        <w:t>тап</w:t>
      </w:r>
      <w:r w:rsidRPr="005707B2">
        <w:rPr>
          <w:b/>
          <w:bCs/>
        </w:rPr>
        <w:t>ът</w:t>
      </w:r>
      <w:r w:rsidR="00286BF4" w:rsidRPr="005707B2">
        <w:rPr>
          <w:b/>
          <w:bCs/>
        </w:rPr>
        <w:t xml:space="preserve"> на събиране на данни</w:t>
      </w:r>
      <w:r w:rsidR="00286BF4" w:rsidRPr="005707B2">
        <w:t xml:space="preserve"> за междинната оценка включваше следните задачи: </w:t>
      </w:r>
    </w:p>
    <w:p w14:paraId="15D311BB" w14:textId="77777777" w:rsidR="00286BF4" w:rsidRPr="005707B2" w:rsidRDefault="00AB7537" w:rsidP="006A4615">
      <w:pPr>
        <w:pStyle w:val="BodyText"/>
        <w:numPr>
          <w:ilvl w:val="0"/>
          <w:numId w:val="30"/>
        </w:numPr>
      </w:pPr>
      <w:r>
        <w:t>З</w:t>
      </w:r>
      <w:r w:rsidR="00286BF4" w:rsidRPr="005707B2">
        <w:t>адълбочено документално проучване</w:t>
      </w:r>
      <w:r w:rsidR="00990ACD">
        <w:t>;</w:t>
      </w:r>
    </w:p>
    <w:p w14:paraId="5D5BE668" w14:textId="4E9F4732" w:rsidR="00286BF4" w:rsidRPr="005707B2" w:rsidRDefault="00AB7537" w:rsidP="006A4615">
      <w:pPr>
        <w:pStyle w:val="BodyText"/>
        <w:numPr>
          <w:ilvl w:val="0"/>
          <w:numId w:val="30"/>
        </w:numPr>
      </w:pPr>
      <w:r>
        <w:t>П</w:t>
      </w:r>
      <w:r w:rsidR="00286BF4" w:rsidRPr="005707B2">
        <w:t xml:space="preserve">ровеждане на </w:t>
      </w:r>
      <w:r w:rsidR="00A92154" w:rsidRPr="005707B2">
        <w:t xml:space="preserve">дълбочинни </w:t>
      </w:r>
      <w:r w:rsidR="00286BF4" w:rsidRPr="005707B2">
        <w:t xml:space="preserve">интервюта със </w:t>
      </w:r>
      <w:r w:rsidR="00275817" w:rsidRPr="005707B2">
        <w:t>2</w:t>
      </w:r>
      <w:r w:rsidR="00B10571">
        <w:t>0</w:t>
      </w:r>
      <w:r w:rsidR="00275817" w:rsidRPr="005707B2">
        <w:t xml:space="preserve"> </w:t>
      </w:r>
      <w:r w:rsidR="00286BF4" w:rsidRPr="005707B2">
        <w:t xml:space="preserve">служители на </w:t>
      </w:r>
      <w:r w:rsidR="004E4B76" w:rsidRPr="005707B2">
        <w:t>ДМП,</w:t>
      </w:r>
      <w:r w:rsidR="004E463C">
        <w:t xml:space="preserve"> Централно координационно звено бенефициенти по програмата - </w:t>
      </w:r>
      <w:r w:rsidR="004E4B76" w:rsidRPr="005707B2">
        <w:t xml:space="preserve"> </w:t>
      </w:r>
      <w:r w:rsidR="00C97694">
        <w:t>ГДБОП</w:t>
      </w:r>
      <w:r w:rsidR="004E4B76" w:rsidRPr="005707B2">
        <w:t xml:space="preserve"> (вкл. с ръководството</w:t>
      </w:r>
      <w:r w:rsidR="00C97694">
        <w:t xml:space="preserve"> и </w:t>
      </w:r>
      <w:r w:rsidR="004E4B76" w:rsidRPr="005707B2">
        <w:t xml:space="preserve">с </w:t>
      </w:r>
      <w:r w:rsidR="00D434B2" w:rsidRPr="005707B2">
        <w:t>координатор на проект</w:t>
      </w:r>
      <w:r w:rsidR="00C97694">
        <w:t>)</w:t>
      </w:r>
      <w:r w:rsidR="00D434B2" w:rsidRPr="005707B2">
        <w:t xml:space="preserve">, </w:t>
      </w:r>
      <w:r w:rsidR="003906E2">
        <w:t>ДАНС (вкл. с ръковод</w:t>
      </w:r>
      <w:r w:rsidR="00A13D89">
        <w:t>ител и зам. ръководител на проект</w:t>
      </w:r>
      <w:r w:rsidR="003906E2">
        <w:t xml:space="preserve"> и с координатор на проект</w:t>
      </w:r>
      <w:r w:rsidR="00B13644">
        <w:t>)</w:t>
      </w:r>
      <w:r w:rsidR="003906E2">
        <w:t>, ДКИС</w:t>
      </w:r>
      <w:r w:rsidR="00EC7A36">
        <w:t xml:space="preserve"> (с ръководител и координатор на проект)</w:t>
      </w:r>
      <w:r w:rsidR="00275817" w:rsidRPr="005707B2">
        <w:t xml:space="preserve">, </w:t>
      </w:r>
      <w:r w:rsidR="00EC7A36">
        <w:t>Академия на МВР (зам. ректор</w:t>
      </w:r>
      <w:r w:rsidR="00717028">
        <w:t xml:space="preserve"> - </w:t>
      </w:r>
      <w:r w:rsidR="00EC7A36">
        <w:t>ръководител на проект и експерт от дирекция</w:t>
      </w:r>
      <w:r w:rsidR="00C350A8">
        <w:t>,</w:t>
      </w:r>
      <w:r w:rsidR="00717028">
        <w:t xml:space="preserve"> координираща международни проекти)</w:t>
      </w:r>
      <w:r w:rsidR="00275817" w:rsidRPr="005707B2">
        <w:t xml:space="preserve">. </w:t>
      </w:r>
    </w:p>
    <w:p w14:paraId="29A31BD1" w14:textId="77777777" w:rsidR="00844A3D" w:rsidRPr="005707B2" w:rsidRDefault="00275817" w:rsidP="006A4615">
      <w:pPr>
        <w:pStyle w:val="BodyText"/>
        <w:numPr>
          <w:ilvl w:val="0"/>
          <w:numId w:val="30"/>
        </w:numPr>
      </w:pPr>
      <w:r w:rsidRPr="005707B2">
        <w:lastRenderedPageBreak/>
        <w:t>А</w:t>
      </w:r>
      <w:r w:rsidR="00286BF4" w:rsidRPr="005707B2">
        <w:t>нкетно проучване</w:t>
      </w:r>
      <w:r w:rsidRPr="005707B2">
        <w:t xml:space="preserve"> </w:t>
      </w:r>
      <w:r w:rsidR="00D25E14">
        <w:t>с 21 респондента от ГДБОП</w:t>
      </w:r>
      <w:r w:rsidR="004E463C">
        <w:t xml:space="preserve"> – крайни бенефициенти </w:t>
      </w:r>
      <w:r w:rsidR="003A2290">
        <w:t>по програмата по ФВС 2021 – 2027 г</w:t>
      </w:r>
      <w:r w:rsidR="004E5BA9" w:rsidRPr="005707B2">
        <w:t xml:space="preserve">. </w:t>
      </w:r>
    </w:p>
    <w:p w14:paraId="716EFA50" w14:textId="0FE2A3DD" w:rsidR="004E5BA9" w:rsidRPr="005707B2" w:rsidRDefault="00154494" w:rsidP="004E5BA9">
      <w:pPr>
        <w:pStyle w:val="BodyText"/>
      </w:pPr>
      <w:r w:rsidRPr="005707B2">
        <w:t>В заключител</w:t>
      </w:r>
      <w:r w:rsidR="00AB7537">
        <w:t>ният</w:t>
      </w:r>
      <w:r w:rsidR="008F2AFB" w:rsidRPr="005707B2">
        <w:t xml:space="preserve"> </w:t>
      </w:r>
      <w:r w:rsidRPr="005707B2">
        <w:t>етап</w:t>
      </w:r>
      <w:r w:rsidR="00AB7537">
        <w:t xml:space="preserve">, </w:t>
      </w:r>
      <w:r w:rsidR="008F2AFB" w:rsidRPr="005707B2">
        <w:rPr>
          <w:b/>
          <w:bCs/>
        </w:rPr>
        <w:t>Анализ и докладване</w:t>
      </w:r>
      <w:r w:rsidR="00AB7537">
        <w:rPr>
          <w:b/>
          <w:bCs/>
        </w:rPr>
        <w:t>,</w:t>
      </w:r>
      <w:r w:rsidR="008F2AFB" w:rsidRPr="005707B2">
        <w:t xml:space="preserve"> </w:t>
      </w:r>
      <w:r w:rsidRPr="005707B2">
        <w:t>бяха анализирани наличните данни, за да се</w:t>
      </w:r>
      <w:r w:rsidR="00493B07" w:rsidRPr="005707B2">
        <w:t xml:space="preserve"> </w:t>
      </w:r>
      <w:r w:rsidRPr="005707B2">
        <w:t xml:space="preserve">отговори на ключовите въпроси на оценката и да се предоставят заключения и препоръки за останалата част от периода на изпълнение на </w:t>
      </w:r>
      <w:r w:rsidR="003A2290">
        <w:t>програма</w:t>
      </w:r>
      <w:r w:rsidR="009620C7">
        <w:t>та</w:t>
      </w:r>
      <w:r w:rsidR="003A2290">
        <w:t xml:space="preserve"> по ФВС</w:t>
      </w:r>
      <w:r w:rsidRPr="005707B2">
        <w:t xml:space="preserve"> 2021-2027 г.</w:t>
      </w:r>
      <w:r w:rsidR="001618E6" w:rsidRPr="005707B2">
        <w:t xml:space="preserve"> При отговорите на </w:t>
      </w:r>
      <w:r w:rsidR="00E935E0" w:rsidRPr="005707B2">
        <w:t>въпросите бяха извършени и следните анализ</w:t>
      </w:r>
      <w:r w:rsidR="00447B62">
        <w:t>и</w:t>
      </w:r>
      <w:r w:rsidR="00E935E0" w:rsidRPr="005707B2">
        <w:t xml:space="preserve">: </w:t>
      </w:r>
    </w:p>
    <w:p w14:paraId="4985C3A7" w14:textId="77777777" w:rsidR="00E935E0" w:rsidRPr="005707B2" w:rsidRDefault="00E935E0" w:rsidP="006A4615">
      <w:pPr>
        <w:pStyle w:val="BodyText"/>
        <w:numPr>
          <w:ilvl w:val="0"/>
          <w:numId w:val="31"/>
        </w:numPr>
      </w:pPr>
      <w:r w:rsidRPr="005707B2">
        <w:t>Анализ и оценка на социално-икономическата среда и влиянието й за изпълнението на програмата</w:t>
      </w:r>
    </w:p>
    <w:p w14:paraId="2BAFA96C" w14:textId="77777777" w:rsidR="00E935E0" w:rsidRPr="005707B2" w:rsidRDefault="00B01BA7" w:rsidP="006A4615">
      <w:pPr>
        <w:pStyle w:val="BodyText"/>
        <w:numPr>
          <w:ilvl w:val="0"/>
          <w:numId w:val="31"/>
        </w:numPr>
      </w:pPr>
      <w:r w:rsidRPr="005707B2">
        <w:t xml:space="preserve">Анализ и оценка на промените в нуждите на развитието по отношение на </w:t>
      </w:r>
      <w:proofErr w:type="spellStart"/>
      <w:r w:rsidRPr="005707B2">
        <w:t>релевантност</w:t>
      </w:r>
      <w:proofErr w:type="spellEnd"/>
      <w:r w:rsidRPr="005707B2">
        <w:t xml:space="preserve"> на идентифицираните в процеса на програмиране нужди на целевите групи</w:t>
      </w:r>
    </w:p>
    <w:p w14:paraId="0D036037" w14:textId="77777777" w:rsidR="00B01BA7" w:rsidRPr="005707B2" w:rsidRDefault="00A4064B" w:rsidP="006A4615">
      <w:pPr>
        <w:pStyle w:val="BodyText"/>
        <w:numPr>
          <w:ilvl w:val="0"/>
          <w:numId w:val="31"/>
        </w:numPr>
      </w:pPr>
      <w:r w:rsidRPr="005707B2">
        <w:t>Анализ на добавената стойност за Съюза на действията, изпълнявани по линия на програмата по Фонда</w:t>
      </w:r>
    </w:p>
    <w:p w14:paraId="558ED880" w14:textId="77777777" w:rsidR="00A040E1" w:rsidRPr="005707B2" w:rsidRDefault="00A040E1" w:rsidP="006A4615">
      <w:pPr>
        <w:pStyle w:val="ListParagraph"/>
        <w:numPr>
          <w:ilvl w:val="0"/>
          <w:numId w:val="31"/>
        </w:numPr>
      </w:pPr>
      <w:r w:rsidRPr="005707B2">
        <w:t>Анализ на ефективността на системите за управление и контрол.</w:t>
      </w:r>
    </w:p>
    <w:p w14:paraId="64147B04" w14:textId="77777777" w:rsidR="00A040E1" w:rsidRPr="005707B2" w:rsidRDefault="00B574F4" w:rsidP="006A4615">
      <w:pPr>
        <w:pStyle w:val="BodyText"/>
        <w:numPr>
          <w:ilvl w:val="0"/>
          <w:numId w:val="31"/>
        </w:numPr>
      </w:pPr>
      <w:r w:rsidRPr="005707B2">
        <w:t>Анализ на координацията, съгласуваността и взаимното допълване между действията, подкрепяни от програмата по фонда, и подкрепата, предоставена от други фондове на Съюза.</w:t>
      </w:r>
    </w:p>
    <w:p w14:paraId="00C04477" w14:textId="77777777" w:rsidR="00B574F4" w:rsidRPr="005707B2" w:rsidRDefault="00603BEC" w:rsidP="006A4615">
      <w:pPr>
        <w:pStyle w:val="BodyText"/>
        <w:numPr>
          <w:ilvl w:val="0"/>
          <w:numId w:val="31"/>
        </w:numPr>
      </w:pPr>
      <w:r w:rsidRPr="005707B2">
        <w:t>Анализ на действията, изпълнени с, във или по отношение на трети държави</w:t>
      </w:r>
    </w:p>
    <w:p w14:paraId="6B0F2DF1" w14:textId="77777777" w:rsidR="00603BEC" w:rsidRPr="005707B2" w:rsidRDefault="009C4DC1" w:rsidP="009C4DC1">
      <w:pPr>
        <w:pStyle w:val="BodyText"/>
      </w:pPr>
      <w:r w:rsidRPr="005707B2">
        <w:t xml:space="preserve">Основни ограничения на </w:t>
      </w:r>
      <w:r w:rsidR="003639BC" w:rsidRPr="005707B2">
        <w:t xml:space="preserve">приложената </w:t>
      </w:r>
      <w:r w:rsidRPr="005707B2">
        <w:t>методолог</w:t>
      </w:r>
      <w:r w:rsidR="003639BC" w:rsidRPr="005707B2">
        <w:t xml:space="preserve">ия са следните: </w:t>
      </w:r>
    </w:p>
    <w:p w14:paraId="406276E8" w14:textId="09993D26" w:rsidR="00A35697" w:rsidRPr="005707B2" w:rsidRDefault="00A35697" w:rsidP="006A4615">
      <w:pPr>
        <w:pStyle w:val="BodyText"/>
        <w:numPr>
          <w:ilvl w:val="0"/>
          <w:numId w:val="32"/>
        </w:numPr>
      </w:pPr>
      <w:r w:rsidRPr="005707B2">
        <w:rPr>
          <w:b/>
          <w:bCs/>
        </w:rPr>
        <w:t xml:space="preserve">Липса на </w:t>
      </w:r>
      <w:r w:rsidR="00E6122E" w:rsidRPr="005707B2">
        <w:rPr>
          <w:b/>
          <w:bCs/>
        </w:rPr>
        <w:t>отправна точка</w:t>
      </w:r>
      <w:r w:rsidR="00E6122E" w:rsidRPr="005707B2">
        <w:t xml:space="preserve">: поради липсата на крайна оценка на </w:t>
      </w:r>
      <w:r w:rsidR="00447B62" w:rsidRPr="005707B2">
        <w:t>предходния</w:t>
      </w:r>
      <w:r w:rsidR="00E6122E" w:rsidRPr="005707B2">
        <w:t xml:space="preserve"> </w:t>
      </w:r>
      <w:r w:rsidR="006C2A6F" w:rsidRPr="005707B2">
        <w:t xml:space="preserve">финансов </w:t>
      </w:r>
      <w:r w:rsidR="00E6122E" w:rsidRPr="005707B2">
        <w:t>период</w:t>
      </w:r>
      <w:r w:rsidR="006C2A6F" w:rsidRPr="005707B2">
        <w:t xml:space="preserve"> (2014</w:t>
      </w:r>
      <w:r w:rsidR="003A2290">
        <w:t xml:space="preserve"> </w:t>
      </w:r>
      <w:r w:rsidR="006C2A6F" w:rsidRPr="005707B2">
        <w:t>-</w:t>
      </w:r>
      <w:r w:rsidR="003A2290">
        <w:t xml:space="preserve"> </w:t>
      </w:r>
      <w:r w:rsidR="006C1A6B" w:rsidRPr="005707B2">
        <w:t>202</w:t>
      </w:r>
      <w:r w:rsidR="006C1A6B">
        <w:t xml:space="preserve">0 </w:t>
      </w:r>
      <w:r w:rsidR="003A2290">
        <w:t>г</w:t>
      </w:r>
      <w:r w:rsidR="00DE132A" w:rsidRPr="00F1250F">
        <w:t>.</w:t>
      </w:r>
      <w:r w:rsidR="006C2A6F" w:rsidRPr="005707B2">
        <w:t>)</w:t>
      </w:r>
      <w:r w:rsidR="00E6122E" w:rsidRPr="005707B2">
        <w:t xml:space="preserve">, се наложи </w:t>
      </w:r>
      <w:r w:rsidR="00296CB7" w:rsidRPr="005707B2">
        <w:t xml:space="preserve">в рамките на интервютата и документалния преглед да се събира информация и за </w:t>
      </w:r>
      <w:r w:rsidR="006C2A6F" w:rsidRPr="005707B2">
        <w:t>изпълнение на програмата от финансовия период 2014</w:t>
      </w:r>
      <w:r w:rsidR="003A2290">
        <w:t xml:space="preserve"> – </w:t>
      </w:r>
      <w:r w:rsidR="006C1A6B" w:rsidRPr="006C1A6B">
        <w:t xml:space="preserve">2020 </w:t>
      </w:r>
      <w:r w:rsidR="003A2290" w:rsidRPr="006C1A6B">
        <w:t>г</w:t>
      </w:r>
      <w:r w:rsidR="00296CB7" w:rsidRPr="006C1A6B">
        <w:t>.</w:t>
      </w:r>
    </w:p>
    <w:p w14:paraId="1C786725" w14:textId="77777777" w:rsidR="003639BC" w:rsidRPr="005707B2" w:rsidRDefault="003639BC" w:rsidP="006A4615">
      <w:pPr>
        <w:pStyle w:val="BodyText"/>
        <w:numPr>
          <w:ilvl w:val="0"/>
          <w:numId w:val="32"/>
        </w:numPr>
      </w:pPr>
      <w:r w:rsidRPr="005707B2">
        <w:rPr>
          <w:b/>
          <w:bCs/>
        </w:rPr>
        <w:t>Кратките срокове за изпълнение</w:t>
      </w:r>
      <w:r w:rsidRPr="005707B2">
        <w:t xml:space="preserve"> на оценката (3 седмици)</w:t>
      </w:r>
      <w:r w:rsidR="00A35697" w:rsidRPr="005707B2">
        <w:t xml:space="preserve"> не позволиха да се навлезе в особена дълбочина в анализа на нуждите. </w:t>
      </w:r>
      <w:r w:rsidR="00715A7D" w:rsidRPr="005707B2">
        <w:t xml:space="preserve">Това бе компенсирано с добра мобилизация </w:t>
      </w:r>
      <w:r w:rsidR="00E0224F" w:rsidRPr="005707B2">
        <w:t xml:space="preserve">от страна на ДМП </w:t>
      </w:r>
      <w:r w:rsidR="001824B9" w:rsidRPr="005707B2">
        <w:t xml:space="preserve">за </w:t>
      </w:r>
      <w:r w:rsidR="00715A7D" w:rsidRPr="005707B2">
        <w:t>предоставяне на инфор</w:t>
      </w:r>
      <w:r w:rsidR="00E0224F" w:rsidRPr="005707B2">
        <w:t>м</w:t>
      </w:r>
      <w:r w:rsidR="00715A7D" w:rsidRPr="005707B2">
        <w:t>ация</w:t>
      </w:r>
      <w:r w:rsidR="001824B9" w:rsidRPr="005707B2">
        <w:t xml:space="preserve">, </w:t>
      </w:r>
      <w:r w:rsidR="00E0224F" w:rsidRPr="005707B2">
        <w:t xml:space="preserve">разпространение анкетите, и насрочване на </w:t>
      </w:r>
      <w:r w:rsidR="00715A7D" w:rsidRPr="005707B2">
        <w:t>интер</w:t>
      </w:r>
      <w:r w:rsidR="001824B9" w:rsidRPr="005707B2">
        <w:t>вюта</w:t>
      </w:r>
      <w:r w:rsidR="00644FB1" w:rsidRPr="005707B2">
        <w:t xml:space="preserve">та. </w:t>
      </w:r>
    </w:p>
    <w:p w14:paraId="5219A725" w14:textId="77777777" w:rsidR="006C2A6F" w:rsidRPr="005707B2" w:rsidRDefault="00954745" w:rsidP="006A4615">
      <w:pPr>
        <w:pStyle w:val="BodyText"/>
        <w:numPr>
          <w:ilvl w:val="0"/>
          <w:numId w:val="32"/>
        </w:numPr>
        <w:rPr>
          <w:b/>
          <w:bCs/>
        </w:rPr>
      </w:pPr>
      <w:r w:rsidRPr="005707B2">
        <w:rPr>
          <w:b/>
          <w:bCs/>
        </w:rPr>
        <w:t xml:space="preserve">Липса на достатъчен напредък в изпълнение на проектите: </w:t>
      </w:r>
      <w:r w:rsidRPr="005707B2">
        <w:t xml:space="preserve">оценката на ефективността бе затруднена, поради ранния етап на </w:t>
      </w:r>
      <w:r w:rsidR="00BC5D02" w:rsidRPr="005707B2">
        <w:t xml:space="preserve">изпълнението на програмата, липсата на все още отчетени индикатори, </w:t>
      </w:r>
      <w:r w:rsidR="00184F2B" w:rsidRPr="005707B2">
        <w:t>или проведени или изпълнени обществени поръчки.</w:t>
      </w:r>
      <w:r w:rsidR="00571C1A" w:rsidRPr="005707B2">
        <w:t xml:space="preserve"> Фокусът в консултациите със заинтересованите страни беше </w:t>
      </w:r>
      <w:r w:rsidR="008B150A" w:rsidRPr="005707B2">
        <w:t xml:space="preserve">предимно </w:t>
      </w:r>
      <w:r w:rsidR="00571C1A" w:rsidRPr="005707B2">
        <w:t>върху</w:t>
      </w:r>
      <w:r w:rsidR="008B150A" w:rsidRPr="005707B2">
        <w:t xml:space="preserve"> нуждите и очакванията за успешно изпълнение на проектите.</w:t>
      </w:r>
    </w:p>
    <w:p w14:paraId="2B95276F" w14:textId="77777777" w:rsidR="00614688" w:rsidRPr="005707B2" w:rsidRDefault="00614688" w:rsidP="00CA29C4">
      <w:pPr>
        <w:pStyle w:val="Heading1"/>
      </w:pPr>
      <w:bookmarkStart w:id="24" w:name="_Toc162268168"/>
      <w:r w:rsidRPr="005707B2">
        <w:lastRenderedPageBreak/>
        <w:t xml:space="preserve">Актуално състояние на </w:t>
      </w:r>
      <w:r w:rsidR="000C05C7">
        <w:t>програмата</w:t>
      </w:r>
      <w:bookmarkEnd w:id="24"/>
      <w:r w:rsidRPr="005707B2">
        <w:t xml:space="preserve"> </w:t>
      </w:r>
    </w:p>
    <w:p w14:paraId="14168DB1" w14:textId="77777777" w:rsidR="005B35A2" w:rsidRPr="00722ADA" w:rsidRDefault="005B35A2" w:rsidP="000C05C7">
      <w:pPr>
        <w:pStyle w:val="Heading2"/>
      </w:pPr>
      <w:bookmarkStart w:id="25" w:name="_Ref160092117"/>
      <w:bookmarkStart w:id="26" w:name="_Ref160178083"/>
      <w:bookmarkStart w:id="27" w:name="_Toc162268169"/>
      <w:r w:rsidRPr="00722ADA">
        <w:rPr>
          <w:rStyle w:val="normaltextrun"/>
          <w:rFonts w:cs="Arial"/>
          <w:b w:val="0"/>
          <w:bCs w:val="0"/>
          <w:color w:val="00A2E0"/>
          <w:szCs w:val="30"/>
        </w:rPr>
        <w:t>Процедурен напредък</w:t>
      </w:r>
      <w:bookmarkEnd w:id="25"/>
      <w:bookmarkEnd w:id="26"/>
      <w:bookmarkEnd w:id="27"/>
      <w:r w:rsidRPr="00722ADA">
        <w:rPr>
          <w:rStyle w:val="eop"/>
          <w:rFonts w:cs="Arial"/>
          <w:b w:val="0"/>
          <w:bCs w:val="0"/>
          <w:color w:val="00A2E0"/>
          <w:szCs w:val="30"/>
        </w:rPr>
        <w:t> </w:t>
      </w:r>
    </w:p>
    <w:p w14:paraId="404673E7" w14:textId="77777777" w:rsidR="005B35A2" w:rsidRDefault="005B35A2" w:rsidP="005B35A2">
      <w:pPr>
        <w:pStyle w:val="paragraph"/>
        <w:spacing w:before="0" w:beforeAutospacing="0" w:after="0" w:afterAutospacing="0"/>
        <w:ind w:left="840"/>
        <w:textAlignment w:val="baseline"/>
        <w:rPr>
          <w:rFonts w:ascii="Segoe UI" w:hAnsi="Segoe UI" w:cs="Segoe UI"/>
          <w:sz w:val="18"/>
          <w:szCs w:val="18"/>
        </w:rPr>
      </w:pPr>
      <w:r>
        <w:rPr>
          <w:rStyle w:val="eop"/>
        </w:rPr>
        <w:t> </w:t>
      </w:r>
    </w:p>
    <w:p w14:paraId="69D92C06" w14:textId="56CB9C37" w:rsidR="005B35A2" w:rsidRPr="00722ADA" w:rsidRDefault="005B35A2" w:rsidP="00722ADA">
      <w:pPr>
        <w:pStyle w:val="paragraph"/>
        <w:spacing w:before="0" w:beforeAutospacing="0" w:after="0" w:afterAutospacing="0"/>
        <w:ind w:firstLine="720"/>
        <w:textAlignment w:val="baseline"/>
        <w:rPr>
          <w:rFonts w:ascii="Arial" w:hAnsi="Arial" w:cs="Arial"/>
          <w:sz w:val="22"/>
          <w:szCs w:val="22"/>
        </w:rPr>
      </w:pPr>
      <w:r w:rsidRPr="00722ADA">
        <w:rPr>
          <w:rStyle w:val="normaltextrun"/>
          <w:rFonts w:ascii="Arial" w:hAnsi="Arial" w:cs="Arial"/>
          <w:sz w:val="22"/>
          <w:szCs w:val="22"/>
        </w:rPr>
        <w:t xml:space="preserve">Въпреки известно забавяне в </w:t>
      </w:r>
      <w:r w:rsidR="00D063BE" w:rsidRPr="00722ADA">
        <w:rPr>
          <w:rStyle w:val="normaltextrun"/>
          <w:rFonts w:ascii="Arial" w:hAnsi="Arial" w:cs="Arial"/>
          <w:sz w:val="22"/>
          <w:szCs w:val="22"/>
        </w:rPr>
        <w:t xml:space="preserve">разработването и </w:t>
      </w:r>
      <w:r w:rsidRPr="00722ADA">
        <w:rPr>
          <w:rStyle w:val="normaltextrun"/>
          <w:rFonts w:ascii="Arial" w:hAnsi="Arial" w:cs="Arial"/>
          <w:sz w:val="22"/>
          <w:szCs w:val="22"/>
        </w:rPr>
        <w:t>одобрението на програма</w:t>
      </w:r>
      <w:r w:rsidR="009620C7">
        <w:rPr>
          <w:rStyle w:val="normaltextrun"/>
          <w:rFonts w:ascii="Arial" w:hAnsi="Arial" w:cs="Arial"/>
          <w:sz w:val="22"/>
          <w:szCs w:val="22"/>
        </w:rPr>
        <w:t>та на Република България</w:t>
      </w:r>
      <w:r w:rsidRPr="00722ADA">
        <w:rPr>
          <w:rStyle w:val="normaltextrun"/>
          <w:rFonts w:ascii="Arial" w:hAnsi="Arial" w:cs="Arial"/>
          <w:sz w:val="22"/>
          <w:szCs w:val="22"/>
        </w:rPr>
        <w:t xml:space="preserve"> по </w:t>
      </w:r>
      <w:r w:rsidR="00274BBF" w:rsidRPr="00722ADA">
        <w:rPr>
          <w:rStyle w:val="normaltextrun"/>
          <w:rFonts w:ascii="Arial" w:hAnsi="Arial" w:cs="Arial"/>
          <w:sz w:val="22"/>
          <w:szCs w:val="22"/>
        </w:rPr>
        <w:t>ФВС</w:t>
      </w:r>
      <w:r w:rsidRPr="00722ADA">
        <w:rPr>
          <w:rStyle w:val="normaltextrun"/>
          <w:rFonts w:ascii="Arial" w:hAnsi="Arial" w:cs="Arial"/>
          <w:sz w:val="22"/>
          <w:szCs w:val="22"/>
        </w:rPr>
        <w:t xml:space="preserve">, с обявяването на </w:t>
      </w:r>
      <w:r w:rsidR="00397C77" w:rsidRPr="00722ADA">
        <w:rPr>
          <w:rStyle w:val="normaltextrun"/>
          <w:rFonts w:ascii="Arial" w:hAnsi="Arial" w:cs="Arial"/>
          <w:sz w:val="22"/>
          <w:szCs w:val="22"/>
        </w:rPr>
        <w:t xml:space="preserve">две </w:t>
      </w:r>
      <w:r w:rsidRPr="00722ADA">
        <w:rPr>
          <w:rStyle w:val="normaltextrun"/>
          <w:rFonts w:ascii="Arial" w:hAnsi="Arial" w:cs="Arial"/>
          <w:sz w:val="22"/>
          <w:szCs w:val="22"/>
        </w:rPr>
        <w:t>покани</w:t>
      </w:r>
      <w:r w:rsidR="00397C77" w:rsidRPr="00722ADA">
        <w:rPr>
          <w:rStyle w:val="normaltextrun"/>
          <w:rFonts w:ascii="Arial" w:hAnsi="Arial" w:cs="Arial"/>
          <w:sz w:val="22"/>
          <w:szCs w:val="22"/>
        </w:rPr>
        <w:t xml:space="preserve"> за кандидатстване</w:t>
      </w:r>
      <w:r w:rsidR="00D063BE" w:rsidRPr="00722ADA">
        <w:rPr>
          <w:rStyle w:val="normaltextrun"/>
          <w:rFonts w:ascii="Arial" w:hAnsi="Arial" w:cs="Arial"/>
          <w:sz w:val="22"/>
          <w:szCs w:val="22"/>
        </w:rPr>
        <w:t xml:space="preserve"> за </w:t>
      </w:r>
      <w:r w:rsidR="00A01453" w:rsidRPr="00722ADA">
        <w:rPr>
          <w:rStyle w:val="normaltextrun"/>
          <w:rFonts w:ascii="Arial" w:hAnsi="Arial" w:cs="Arial"/>
          <w:sz w:val="22"/>
          <w:szCs w:val="22"/>
        </w:rPr>
        <w:t>безвъзмездна финансова помощ до конкретни бенефициенти</w:t>
      </w:r>
      <w:r w:rsidRPr="00722ADA">
        <w:rPr>
          <w:rStyle w:val="normaltextrun"/>
          <w:rFonts w:ascii="Arial" w:hAnsi="Arial" w:cs="Arial"/>
          <w:sz w:val="22"/>
          <w:szCs w:val="22"/>
        </w:rPr>
        <w:t xml:space="preserve"> и </w:t>
      </w:r>
      <w:r w:rsidR="00A01453" w:rsidRPr="00722ADA">
        <w:rPr>
          <w:rStyle w:val="normaltextrun"/>
          <w:rFonts w:ascii="Arial" w:hAnsi="Arial" w:cs="Arial"/>
          <w:sz w:val="22"/>
          <w:szCs w:val="22"/>
        </w:rPr>
        <w:t>сключването</w:t>
      </w:r>
      <w:r w:rsidRPr="00722ADA">
        <w:rPr>
          <w:rStyle w:val="normaltextrun"/>
          <w:rFonts w:ascii="Arial" w:hAnsi="Arial" w:cs="Arial"/>
          <w:sz w:val="22"/>
          <w:szCs w:val="22"/>
        </w:rPr>
        <w:t xml:space="preserve"> на </w:t>
      </w:r>
      <w:r w:rsidR="001870D9" w:rsidRPr="00722ADA">
        <w:rPr>
          <w:rStyle w:val="normaltextrun"/>
          <w:rFonts w:ascii="Arial" w:hAnsi="Arial" w:cs="Arial"/>
          <w:sz w:val="22"/>
          <w:szCs w:val="22"/>
        </w:rPr>
        <w:t>14</w:t>
      </w:r>
      <w:r w:rsidRPr="00722ADA">
        <w:rPr>
          <w:rStyle w:val="normaltextrun"/>
          <w:rFonts w:ascii="Arial" w:hAnsi="Arial" w:cs="Arial"/>
          <w:sz w:val="22"/>
          <w:szCs w:val="22"/>
        </w:rPr>
        <w:t xml:space="preserve"> </w:t>
      </w:r>
      <w:r w:rsidR="00A01453" w:rsidRPr="00722ADA">
        <w:rPr>
          <w:rStyle w:val="normaltextrun"/>
          <w:rFonts w:ascii="Arial" w:hAnsi="Arial" w:cs="Arial"/>
          <w:sz w:val="22"/>
          <w:szCs w:val="22"/>
        </w:rPr>
        <w:t>споразумения</w:t>
      </w:r>
      <w:r w:rsidRPr="00722ADA">
        <w:rPr>
          <w:rStyle w:val="normaltextrun"/>
          <w:rFonts w:ascii="Arial" w:hAnsi="Arial" w:cs="Arial"/>
          <w:sz w:val="22"/>
          <w:szCs w:val="22"/>
        </w:rPr>
        <w:t xml:space="preserve"> </w:t>
      </w:r>
      <w:r w:rsidR="00EA37AD" w:rsidRPr="00722ADA">
        <w:rPr>
          <w:rStyle w:val="normaltextrun"/>
          <w:rFonts w:ascii="Arial" w:hAnsi="Arial" w:cs="Arial"/>
          <w:sz w:val="22"/>
          <w:szCs w:val="22"/>
        </w:rPr>
        <w:t>в края на</w:t>
      </w:r>
      <w:r w:rsidRPr="00722ADA">
        <w:rPr>
          <w:rStyle w:val="normaltextrun"/>
          <w:rFonts w:ascii="Arial" w:hAnsi="Arial" w:cs="Arial"/>
          <w:sz w:val="22"/>
          <w:szCs w:val="22"/>
        </w:rPr>
        <w:t xml:space="preserve"> 2023</w:t>
      </w:r>
      <w:r w:rsidR="00EA37AD" w:rsidRPr="00722ADA">
        <w:rPr>
          <w:rStyle w:val="normaltextrun"/>
          <w:rFonts w:ascii="Arial" w:hAnsi="Arial" w:cs="Arial"/>
          <w:sz w:val="22"/>
          <w:szCs w:val="22"/>
        </w:rPr>
        <w:t xml:space="preserve"> г.</w:t>
      </w:r>
      <w:r w:rsidRPr="00722ADA">
        <w:rPr>
          <w:rStyle w:val="normaltextrun"/>
          <w:rFonts w:ascii="Arial" w:hAnsi="Arial" w:cs="Arial"/>
          <w:sz w:val="22"/>
          <w:szCs w:val="22"/>
        </w:rPr>
        <w:t>, процедурният напредък към началото на 2024 г. може да се определи като задоволителен.  </w:t>
      </w:r>
      <w:r w:rsidRPr="00722ADA">
        <w:rPr>
          <w:rStyle w:val="eop"/>
          <w:rFonts w:ascii="Arial" w:hAnsi="Arial" w:cs="Arial"/>
          <w:sz w:val="22"/>
          <w:szCs w:val="22"/>
        </w:rPr>
        <w:t> </w:t>
      </w:r>
    </w:p>
    <w:p w14:paraId="4B7ACA7B" w14:textId="16AEF6B0" w:rsidR="005B35A2" w:rsidRPr="00722ADA" w:rsidRDefault="005B35A2" w:rsidP="00722ADA">
      <w:pPr>
        <w:pStyle w:val="paragraph"/>
        <w:spacing w:before="0" w:beforeAutospacing="0" w:after="0" w:afterAutospacing="0"/>
        <w:ind w:firstLine="720"/>
        <w:textAlignment w:val="baseline"/>
        <w:rPr>
          <w:rStyle w:val="normaltextrun"/>
          <w:rFonts w:ascii="Arial" w:hAnsi="Arial" w:cs="Arial"/>
          <w:sz w:val="22"/>
          <w:szCs w:val="22"/>
        </w:rPr>
      </w:pPr>
      <w:r w:rsidRPr="00722ADA">
        <w:rPr>
          <w:rStyle w:val="normaltextrun"/>
          <w:rFonts w:ascii="Arial" w:hAnsi="Arial" w:cs="Arial"/>
          <w:sz w:val="22"/>
          <w:szCs w:val="22"/>
        </w:rPr>
        <w:t>Подготовка на приемането на програма</w:t>
      </w:r>
      <w:r w:rsidR="009620C7">
        <w:rPr>
          <w:rStyle w:val="normaltextrun"/>
          <w:rFonts w:ascii="Arial" w:hAnsi="Arial" w:cs="Arial"/>
          <w:sz w:val="22"/>
          <w:szCs w:val="22"/>
        </w:rPr>
        <w:t>та</w:t>
      </w:r>
      <w:r w:rsidRPr="00722ADA">
        <w:rPr>
          <w:rStyle w:val="normaltextrun"/>
          <w:rFonts w:ascii="Arial" w:hAnsi="Arial" w:cs="Arial"/>
          <w:sz w:val="22"/>
          <w:szCs w:val="22"/>
        </w:rPr>
        <w:t xml:space="preserve"> по </w:t>
      </w:r>
      <w:r w:rsidR="00EA37AD" w:rsidRPr="00722ADA">
        <w:rPr>
          <w:rStyle w:val="normaltextrun"/>
          <w:rFonts w:ascii="Arial" w:hAnsi="Arial" w:cs="Arial"/>
          <w:sz w:val="22"/>
          <w:szCs w:val="22"/>
        </w:rPr>
        <w:t>ФВС</w:t>
      </w:r>
      <w:r w:rsidRPr="00722ADA">
        <w:rPr>
          <w:rStyle w:val="normaltextrun"/>
          <w:rFonts w:ascii="Arial" w:hAnsi="Arial" w:cs="Arial"/>
          <w:sz w:val="22"/>
          <w:szCs w:val="22"/>
        </w:rPr>
        <w:t xml:space="preserve"> започва през 2019 г.</w:t>
      </w:r>
      <w:r w:rsidR="00A7133C">
        <w:rPr>
          <w:rStyle w:val="normaltextrun"/>
          <w:rFonts w:ascii="Arial" w:hAnsi="Arial" w:cs="Arial"/>
          <w:sz w:val="22"/>
          <w:szCs w:val="22"/>
        </w:rPr>
        <w:t xml:space="preserve"> </w:t>
      </w:r>
      <w:r w:rsidR="00A7133C" w:rsidRPr="00EA7B80">
        <w:rPr>
          <w:rStyle w:val="normaltextrun"/>
          <w:rFonts w:ascii="Arial" w:hAnsi="Arial" w:cs="Arial"/>
          <w:sz w:val="22"/>
          <w:szCs w:val="22"/>
        </w:rPr>
        <w:t>(</w:t>
      </w:r>
      <w:r w:rsidR="00A7133C" w:rsidRPr="00B82A84">
        <w:rPr>
          <w:rStyle w:val="normaltextrun"/>
          <w:rFonts w:ascii="Arial" w:hAnsi="Arial" w:cs="Arial"/>
          <w:sz w:val="22"/>
          <w:szCs w:val="22"/>
        </w:rPr>
        <w:t>виж</w:t>
      </w:r>
      <w:r w:rsidR="00F77D8F" w:rsidRPr="00B82A84">
        <w:rPr>
          <w:rStyle w:val="normaltextrun"/>
          <w:rFonts w:ascii="Arial" w:hAnsi="Arial" w:cs="Arial"/>
          <w:sz w:val="22"/>
          <w:szCs w:val="22"/>
        </w:rPr>
        <w:t xml:space="preserve"> </w:t>
      </w:r>
      <w:r w:rsidR="00F77D8F" w:rsidRPr="00B82A84">
        <w:rPr>
          <w:rStyle w:val="normaltextrun"/>
          <w:rFonts w:ascii="Arial" w:hAnsi="Arial" w:cs="Arial"/>
          <w:sz w:val="22"/>
          <w:szCs w:val="22"/>
        </w:rPr>
        <w:fldChar w:fldCharType="begin"/>
      </w:r>
      <w:r w:rsidR="00F77D8F" w:rsidRPr="00B82A84">
        <w:rPr>
          <w:rStyle w:val="normaltextrun"/>
          <w:rFonts w:ascii="Arial" w:hAnsi="Arial" w:cs="Arial"/>
          <w:sz w:val="22"/>
          <w:szCs w:val="22"/>
        </w:rPr>
        <w:instrText xml:space="preserve"> REF _Ref159942162 \h  \* MERGEFORMAT </w:instrText>
      </w:r>
      <w:r w:rsidR="00F77D8F" w:rsidRPr="00B82A84">
        <w:rPr>
          <w:rStyle w:val="normaltextrun"/>
          <w:rFonts w:ascii="Arial" w:hAnsi="Arial" w:cs="Arial"/>
          <w:sz w:val="22"/>
          <w:szCs w:val="22"/>
        </w:rPr>
      </w:r>
      <w:r w:rsidR="00F77D8F" w:rsidRPr="00B82A84">
        <w:rPr>
          <w:rStyle w:val="normaltextrun"/>
          <w:rFonts w:ascii="Arial" w:hAnsi="Arial" w:cs="Arial"/>
          <w:sz w:val="22"/>
          <w:szCs w:val="22"/>
        </w:rPr>
        <w:fldChar w:fldCharType="separate"/>
      </w:r>
      <w:r w:rsidR="00EA7B80" w:rsidRPr="00B82A84">
        <w:rPr>
          <w:rFonts w:ascii="Arial" w:hAnsi="Arial" w:cs="Arial"/>
          <w:sz w:val="22"/>
          <w:szCs w:val="22"/>
        </w:rPr>
        <w:t xml:space="preserve">Фигура </w:t>
      </w:r>
      <w:r w:rsidR="00EA7B80" w:rsidRPr="00B82A84">
        <w:rPr>
          <w:rFonts w:ascii="Arial" w:hAnsi="Arial" w:cs="Arial"/>
          <w:noProof/>
          <w:sz w:val="22"/>
          <w:szCs w:val="22"/>
        </w:rPr>
        <w:t>4</w:t>
      </w:r>
      <w:r w:rsidR="00F77D8F" w:rsidRPr="00B82A84">
        <w:rPr>
          <w:rStyle w:val="normaltextrun"/>
          <w:rFonts w:ascii="Arial" w:hAnsi="Arial" w:cs="Arial"/>
          <w:sz w:val="22"/>
          <w:szCs w:val="22"/>
        </w:rPr>
        <w:fldChar w:fldCharType="end"/>
      </w:r>
      <w:r w:rsidR="00A7133C" w:rsidRPr="00EA7B80">
        <w:rPr>
          <w:rStyle w:val="normaltextrun"/>
          <w:rFonts w:ascii="Arial" w:hAnsi="Arial" w:cs="Arial"/>
          <w:sz w:val="22"/>
          <w:szCs w:val="22"/>
        </w:rPr>
        <w:t>)</w:t>
      </w:r>
      <w:r w:rsidRPr="00EA7B80">
        <w:rPr>
          <w:rStyle w:val="normaltextrun"/>
          <w:rFonts w:ascii="Arial" w:hAnsi="Arial" w:cs="Arial"/>
          <w:sz w:val="22"/>
          <w:szCs w:val="22"/>
        </w:rPr>
        <w:t xml:space="preserve"> </w:t>
      </w:r>
      <w:r w:rsidR="003D5407" w:rsidRPr="00EA7B80">
        <w:rPr>
          <w:rStyle w:val="normaltextrun"/>
          <w:rFonts w:ascii="Arial" w:hAnsi="Arial" w:cs="Arial"/>
          <w:sz w:val="22"/>
          <w:szCs w:val="22"/>
        </w:rPr>
        <w:t xml:space="preserve">Този </w:t>
      </w:r>
      <w:r w:rsidRPr="00EA7B80">
        <w:rPr>
          <w:rStyle w:val="normaltextrun"/>
          <w:rFonts w:ascii="Arial" w:hAnsi="Arial" w:cs="Arial"/>
          <w:sz w:val="22"/>
          <w:szCs w:val="22"/>
        </w:rPr>
        <w:t xml:space="preserve">процес стартира с приемането на  </w:t>
      </w:r>
      <w:r w:rsidR="00F1480F" w:rsidRPr="00EA7B80">
        <w:rPr>
          <w:rStyle w:val="normaltextrun"/>
          <w:rFonts w:ascii="Arial" w:hAnsi="Arial" w:cs="Arial"/>
          <w:sz w:val="22"/>
          <w:szCs w:val="22"/>
        </w:rPr>
        <w:t>Решение № 196 на Министерски</w:t>
      </w:r>
      <w:r w:rsidR="00F1480F" w:rsidRPr="00722ADA">
        <w:rPr>
          <w:rStyle w:val="normaltextrun"/>
          <w:rFonts w:ascii="Arial" w:hAnsi="Arial" w:cs="Arial"/>
          <w:sz w:val="22"/>
          <w:szCs w:val="22"/>
        </w:rPr>
        <w:t xml:space="preserve"> съвет от 2019 г.</w:t>
      </w:r>
      <w:r w:rsidR="00B57D54" w:rsidRPr="00722ADA">
        <w:rPr>
          <w:rStyle w:val="FootnoteReference"/>
          <w:rFonts w:ascii="Arial" w:hAnsi="Arial" w:cs="Arial"/>
          <w:sz w:val="22"/>
          <w:szCs w:val="22"/>
        </w:rPr>
        <w:footnoteReference w:id="15"/>
      </w:r>
      <w:r w:rsidR="003A1A82" w:rsidRPr="00722ADA">
        <w:rPr>
          <w:rStyle w:val="normaltextrun"/>
          <w:rFonts w:ascii="Arial" w:hAnsi="Arial" w:cs="Arial"/>
          <w:sz w:val="22"/>
          <w:szCs w:val="22"/>
        </w:rPr>
        <w:t>, с което се одобряване на анализ на социално-икономическото развитие на България 2007-2017 г. за определяне на националните приоритети за периода 2021-2027 г.</w:t>
      </w:r>
      <w:r w:rsidR="006F0FD0" w:rsidRPr="00722ADA">
        <w:rPr>
          <w:rStyle w:val="normaltextrun"/>
          <w:rFonts w:ascii="Arial" w:hAnsi="Arial" w:cs="Arial"/>
          <w:sz w:val="22"/>
          <w:szCs w:val="22"/>
        </w:rPr>
        <w:t xml:space="preserve"> Съгласно чл. </w:t>
      </w:r>
      <w:r w:rsidR="003B35EA" w:rsidRPr="00722ADA">
        <w:rPr>
          <w:rStyle w:val="normaltextrun"/>
          <w:rFonts w:ascii="Arial" w:hAnsi="Arial" w:cs="Arial"/>
          <w:sz w:val="22"/>
          <w:szCs w:val="22"/>
        </w:rPr>
        <w:t>3 (л)</w:t>
      </w:r>
      <w:r w:rsidR="00F1480F" w:rsidRPr="00722ADA">
        <w:rPr>
          <w:rStyle w:val="normaltextrun"/>
          <w:rFonts w:ascii="Arial" w:hAnsi="Arial" w:cs="Arial"/>
          <w:sz w:val="22"/>
          <w:szCs w:val="22"/>
        </w:rPr>
        <w:t xml:space="preserve"> Министерството на вътрешните работи е определено като водещо ведомство за разработване на </w:t>
      </w:r>
      <w:r w:rsidRPr="00722ADA">
        <w:rPr>
          <w:rStyle w:val="normaltextrun"/>
          <w:rFonts w:ascii="Arial" w:hAnsi="Arial" w:cs="Arial"/>
          <w:sz w:val="22"/>
          <w:szCs w:val="22"/>
        </w:rPr>
        <w:t>програма</w:t>
      </w:r>
      <w:r w:rsidR="009620C7">
        <w:rPr>
          <w:rStyle w:val="normaltextrun"/>
          <w:rFonts w:ascii="Arial" w:hAnsi="Arial" w:cs="Arial"/>
          <w:sz w:val="22"/>
          <w:szCs w:val="22"/>
        </w:rPr>
        <w:t>та</w:t>
      </w:r>
      <w:r w:rsidRPr="00722ADA">
        <w:rPr>
          <w:rStyle w:val="normaltextrun"/>
          <w:rFonts w:ascii="Arial" w:hAnsi="Arial" w:cs="Arial"/>
          <w:sz w:val="22"/>
          <w:szCs w:val="22"/>
        </w:rPr>
        <w:t xml:space="preserve"> за </w:t>
      </w:r>
      <w:r w:rsidR="0062767E" w:rsidRPr="00722ADA">
        <w:rPr>
          <w:rStyle w:val="normaltextrun"/>
          <w:rFonts w:ascii="Arial" w:hAnsi="Arial" w:cs="Arial"/>
          <w:sz w:val="22"/>
          <w:szCs w:val="22"/>
        </w:rPr>
        <w:t>ФВС</w:t>
      </w:r>
      <w:r w:rsidR="0041568A" w:rsidRPr="00722ADA">
        <w:rPr>
          <w:rStyle w:val="normaltextrun"/>
          <w:rFonts w:ascii="Arial" w:hAnsi="Arial" w:cs="Arial"/>
          <w:sz w:val="22"/>
          <w:szCs w:val="22"/>
        </w:rPr>
        <w:t xml:space="preserve"> за периода 2021-2027 г.</w:t>
      </w:r>
      <w:r w:rsidRPr="00722ADA">
        <w:rPr>
          <w:rStyle w:val="normaltextrun"/>
          <w:rFonts w:ascii="Arial" w:hAnsi="Arial" w:cs="Arial"/>
          <w:sz w:val="22"/>
          <w:szCs w:val="22"/>
        </w:rPr>
        <w:t xml:space="preserve"> С </w:t>
      </w:r>
      <w:r w:rsidR="00F04A15" w:rsidRPr="00722ADA">
        <w:rPr>
          <w:rStyle w:val="normaltextrun"/>
          <w:rFonts w:ascii="Arial" w:hAnsi="Arial" w:cs="Arial"/>
          <w:sz w:val="22"/>
          <w:szCs w:val="22"/>
        </w:rPr>
        <w:t>ПМС № 142</w:t>
      </w:r>
      <w:r w:rsidR="00F04A15" w:rsidRPr="00722ADA">
        <w:rPr>
          <w:rStyle w:val="FootnoteReference"/>
          <w:rFonts w:ascii="Arial" w:hAnsi="Arial" w:cs="Arial"/>
          <w:sz w:val="22"/>
          <w:szCs w:val="22"/>
        </w:rPr>
        <w:footnoteReference w:id="16"/>
      </w:r>
      <w:r w:rsidR="00F04A15" w:rsidRPr="00722ADA">
        <w:rPr>
          <w:rStyle w:val="normaltextrun"/>
          <w:rFonts w:ascii="Arial" w:hAnsi="Arial" w:cs="Arial"/>
          <w:sz w:val="22"/>
          <w:szCs w:val="22"/>
        </w:rPr>
        <w:t xml:space="preserve"> за разработване на стратегическите и програмните документи </w:t>
      </w:r>
      <w:r w:rsidRPr="00722ADA">
        <w:rPr>
          <w:rStyle w:val="normaltextrun"/>
          <w:rFonts w:ascii="Arial" w:hAnsi="Arial" w:cs="Arial"/>
          <w:sz w:val="22"/>
          <w:szCs w:val="22"/>
        </w:rPr>
        <w:t xml:space="preserve">от </w:t>
      </w:r>
      <w:r w:rsidR="00F04A15" w:rsidRPr="00722ADA">
        <w:rPr>
          <w:rStyle w:val="normaltextrun"/>
          <w:rFonts w:ascii="Arial" w:hAnsi="Arial" w:cs="Arial"/>
          <w:sz w:val="22"/>
          <w:szCs w:val="22"/>
        </w:rPr>
        <w:t xml:space="preserve">юни </w:t>
      </w:r>
      <w:r w:rsidRPr="00722ADA">
        <w:rPr>
          <w:rStyle w:val="normaltextrun"/>
          <w:rFonts w:ascii="Arial" w:hAnsi="Arial" w:cs="Arial"/>
          <w:sz w:val="22"/>
          <w:szCs w:val="22"/>
        </w:rPr>
        <w:t xml:space="preserve">2019 (чл. 2.2) на Съвета за координация при управлението на средствата от Европейския съюз се възлага обсъждането на приоритетите, </w:t>
      </w:r>
      <w:r w:rsidR="003A1A82" w:rsidRPr="00722ADA">
        <w:rPr>
          <w:rStyle w:val="normaltextrun"/>
          <w:rFonts w:ascii="Arial" w:hAnsi="Arial" w:cs="Arial"/>
          <w:sz w:val="22"/>
          <w:szCs w:val="22"/>
        </w:rPr>
        <w:t>които да се финансират през програмния период 2021 – 2027 г. в България,</w:t>
      </w:r>
      <w:r w:rsidRPr="00722ADA">
        <w:rPr>
          <w:rStyle w:val="normaltextrun"/>
          <w:rFonts w:ascii="Arial" w:hAnsi="Arial" w:cs="Arial"/>
          <w:sz w:val="22"/>
          <w:szCs w:val="22"/>
        </w:rPr>
        <w:t xml:space="preserve"> включително и </w:t>
      </w:r>
      <w:r w:rsidR="003A1A82" w:rsidRPr="00722ADA">
        <w:rPr>
          <w:rStyle w:val="normaltextrun"/>
          <w:rFonts w:ascii="Arial" w:hAnsi="Arial" w:cs="Arial"/>
          <w:sz w:val="22"/>
          <w:szCs w:val="22"/>
        </w:rPr>
        <w:t>ФВС</w:t>
      </w:r>
      <w:r w:rsidRPr="00722ADA">
        <w:rPr>
          <w:rStyle w:val="normaltextrun"/>
          <w:rFonts w:ascii="Arial" w:hAnsi="Arial" w:cs="Arial"/>
          <w:sz w:val="22"/>
          <w:szCs w:val="22"/>
        </w:rPr>
        <w:t xml:space="preserve">. С чл. 7 на същото ПМС се създават тематични работни групи за разработване на </w:t>
      </w:r>
      <w:r w:rsidR="0072545E" w:rsidRPr="00722ADA">
        <w:rPr>
          <w:rStyle w:val="normaltextrun"/>
          <w:rFonts w:ascii="Arial" w:hAnsi="Arial" w:cs="Arial"/>
          <w:sz w:val="22"/>
          <w:szCs w:val="22"/>
        </w:rPr>
        <w:t>програма по</w:t>
      </w:r>
      <w:r w:rsidRPr="00722ADA">
        <w:rPr>
          <w:rStyle w:val="normaltextrun"/>
          <w:rFonts w:ascii="Arial" w:hAnsi="Arial" w:cs="Arial"/>
          <w:sz w:val="22"/>
          <w:szCs w:val="22"/>
        </w:rPr>
        <w:t xml:space="preserve"> </w:t>
      </w:r>
      <w:r w:rsidR="0072545E" w:rsidRPr="00722ADA">
        <w:rPr>
          <w:rStyle w:val="normaltextrun"/>
          <w:rFonts w:ascii="Arial" w:hAnsi="Arial" w:cs="Arial"/>
          <w:sz w:val="22"/>
          <w:szCs w:val="22"/>
        </w:rPr>
        <w:t>ФВС</w:t>
      </w:r>
      <w:r w:rsidRPr="00722ADA">
        <w:rPr>
          <w:rStyle w:val="normaltextrun"/>
          <w:rFonts w:ascii="Arial" w:hAnsi="Arial" w:cs="Arial"/>
          <w:sz w:val="22"/>
          <w:szCs w:val="22"/>
        </w:rPr>
        <w:t>. </w:t>
      </w:r>
    </w:p>
    <w:p w14:paraId="40B6A487" w14:textId="1E56DDCA" w:rsidR="007C6651" w:rsidRPr="00C16980" w:rsidRDefault="0004096D" w:rsidP="00722ADA">
      <w:pPr>
        <w:pStyle w:val="paragraph"/>
        <w:spacing w:before="0" w:beforeAutospacing="0" w:after="0" w:afterAutospacing="0"/>
        <w:ind w:firstLine="720"/>
        <w:textAlignment w:val="baseline"/>
        <w:rPr>
          <w:rFonts w:ascii="Arial" w:hAnsi="Arial" w:cs="Arial"/>
          <w:noProof/>
          <w:sz w:val="22"/>
        </w:rPr>
      </w:pPr>
      <w:r w:rsidRPr="00722ADA">
        <w:rPr>
          <w:rStyle w:val="normaltextrun"/>
          <w:rFonts w:ascii="Arial" w:hAnsi="Arial" w:cs="Arial"/>
          <w:sz w:val="22"/>
          <w:szCs w:val="22"/>
        </w:rPr>
        <w:t xml:space="preserve">Тематичната работна група е създадена със заповед на министъра на вътрешните работи от декември 2019 и започва активна работа по разработване на </w:t>
      </w:r>
      <w:r w:rsidR="002D618D" w:rsidRPr="00722ADA">
        <w:rPr>
          <w:rStyle w:val="normaltextrun"/>
          <w:rFonts w:ascii="Arial" w:hAnsi="Arial" w:cs="Arial"/>
          <w:sz w:val="22"/>
          <w:szCs w:val="22"/>
        </w:rPr>
        <w:t>програмата през 2020 г.</w:t>
      </w:r>
      <w:r w:rsidR="00802405" w:rsidRPr="00722ADA">
        <w:rPr>
          <w:rStyle w:val="normaltextrun"/>
          <w:rFonts w:ascii="Arial" w:hAnsi="Arial" w:cs="Arial"/>
          <w:sz w:val="22"/>
          <w:szCs w:val="22"/>
        </w:rPr>
        <w:t xml:space="preserve">, като използва за основа </w:t>
      </w:r>
      <w:r w:rsidR="00802405" w:rsidRPr="00722ADA">
        <w:rPr>
          <w:rFonts w:ascii="Arial" w:hAnsi="Arial" w:cs="Arial"/>
          <w:noProof/>
          <w:sz w:val="22"/>
          <w:szCs w:val="22"/>
        </w:rPr>
        <w:t xml:space="preserve">получения програмен документ от Европейската комисия с приоритетни теми, които да бъдат включени в програмата на България. </w:t>
      </w:r>
      <w:r w:rsidR="00440E86" w:rsidRPr="00722ADA">
        <w:rPr>
          <w:rFonts w:ascii="Arial" w:hAnsi="Arial" w:cs="Arial"/>
          <w:noProof/>
          <w:sz w:val="22"/>
          <w:szCs w:val="22"/>
        </w:rPr>
        <w:t>Работната група е оглавявана от ресорен зам. министър, секретариат е Дирекция „Международни проекти“, а членове</w:t>
      </w:r>
      <w:r w:rsidR="006A2D29" w:rsidRPr="00722ADA">
        <w:rPr>
          <w:rFonts w:ascii="Arial" w:hAnsi="Arial" w:cs="Arial"/>
          <w:noProof/>
          <w:sz w:val="22"/>
          <w:szCs w:val="22"/>
        </w:rPr>
        <w:t xml:space="preserve"> – публични органи </w:t>
      </w:r>
      <w:r w:rsidR="00E53713" w:rsidRPr="00722ADA">
        <w:rPr>
          <w:rFonts w:ascii="Arial" w:hAnsi="Arial" w:cs="Arial"/>
          <w:noProof/>
          <w:sz w:val="22"/>
          <w:szCs w:val="22"/>
        </w:rPr>
        <w:t>(структури на МВР</w:t>
      </w:r>
      <w:r w:rsidR="00DB556C" w:rsidRPr="00722ADA">
        <w:rPr>
          <w:rFonts w:ascii="Arial" w:hAnsi="Arial" w:cs="Arial"/>
          <w:noProof/>
          <w:sz w:val="22"/>
          <w:szCs w:val="22"/>
        </w:rPr>
        <w:t>, ДАНС, Държавна агенция „Технически операции“,  Централно координационно звено, Управляващи органи на програми по други европейски фондове</w:t>
      </w:r>
      <w:r w:rsidR="00972E1A" w:rsidRPr="00722ADA">
        <w:rPr>
          <w:rFonts w:ascii="Arial" w:hAnsi="Arial" w:cs="Arial"/>
          <w:noProof/>
          <w:sz w:val="22"/>
          <w:szCs w:val="22"/>
        </w:rPr>
        <w:t>, НКБТ</w:t>
      </w:r>
      <w:r w:rsidR="008265A2" w:rsidRPr="00722ADA">
        <w:rPr>
          <w:rFonts w:ascii="Arial" w:hAnsi="Arial" w:cs="Arial"/>
          <w:noProof/>
          <w:sz w:val="22"/>
          <w:szCs w:val="22"/>
        </w:rPr>
        <w:t>Х</w:t>
      </w:r>
      <w:r w:rsidR="00972E1A" w:rsidRPr="00722ADA">
        <w:rPr>
          <w:rFonts w:ascii="Arial" w:hAnsi="Arial" w:cs="Arial"/>
          <w:noProof/>
          <w:sz w:val="22"/>
          <w:szCs w:val="22"/>
        </w:rPr>
        <w:t>)</w:t>
      </w:r>
      <w:r w:rsidR="00DB556C" w:rsidRPr="00722ADA">
        <w:rPr>
          <w:rFonts w:ascii="Arial" w:hAnsi="Arial" w:cs="Arial"/>
          <w:noProof/>
          <w:sz w:val="22"/>
          <w:szCs w:val="22"/>
        </w:rPr>
        <w:t xml:space="preserve">, </w:t>
      </w:r>
      <w:r w:rsidR="00972E1A" w:rsidRPr="00722ADA">
        <w:rPr>
          <w:rFonts w:ascii="Arial" w:hAnsi="Arial" w:cs="Arial"/>
          <w:noProof/>
          <w:sz w:val="22"/>
          <w:szCs w:val="22"/>
        </w:rPr>
        <w:t>международни и неправителствени организации (Международна организация по миграция и Център за изследване на демокрацията), академичната общност</w:t>
      </w:r>
      <w:r w:rsidR="008265A2" w:rsidRPr="00722ADA">
        <w:rPr>
          <w:rFonts w:ascii="Arial" w:hAnsi="Arial" w:cs="Arial"/>
          <w:noProof/>
          <w:sz w:val="22"/>
          <w:szCs w:val="22"/>
        </w:rPr>
        <w:t>.</w:t>
      </w:r>
      <w:r w:rsidR="009237CC" w:rsidRPr="00722ADA">
        <w:rPr>
          <w:rFonts w:ascii="Arial" w:hAnsi="Arial" w:cs="Arial"/>
          <w:noProof/>
          <w:sz w:val="22"/>
          <w:szCs w:val="22"/>
        </w:rPr>
        <w:t xml:space="preserve"> </w:t>
      </w:r>
      <w:r w:rsidR="00CD5E98" w:rsidRPr="00722ADA">
        <w:rPr>
          <w:rFonts w:ascii="Arial" w:hAnsi="Arial" w:cs="Arial"/>
          <w:noProof/>
          <w:sz w:val="22"/>
          <w:szCs w:val="22"/>
        </w:rPr>
        <w:t>Компетентните структури и ведомства изпращат информация за приоритетите и мерките, които да бъдат включени в програмата по ФВС, като първоначално са получ</w:t>
      </w:r>
      <w:r w:rsidR="00C11B26">
        <w:rPr>
          <w:rFonts w:ascii="Arial" w:hAnsi="Arial" w:cs="Arial"/>
          <w:noProof/>
          <w:sz w:val="22"/>
          <w:szCs w:val="22"/>
        </w:rPr>
        <w:t>е</w:t>
      </w:r>
      <w:r w:rsidR="00CD5E98" w:rsidRPr="00722ADA">
        <w:rPr>
          <w:rFonts w:ascii="Arial" w:hAnsi="Arial" w:cs="Arial"/>
          <w:noProof/>
          <w:sz w:val="22"/>
          <w:szCs w:val="22"/>
        </w:rPr>
        <w:t>ни 41 предложения от 14 структури</w:t>
      </w:r>
      <w:r w:rsidR="00083106" w:rsidRPr="00722ADA">
        <w:rPr>
          <w:rFonts w:ascii="Arial" w:hAnsi="Arial" w:cs="Arial"/>
          <w:noProof/>
          <w:sz w:val="22"/>
          <w:szCs w:val="22"/>
        </w:rPr>
        <w:t xml:space="preserve"> с общ индикативен бюджет около 195 милиона евро</w:t>
      </w:r>
      <w:r w:rsidR="00C11B26">
        <w:rPr>
          <w:rFonts w:ascii="Arial" w:hAnsi="Arial" w:cs="Arial"/>
          <w:noProof/>
          <w:sz w:val="22"/>
          <w:szCs w:val="22"/>
        </w:rPr>
        <w:t xml:space="preserve">. Това значително </w:t>
      </w:r>
      <w:r w:rsidR="00415B48">
        <w:rPr>
          <w:rFonts w:ascii="Arial" w:hAnsi="Arial" w:cs="Arial"/>
          <w:noProof/>
          <w:sz w:val="22"/>
          <w:szCs w:val="22"/>
        </w:rPr>
        <w:t xml:space="preserve">надвишава </w:t>
      </w:r>
      <w:r w:rsidR="00621D2B">
        <w:rPr>
          <w:rFonts w:ascii="Arial" w:hAnsi="Arial" w:cs="Arial"/>
          <w:noProof/>
          <w:sz w:val="22"/>
          <w:szCs w:val="22"/>
        </w:rPr>
        <w:t xml:space="preserve">индикативния бюджет по </w:t>
      </w:r>
      <w:r w:rsidR="002026B6">
        <w:rPr>
          <w:rFonts w:ascii="Arial" w:hAnsi="Arial" w:cs="Arial"/>
          <w:noProof/>
          <w:sz w:val="22"/>
          <w:szCs w:val="22"/>
        </w:rPr>
        <w:t>П</w:t>
      </w:r>
      <w:r w:rsidR="00621D2B">
        <w:rPr>
          <w:rFonts w:ascii="Arial" w:hAnsi="Arial" w:cs="Arial"/>
          <w:noProof/>
          <w:sz w:val="22"/>
          <w:szCs w:val="22"/>
        </w:rPr>
        <w:t>рограмата по ФВС</w:t>
      </w:r>
      <w:r w:rsidR="00083106" w:rsidRPr="00722ADA">
        <w:rPr>
          <w:rFonts w:ascii="Arial" w:hAnsi="Arial" w:cs="Arial"/>
          <w:noProof/>
          <w:sz w:val="22"/>
          <w:szCs w:val="22"/>
        </w:rPr>
        <w:t xml:space="preserve">. </w:t>
      </w:r>
      <w:r w:rsidR="00EF0A38">
        <w:rPr>
          <w:rFonts w:ascii="Arial" w:hAnsi="Arial" w:cs="Arial"/>
          <w:noProof/>
          <w:sz w:val="22"/>
          <w:szCs w:val="22"/>
        </w:rPr>
        <w:t xml:space="preserve">До края на годината е обсъден и изпратен на Европейската комисия неофициален проект на програмата, като </w:t>
      </w:r>
      <w:r w:rsidR="00E46B4E">
        <w:rPr>
          <w:rFonts w:ascii="Arial" w:hAnsi="Arial" w:cs="Arial"/>
          <w:noProof/>
          <w:sz w:val="22"/>
          <w:szCs w:val="22"/>
        </w:rPr>
        <w:t>2021 г. започна с обсъждане на получените коментари от Европейската комисия</w:t>
      </w:r>
      <w:r w:rsidR="00725C68">
        <w:rPr>
          <w:rFonts w:ascii="Arial" w:hAnsi="Arial" w:cs="Arial"/>
          <w:noProof/>
          <w:sz w:val="22"/>
          <w:szCs w:val="22"/>
        </w:rPr>
        <w:t xml:space="preserve">. </w:t>
      </w:r>
      <w:r w:rsidR="00CC5104">
        <w:rPr>
          <w:rFonts w:ascii="Arial" w:hAnsi="Arial" w:cs="Arial"/>
          <w:noProof/>
          <w:sz w:val="22"/>
          <w:szCs w:val="22"/>
        </w:rPr>
        <w:t>До октомври</w:t>
      </w:r>
      <w:r w:rsidR="000108FF">
        <w:rPr>
          <w:rFonts w:ascii="Arial" w:hAnsi="Arial" w:cs="Arial"/>
          <w:noProof/>
          <w:sz w:val="22"/>
          <w:szCs w:val="22"/>
        </w:rPr>
        <w:t xml:space="preserve"> 2021 г. </w:t>
      </w:r>
      <w:r w:rsidR="00CC5104">
        <w:rPr>
          <w:rFonts w:ascii="Arial" w:hAnsi="Arial" w:cs="Arial"/>
          <w:noProof/>
          <w:sz w:val="22"/>
          <w:szCs w:val="22"/>
        </w:rPr>
        <w:t xml:space="preserve">продължват обсъждания на неофициални варианти на програмата, коментарите на ЕК по тях и </w:t>
      </w:r>
      <w:r w:rsidR="00430126" w:rsidRPr="00430126">
        <w:rPr>
          <w:rFonts w:ascii="Arial" w:hAnsi="Arial" w:cs="Arial"/>
          <w:noProof/>
          <w:sz w:val="22"/>
          <w:szCs w:val="22"/>
        </w:rPr>
        <w:t>индикативното разпределение на средствата за програмата</w:t>
      </w:r>
      <w:r w:rsidR="00430126">
        <w:rPr>
          <w:rFonts w:ascii="Arial" w:hAnsi="Arial" w:cs="Arial"/>
          <w:noProof/>
          <w:sz w:val="22"/>
          <w:szCs w:val="22"/>
        </w:rPr>
        <w:t>.</w:t>
      </w:r>
      <w:r w:rsidR="00CC3605">
        <w:rPr>
          <w:rFonts w:ascii="Arial" w:hAnsi="Arial" w:cs="Arial"/>
          <w:noProof/>
          <w:sz w:val="22"/>
          <w:szCs w:val="22"/>
        </w:rPr>
        <w:t xml:space="preserve"> През октомври 2021 г. след обществено </w:t>
      </w:r>
      <w:r w:rsidR="00CC3605" w:rsidRPr="00CE6E83">
        <w:rPr>
          <w:rFonts w:ascii="Arial" w:hAnsi="Arial" w:cs="Arial"/>
          <w:noProof/>
          <w:sz w:val="22"/>
          <w:szCs w:val="22"/>
        </w:rPr>
        <w:t>обсъждане</w:t>
      </w:r>
      <w:r w:rsidR="004C44CC" w:rsidRPr="00CE6E83">
        <w:rPr>
          <w:rFonts w:ascii="Arial" w:hAnsi="Arial" w:cs="Arial"/>
          <w:noProof/>
          <w:sz w:val="22"/>
          <w:szCs w:val="22"/>
        </w:rPr>
        <w:t xml:space="preserve"> и</w:t>
      </w:r>
      <w:r w:rsidR="006D04F7" w:rsidRPr="00CE6E83">
        <w:rPr>
          <w:rFonts w:ascii="Arial" w:hAnsi="Arial" w:cs="Arial"/>
          <w:noProof/>
          <w:sz w:val="22"/>
          <w:szCs w:val="22"/>
        </w:rPr>
        <w:t xml:space="preserve"> </w:t>
      </w:r>
      <w:r w:rsidR="00670719" w:rsidRPr="00CE6E83">
        <w:rPr>
          <w:rFonts w:ascii="Arial" w:hAnsi="Arial" w:cs="Arial"/>
          <w:noProof/>
          <w:sz w:val="22"/>
          <w:szCs w:val="22"/>
        </w:rPr>
        <w:t>съгласуване</w:t>
      </w:r>
      <w:r w:rsidR="004C44CC" w:rsidRPr="00CE6E83">
        <w:rPr>
          <w:rFonts w:ascii="Arial" w:hAnsi="Arial" w:cs="Arial"/>
          <w:noProof/>
          <w:sz w:val="22"/>
          <w:szCs w:val="22"/>
        </w:rPr>
        <w:t xml:space="preserve"> </w:t>
      </w:r>
      <w:r w:rsidR="00670719" w:rsidRPr="00CE6E83">
        <w:rPr>
          <w:rFonts w:ascii="Arial" w:hAnsi="Arial" w:cs="Arial"/>
          <w:noProof/>
          <w:sz w:val="22"/>
          <w:szCs w:val="22"/>
        </w:rPr>
        <w:t xml:space="preserve"> в Съвета за координация </w:t>
      </w:r>
      <w:r w:rsidR="004C44CC" w:rsidRPr="00CE6E83">
        <w:rPr>
          <w:rFonts w:ascii="Arial" w:hAnsi="Arial" w:cs="Arial"/>
          <w:noProof/>
          <w:sz w:val="22"/>
          <w:szCs w:val="22"/>
        </w:rPr>
        <w:t xml:space="preserve">и управление на средставата от </w:t>
      </w:r>
      <w:r w:rsidR="004C44CC" w:rsidRPr="00CE6E83">
        <w:rPr>
          <w:rFonts w:ascii="Arial" w:hAnsi="Arial" w:cs="Arial"/>
          <w:noProof/>
          <w:sz w:val="22"/>
          <w:szCs w:val="22"/>
        </w:rPr>
        <w:lastRenderedPageBreak/>
        <w:t>ЕС, първият официален проект на програма</w:t>
      </w:r>
      <w:r w:rsidR="009620C7">
        <w:rPr>
          <w:rFonts w:ascii="Arial" w:hAnsi="Arial" w:cs="Arial"/>
          <w:noProof/>
          <w:sz w:val="22"/>
          <w:szCs w:val="22"/>
        </w:rPr>
        <w:t>та на Република България</w:t>
      </w:r>
      <w:r w:rsidR="004C44CC" w:rsidRPr="00CE6E83">
        <w:rPr>
          <w:rFonts w:ascii="Arial" w:hAnsi="Arial" w:cs="Arial"/>
          <w:noProof/>
          <w:sz w:val="22"/>
          <w:szCs w:val="22"/>
        </w:rPr>
        <w:t xml:space="preserve"> по ФВС</w:t>
      </w:r>
      <w:r w:rsidR="00670719" w:rsidRPr="00CE6E83">
        <w:rPr>
          <w:rFonts w:ascii="Arial" w:hAnsi="Arial" w:cs="Arial"/>
          <w:noProof/>
          <w:sz w:val="22"/>
          <w:szCs w:val="22"/>
        </w:rPr>
        <w:t xml:space="preserve">  </w:t>
      </w:r>
      <w:r w:rsidR="004C44CC" w:rsidRPr="00CE6E83">
        <w:rPr>
          <w:rFonts w:ascii="Arial" w:hAnsi="Arial" w:cs="Arial"/>
          <w:noProof/>
          <w:sz w:val="22"/>
          <w:szCs w:val="22"/>
        </w:rPr>
        <w:t xml:space="preserve">е особрен с РМС </w:t>
      </w:r>
      <w:r w:rsidR="004C44CC" w:rsidRPr="00CE6E83">
        <w:rPr>
          <w:rFonts w:ascii="Arial" w:hAnsi="Arial" w:cs="Arial"/>
          <w:noProof/>
          <w:sz w:val="22"/>
        </w:rPr>
        <w:t>№ 718</w:t>
      </w:r>
      <w:r w:rsidR="00CE6E83">
        <w:rPr>
          <w:rStyle w:val="FootnoteReference"/>
          <w:rFonts w:ascii="Arial" w:hAnsi="Arial" w:cs="Arial"/>
          <w:noProof/>
          <w:sz w:val="22"/>
        </w:rPr>
        <w:footnoteReference w:id="17"/>
      </w:r>
      <w:r w:rsidR="004C44CC" w:rsidRPr="00CE6E83">
        <w:rPr>
          <w:rFonts w:ascii="Arial" w:hAnsi="Arial" w:cs="Arial"/>
          <w:noProof/>
          <w:sz w:val="22"/>
        </w:rPr>
        <w:t xml:space="preserve"> и изпратен на Европейската комисия в съответствие с Регламент  (ЕС) 2021/1060.</w:t>
      </w:r>
      <w:r w:rsidR="00CE6E83" w:rsidRPr="00CE6E83">
        <w:rPr>
          <w:rFonts w:ascii="Arial" w:hAnsi="Arial" w:cs="Arial"/>
          <w:noProof/>
          <w:sz w:val="22"/>
        </w:rPr>
        <w:t xml:space="preserve"> През декември 2021 г. в изпратен проект на програмата с отразени коментари на Европейската комисия, а ТРГ одобрява списък с приоритети и мерки, които да бъдат подкрепени по програмата на Република България по фонда.</w:t>
      </w:r>
      <w:r w:rsidR="00727673">
        <w:rPr>
          <w:rFonts w:ascii="Arial" w:hAnsi="Arial" w:cs="Arial"/>
          <w:noProof/>
          <w:sz w:val="22"/>
        </w:rPr>
        <w:t xml:space="preserve"> До </w:t>
      </w:r>
      <w:r w:rsidR="007F1E01">
        <w:rPr>
          <w:rFonts w:ascii="Arial" w:hAnsi="Arial" w:cs="Arial"/>
          <w:noProof/>
          <w:sz w:val="22"/>
        </w:rPr>
        <w:t>ноември</w:t>
      </w:r>
      <w:r w:rsidR="00727673">
        <w:rPr>
          <w:rFonts w:ascii="Arial" w:hAnsi="Arial" w:cs="Arial"/>
          <w:noProof/>
          <w:sz w:val="22"/>
        </w:rPr>
        <w:t xml:space="preserve"> 2022 г. </w:t>
      </w:r>
      <w:r w:rsidR="00542557">
        <w:rPr>
          <w:rFonts w:ascii="Arial" w:hAnsi="Arial" w:cs="Arial"/>
          <w:noProof/>
          <w:sz w:val="22"/>
        </w:rPr>
        <w:t xml:space="preserve">активно продължава </w:t>
      </w:r>
      <w:r w:rsidR="00727673">
        <w:rPr>
          <w:rFonts w:ascii="Arial" w:hAnsi="Arial" w:cs="Arial"/>
          <w:noProof/>
          <w:sz w:val="22"/>
        </w:rPr>
        <w:t xml:space="preserve">процесът на договаряне на програмата на </w:t>
      </w:r>
      <w:r w:rsidR="00727673" w:rsidRPr="00CE6E83">
        <w:rPr>
          <w:rFonts w:ascii="Arial" w:hAnsi="Arial" w:cs="Arial"/>
          <w:noProof/>
          <w:sz w:val="22"/>
        </w:rPr>
        <w:t>Република България по фонда</w:t>
      </w:r>
      <w:r w:rsidR="00542557">
        <w:rPr>
          <w:rFonts w:ascii="Arial" w:hAnsi="Arial" w:cs="Arial"/>
          <w:noProof/>
          <w:sz w:val="22"/>
        </w:rPr>
        <w:t xml:space="preserve"> с Европейската комисия</w:t>
      </w:r>
      <w:r w:rsidR="007F1E01">
        <w:rPr>
          <w:rFonts w:ascii="Arial" w:hAnsi="Arial" w:cs="Arial"/>
          <w:noProof/>
          <w:sz w:val="22"/>
        </w:rPr>
        <w:t xml:space="preserve">, като на 7 ноември е одобрен окончателен </w:t>
      </w:r>
      <w:r w:rsidR="007F1E01" w:rsidRPr="00C16980">
        <w:rPr>
          <w:rFonts w:ascii="Arial" w:hAnsi="Arial" w:cs="Arial"/>
          <w:noProof/>
          <w:sz w:val="22"/>
        </w:rPr>
        <w:t>вариант на програмата по фонд „Вътрешна сигурност“.</w:t>
      </w:r>
    </w:p>
    <w:p w14:paraId="39D2B2B3" w14:textId="6594A412" w:rsidR="000D48D4" w:rsidRDefault="005E07EE" w:rsidP="001F6776">
      <w:pPr>
        <w:pStyle w:val="paragraph"/>
        <w:spacing w:before="0" w:beforeAutospacing="0" w:after="0" w:afterAutospacing="0"/>
        <w:ind w:firstLine="720"/>
        <w:textAlignment w:val="baseline"/>
        <w:rPr>
          <w:rFonts w:ascii="Arial" w:hAnsi="Arial" w:cs="Arial"/>
          <w:noProof/>
          <w:sz w:val="22"/>
        </w:rPr>
      </w:pPr>
      <w:r w:rsidRPr="00C16980">
        <w:rPr>
          <w:rFonts w:ascii="Arial" w:hAnsi="Arial" w:cs="Arial"/>
          <w:noProof/>
          <w:sz w:val="22"/>
        </w:rPr>
        <w:t xml:space="preserve">Междувременно </w:t>
      </w:r>
      <w:r w:rsidR="00297038" w:rsidRPr="00C16980">
        <w:rPr>
          <w:rFonts w:ascii="Arial" w:hAnsi="Arial" w:cs="Arial"/>
          <w:noProof/>
          <w:sz w:val="22"/>
        </w:rPr>
        <w:t>в изпълнение</w:t>
      </w:r>
      <w:r w:rsidR="00297038">
        <w:rPr>
          <w:rFonts w:ascii="Arial" w:hAnsi="Arial" w:cs="Arial"/>
          <w:noProof/>
          <w:sz w:val="22"/>
        </w:rPr>
        <w:t xml:space="preserve"> на ПМС </w:t>
      </w:r>
      <w:r w:rsidR="00297038" w:rsidRPr="00297038">
        <w:rPr>
          <w:rFonts w:ascii="Arial" w:hAnsi="Arial" w:cs="Arial"/>
          <w:noProof/>
          <w:sz w:val="22"/>
        </w:rPr>
        <w:t>№ 302</w:t>
      </w:r>
      <w:r w:rsidR="00AA465E">
        <w:rPr>
          <w:rStyle w:val="FootnoteReference"/>
          <w:rFonts w:ascii="Arial" w:hAnsi="Arial" w:cs="Arial"/>
          <w:noProof/>
          <w:sz w:val="22"/>
        </w:rPr>
        <w:footnoteReference w:id="18"/>
      </w:r>
      <w:r w:rsidR="00D17C73">
        <w:rPr>
          <w:rFonts w:ascii="Arial" w:hAnsi="Arial" w:cs="Arial"/>
          <w:noProof/>
          <w:sz w:val="22"/>
        </w:rPr>
        <w:t xml:space="preserve"> със заповед на министъра на вътрешните работи е създаден</w:t>
      </w:r>
      <w:r w:rsidR="0084064D">
        <w:rPr>
          <w:rFonts w:ascii="Arial" w:hAnsi="Arial" w:cs="Arial"/>
          <w:noProof/>
          <w:sz w:val="22"/>
        </w:rPr>
        <w:t xml:space="preserve"> </w:t>
      </w:r>
      <w:r w:rsidR="0084064D" w:rsidRPr="0084064D">
        <w:rPr>
          <w:rFonts w:ascii="Arial" w:hAnsi="Arial" w:cs="Arial"/>
          <w:noProof/>
          <w:sz w:val="22"/>
        </w:rPr>
        <w:t>Комитет за наблюдение на програмите по фонд „Вътрешна сигурност“ и Инструмента за финансова подкрепа за управлението на границите и визовата политика 2021-2027 г.</w:t>
      </w:r>
      <w:r w:rsidR="0084064D">
        <w:rPr>
          <w:rFonts w:ascii="Arial" w:hAnsi="Arial" w:cs="Arial"/>
          <w:noProof/>
          <w:sz w:val="22"/>
        </w:rPr>
        <w:t xml:space="preserve"> В изпълнение на ПМС </w:t>
      </w:r>
      <w:r w:rsidR="0084064D" w:rsidRPr="00297038">
        <w:rPr>
          <w:rFonts w:ascii="Arial" w:hAnsi="Arial" w:cs="Arial"/>
          <w:noProof/>
          <w:sz w:val="22"/>
        </w:rPr>
        <w:t>№ 302</w:t>
      </w:r>
      <w:r w:rsidR="0084064D">
        <w:rPr>
          <w:rFonts w:ascii="Arial" w:hAnsi="Arial" w:cs="Arial"/>
          <w:noProof/>
          <w:sz w:val="22"/>
        </w:rPr>
        <w:t xml:space="preserve"> </w:t>
      </w:r>
      <w:r w:rsidR="0084064D" w:rsidRPr="0084064D">
        <w:rPr>
          <w:rFonts w:ascii="Arial" w:hAnsi="Arial" w:cs="Arial"/>
          <w:noProof/>
          <w:sz w:val="22"/>
        </w:rPr>
        <w:t>кръгът от организации, номинирали членове в Комитета за наблюдение</w:t>
      </w:r>
      <w:r w:rsidR="0084064D">
        <w:rPr>
          <w:rFonts w:ascii="Arial" w:hAnsi="Arial" w:cs="Arial"/>
          <w:noProof/>
          <w:sz w:val="22"/>
        </w:rPr>
        <w:t xml:space="preserve"> е разширен</w:t>
      </w:r>
      <w:r w:rsidR="00D56A11">
        <w:rPr>
          <w:rFonts w:ascii="Arial" w:hAnsi="Arial" w:cs="Arial"/>
          <w:noProof/>
          <w:sz w:val="22"/>
        </w:rPr>
        <w:t xml:space="preserve">, като подобно на ТРГ са включени </w:t>
      </w:r>
      <w:r w:rsidR="00D56A11" w:rsidRPr="00D56A11">
        <w:rPr>
          <w:rFonts w:ascii="Arial" w:hAnsi="Arial" w:cs="Arial"/>
          <w:noProof/>
          <w:sz w:val="22"/>
        </w:rPr>
        <w:t>неправителствени и международни организации, представители на социалните и икономически партньори (синдикални организации и организации на работодателите), представители на регионалните и местни власти, организации на хора в неравностойно положение, представители на академичната общност</w:t>
      </w:r>
      <w:r w:rsidR="00D56A11">
        <w:rPr>
          <w:rFonts w:ascii="Arial" w:hAnsi="Arial" w:cs="Arial"/>
          <w:noProof/>
          <w:sz w:val="22"/>
        </w:rPr>
        <w:t xml:space="preserve">. </w:t>
      </w:r>
      <w:r w:rsidR="00096FCE">
        <w:rPr>
          <w:rFonts w:ascii="Arial" w:hAnsi="Arial" w:cs="Arial"/>
          <w:noProof/>
          <w:sz w:val="22"/>
        </w:rPr>
        <w:t xml:space="preserve">На присъствени заседания и чрез </w:t>
      </w:r>
      <w:r w:rsidR="005670A0">
        <w:rPr>
          <w:rFonts w:ascii="Arial" w:hAnsi="Arial" w:cs="Arial"/>
          <w:noProof/>
          <w:sz w:val="22"/>
        </w:rPr>
        <w:t xml:space="preserve">писмени процедури за </w:t>
      </w:r>
      <w:r w:rsidR="006D6E06">
        <w:rPr>
          <w:rFonts w:ascii="Arial" w:hAnsi="Arial" w:cs="Arial"/>
          <w:noProof/>
          <w:sz w:val="22"/>
        </w:rPr>
        <w:t xml:space="preserve">неприсъствено вземане на решения през 2023 г. Комитетът за наблюдение успява да </w:t>
      </w:r>
      <w:r w:rsidR="00CD6B2D">
        <w:rPr>
          <w:rFonts w:ascii="Arial" w:hAnsi="Arial" w:cs="Arial"/>
          <w:noProof/>
          <w:sz w:val="22"/>
        </w:rPr>
        <w:t xml:space="preserve">приеме вътрешни правила за работа, </w:t>
      </w:r>
      <w:r w:rsidR="001D3F78" w:rsidRPr="001D3F78">
        <w:rPr>
          <w:rFonts w:ascii="Arial" w:hAnsi="Arial" w:cs="Arial"/>
          <w:noProof/>
          <w:sz w:val="22"/>
        </w:rPr>
        <w:t>Индикативна годишна работна програма за 2023 г., методология и критерии за оценка на проектни предложени</w:t>
      </w:r>
      <w:r w:rsidR="007E32FC">
        <w:rPr>
          <w:rFonts w:ascii="Arial" w:hAnsi="Arial" w:cs="Arial"/>
          <w:noProof/>
          <w:sz w:val="22"/>
        </w:rPr>
        <w:t xml:space="preserve">я, план за оценка на програмата, </w:t>
      </w:r>
      <w:r w:rsidR="00F77462">
        <w:rPr>
          <w:rFonts w:ascii="Arial" w:hAnsi="Arial" w:cs="Arial"/>
          <w:noProof/>
          <w:sz w:val="22"/>
        </w:rPr>
        <w:t>комуникационна стратегия.</w:t>
      </w:r>
    </w:p>
    <w:p w14:paraId="631E46D4" w14:textId="77777777" w:rsidR="005E07EE" w:rsidRDefault="00F77462" w:rsidP="001F6776">
      <w:pPr>
        <w:pStyle w:val="paragraph"/>
        <w:spacing w:before="0" w:beforeAutospacing="0" w:after="0" w:afterAutospacing="0"/>
        <w:ind w:firstLine="720"/>
        <w:textAlignment w:val="baseline"/>
        <w:rPr>
          <w:rFonts w:ascii="Arial" w:hAnsi="Arial" w:cs="Arial"/>
          <w:noProof/>
          <w:sz w:val="22"/>
        </w:rPr>
      </w:pPr>
      <w:r>
        <w:rPr>
          <w:rFonts w:ascii="Arial" w:hAnsi="Arial" w:cs="Arial"/>
          <w:noProof/>
          <w:sz w:val="22"/>
        </w:rPr>
        <w:t xml:space="preserve">В периода </w:t>
      </w:r>
      <w:r w:rsidR="000B76DB">
        <w:rPr>
          <w:rFonts w:ascii="Arial" w:hAnsi="Arial" w:cs="Arial"/>
          <w:noProof/>
          <w:sz w:val="22"/>
        </w:rPr>
        <w:t xml:space="preserve">май – юли 2023 г. са отворени </w:t>
      </w:r>
      <w:r w:rsidRPr="00F77462">
        <w:rPr>
          <w:rFonts w:ascii="Arial" w:hAnsi="Arial" w:cs="Arial"/>
          <w:noProof/>
          <w:sz w:val="22"/>
        </w:rPr>
        <w:t>две процедури за предоставяне на безвъзмездна финансова помощ на конкретни бенефициенти, които обхващат и трите специфични цели на фонд „Вътрешна сигурност“</w:t>
      </w:r>
      <w:r w:rsidR="00767A1B">
        <w:rPr>
          <w:rFonts w:ascii="Arial" w:hAnsi="Arial" w:cs="Arial"/>
          <w:noProof/>
          <w:sz w:val="22"/>
        </w:rPr>
        <w:t xml:space="preserve">. Фокусът е поставен </w:t>
      </w:r>
      <w:r w:rsidRPr="00F77462">
        <w:rPr>
          <w:rFonts w:ascii="Arial" w:hAnsi="Arial" w:cs="Arial"/>
          <w:noProof/>
          <w:sz w:val="22"/>
        </w:rPr>
        <w:t xml:space="preserve">върху оперативното сътрудничество и подкрепа за необходимите усилия за подобряване и интензифициране на трансграничното сътрудничество за превенция и борба с тежката и организираната престъпност. На второ място </w:t>
      </w:r>
      <w:r w:rsidR="00827563">
        <w:rPr>
          <w:rFonts w:ascii="Arial" w:hAnsi="Arial" w:cs="Arial"/>
          <w:noProof/>
          <w:sz w:val="22"/>
        </w:rPr>
        <w:t>е</w:t>
      </w:r>
      <w:r w:rsidRPr="00F77462">
        <w:rPr>
          <w:rFonts w:ascii="Arial" w:hAnsi="Arial" w:cs="Arial"/>
          <w:noProof/>
          <w:sz w:val="22"/>
        </w:rPr>
        <w:t xml:space="preserve"> поставена необходимостта от осигуряване на подкрепа за придобиване на подходящо оборудване и повишаването на капацитета за противодействие на престъпността. </w:t>
      </w:r>
      <w:r w:rsidR="00402DA1">
        <w:rPr>
          <w:rFonts w:ascii="Arial" w:hAnsi="Arial" w:cs="Arial"/>
          <w:noProof/>
          <w:sz w:val="22"/>
        </w:rPr>
        <w:t>Подкрепаната за</w:t>
      </w:r>
      <w:r w:rsidRPr="00F77462">
        <w:rPr>
          <w:rFonts w:ascii="Arial" w:hAnsi="Arial" w:cs="Arial"/>
          <w:noProof/>
          <w:sz w:val="22"/>
        </w:rPr>
        <w:t xml:space="preserve"> обмена на информация</w:t>
      </w:r>
      <w:r w:rsidR="00402DA1">
        <w:rPr>
          <w:rFonts w:ascii="Arial" w:hAnsi="Arial" w:cs="Arial"/>
          <w:noProof/>
          <w:sz w:val="22"/>
        </w:rPr>
        <w:t xml:space="preserve"> е насочена към</w:t>
      </w:r>
      <w:r w:rsidRPr="00F77462">
        <w:rPr>
          <w:rFonts w:ascii="Arial" w:hAnsi="Arial" w:cs="Arial"/>
          <w:noProof/>
          <w:sz w:val="22"/>
        </w:rPr>
        <w:t xml:space="preserve"> поддръжка на информационните и комуникационните системи и мрежи в </w:t>
      </w:r>
      <w:r w:rsidR="00666A28">
        <w:rPr>
          <w:rFonts w:ascii="Arial" w:hAnsi="Arial" w:cs="Arial"/>
          <w:noProof/>
          <w:sz w:val="22"/>
        </w:rPr>
        <w:t>МВР</w:t>
      </w:r>
      <w:r w:rsidRPr="00F77462">
        <w:rPr>
          <w:rFonts w:ascii="Arial" w:hAnsi="Arial" w:cs="Arial"/>
          <w:noProof/>
          <w:sz w:val="22"/>
        </w:rPr>
        <w:t xml:space="preserve">, осигуряване на оперативна съвместимост и сигурност при обмена на данни и оперативна подкрепа, насочена към поддръжката на свързани със сигурността системи на Съюза и национални ИКТ системи и мрежи. </w:t>
      </w:r>
      <w:r w:rsidR="007246C5">
        <w:rPr>
          <w:rFonts w:ascii="Arial" w:hAnsi="Arial" w:cs="Arial"/>
          <w:noProof/>
          <w:sz w:val="22"/>
        </w:rPr>
        <w:t>По първата процедура са подадени</w:t>
      </w:r>
      <w:r w:rsidR="002249C0">
        <w:rPr>
          <w:rFonts w:ascii="Arial" w:hAnsi="Arial" w:cs="Arial"/>
          <w:noProof/>
          <w:sz w:val="22"/>
        </w:rPr>
        <w:t xml:space="preserve"> и одобрени</w:t>
      </w:r>
      <w:r w:rsidR="007246C5">
        <w:rPr>
          <w:rFonts w:ascii="Arial" w:hAnsi="Arial" w:cs="Arial"/>
          <w:noProof/>
          <w:sz w:val="22"/>
        </w:rPr>
        <w:t xml:space="preserve"> 8 проектни предложения</w:t>
      </w:r>
      <w:r w:rsidR="00CE10AC">
        <w:rPr>
          <w:rFonts w:ascii="Arial" w:hAnsi="Arial" w:cs="Arial"/>
          <w:noProof/>
          <w:sz w:val="22"/>
        </w:rPr>
        <w:t xml:space="preserve"> на обща стойност </w:t>
      </w:r>
      <w:r w:rsidR="00CE10AC" w:rsidRPr="00CE10AC">
        <w:rPr>
          <w:rFonts w:ascii="Arial" w:hAnsi="Arial" w:cs="Arial"/>
          <w:noProof/>
          <w:sz w:val="22"/>
        </w:rPr>
        <w:t>41 343 254.72</w:t>
      </w:r>
      <w:r w:rsidR="00CE10AC">
        <w:rPr>
          <w:rFonts w:ascii="Arial" w:hAnsi="Arial" w:cs="Arial"/>
          <w:noProof/>
          <w:sz w:val="22"/>
        </w:rPr>
        <w:t xml:space="preserve"> лева</w:t>
      </w:r>
      <w:r w:rsidR="002249C0">
        <w:rPr>
          <w:rFonts w:ascii="Arial" w:hAnsi="Arial" w:cs="Arial"/>
          <w:noProof/>
          <w:sz w:val="22"/>
        </w:rPr>
        <w:t>.</w:t>
      </w:r>
      <w:r w:rsidR="00D917A4">
        <w:rPr>
          <w:rFonts w:ascii="Arial" w:hAnsi="Arial" w:cs="Arial"/>
          <w:noProof/>
          <w:sz w:val="22"/>
        </w:rPr>
        <w:t xml:space="preserve"> По втората процедура за подадени и одобрени 6 проектни предложения на обща стойност </w:t>
      </w:r>
      <w:r w:rsidR="007734AA" w:rsidRPr="007734AA">
        <w:rPr>
          <w:rFonts w:ascii="Arial" w:hAnsi="Arial" w:cs="Arial"/>
          <w:noProof/>
          <w:sz w:val="22"/>
        </w:rPr>
        <w:t>21 834 369.99</w:t>
      </w:r>
      <w:r w:rsidR="007734AA">
        <w:rPr>
          <w:rFonts w:ascii="Arial" w:hAnsi="Arial" w:cs="Arial"/>
          <w:noProof/>
          <w:sz w:val="22"/>
        </w:rPr>
        <w:t xml:space="preserve"> лева.</w:t>
      </w:r>
      <w:r w:rsidR="002249C0">
        <w:rPr>
          <w:rFonts w:ascii="Arial" w:hAnsi="Arial" w:cs="Arial"/>
          <w:noProof/>
          <w:sz w:val="22"/>
        </w:rPr>
        <w:t xml:space="preserve"> Споразуменията и изпълнението на 14</w:t>
      </w:r>
      <w:r w:rsidR="00D917A4">
        <w:rPr>
          <w:rFonts w:ascii="Arial" w:hAnsi="Arial" w:cs="Arial"/>
          <w:noProof/>
          <w:sz w:val="22"/>
        </w:rPr>
        <w:t xml:space="preserve"> проекта е започнало през ноемрви 2023 г. </w:t>
      </w:r>
    </w:p>
    <w:p w14:paraId="1B903000" w14:textId="77777777" w:rsidR="007E0820" w:rsidRDefault="007E0820" w:rsidP="005E07EE">
      <w:pPr>
        <w:pStyle w:val="paragraph"/>
        <w:spacing w:before="0" w:beforeAutospacing="0" w:after="0" w:afterAutospacing="0"/>
        <w:textAlignment w:val="baseline"/>
        <w:rPr>
          <w:rFonts w:ascii="Arial" w:hAnsi="Arial" w:cs="Arial"/>
          <w:noProof/>
          <w:sz w:val="22"/>
        </w:rPr>
      </w:pPr>
    </w:p>
    <w:p w14:paraId="058E2295" w14:textId="77777777" w:rsidR="007E0820" w:rsidRDefault="007E0820" w:rsidP="005E07EE">
      <w:pPr>
        <w:pStyle w:val="paragraph"/>
        <w:spacing w:before="0" w:beforeAutospacing="0" w:after="0" w:afterAutospacing="0"/>
        <w:textAlignment w:val="baseline"/>
        <w:rPr>
          <w:rFonts w:ascii="Arial" w:hAnsi="Arial" w:cs="Arial"/>
          <w:noProof/>
          <w:sz w:val="22"/>
        </w:rPr>
      </w:pPr>
    </w:p>
    <w:p w14:paraId="38D1528B" w14:textId="77777777" w:rsidR="007F1E01" w:rsidRPr="00CE6E83" w:rsidRDefault="007F1E01" w:rsidP="007F1E01">
      <w:pPr>
        <w:pStyle w:val="paragraph"/>
        <w:spacing w:before="0" w:beforeAutospacing="0" w:after="0" w:afterAutospacing="0"/>
        <w:textAlignment w:val="baseline"/>
        <w:rPr>
          <w:rFonts w:ascii="Arial" w:hAnsi="Arial" w:cs="Arial"/>
          <w:noProof/>
          <w:sz w:val="22"/>
          <w:szCs w:val="22"/>
        </w:rPr>
      </w:pPr>
    </w:p>
    <w:p w14:paraId="515882F9" w14:textId="77777777" w:rsidR="00CC3605" w:rsidRPr="00722ADA" w:rsidRDefault="00CC3605" w:rsidP="00722ADA">
      <w:pPr>
        <w:pStyle w:val="paragraph"/>
        <w:spacing w:before="0" w:beforeAutospacing="0" w:after="0" w:afterAutospacing="0"/>
        <w:ind w:firstLine="720"/>
        <w:textAlignment w:val="baseline"/>
        <w:rPr>
          <w:rStyle w:val="eop"/>
          <w:rFonts w:ascii="Arial" w:hAnsi="Arial" w:cs="Arial"/>
          <w:sz w:val="22"/>
          <w:szCs w:val="22"/>
        </w:rPr>
      </w:pPr>
    </w:p>
    <w:p w14:paraId="4BA57A8D" w14:textId="77777777" w:rsidR="007C6651" w:rsidRPr="00722ADA" w:rsidRDefault="007C6651" w:rsidP="007C6651">
      <w:pPr>
        <w:pStyle w:val="Personnequisigne"/>
        <w:jc w:val="both"/>
        <w:rPr>
          <w:rFonts w:ascii="Arial" w:hAnsi="Arial" w:cs="Arial"/>
          <w:noProof/>
          <w:sz w:val="22"/>
        </w:rPr>
      </w:pPr>
    </w:p>
    <w:p w14:paraId="265B42E0" w14:textId="77777777" w:rsidR="00F77D8F" w:rsidRDefault="00F77D8F" w:rsidP="00F77D8F">
      <w:pPr>
        <w:pStyle w:val="Caption"/>
        <w:keepNext/>
      </w:pPr>
      <w:bookmarkStart w:id="28" w:name="_Ref159942162"/>
      <w:r>
        <w:lastRenderedPageBreak/>
        <w:t xml:space="preserve">Фигура </w:t>
      </w:r>
      <w:r>
        <w:fldChar w:fldCharType="begin"/>
      </w:r>
      <w:r>
        <w:instrText xml:space="preserve"> SEQ Фигура \* ARABIC </w:instrText>
      </w:r>
      <w:r>
        <w:fldChar w:fldCharType="separate"/>
      </w:r>
      <w:r w:rsidR="00BB1B4B">
        <w:rPr>
          <w:noProof/>
        </w:rPr>
        <w:t>4</w:t>
      </w:r>
      <w:r>
        <w:fldChar w:fldCharType="end"/>
      </w:r>
      <w:bookmarkEnd w:id="28"/>
      <w:r>
        <w:t xml:space="preserve"> </w:t>
      </w:r>
      <w:r w:rsidRPr="0068283F">
        <w:t>Процедурен напредък по програма на Република България по ФВС (2021-2027 г.) в периода  2019 – 2023 г.</w:t>
      </w:r>
    </w:p>
    <w:p w14:paraId="16214213" w14:textId="77777777" w:rsidR="005B35A2" w:rsidRDefault="00F37072" w:rsidP="007734AA">
      <w:pPr>
        <w:pStyle w:val="paragraph"/>
        <w:spacing w:before="0" w:beforeAutospacing="0" w:after="0" w:afterAutospacing="0"/>
        <w:ind w:left="840"/>
        <w:textAlignment w:val="baseline"/>
        <w:rPr>
          <w:rFonts w:ascii="Segoe UI" w:hAnsi="Segoe UI" w:cs="Segoe UI"/>
          <w:sz w:val="18"/>
          <w:szCs w:val="18"/>
        </w:rPr>
      </w:pPr>
      <w:r>
        <w:rPr>
          <w:rStyle w:val="normaltextrun"/>
          <w:noProof/>
        </w:rPr>
        <w:drawing>
          <wp:inline distT="0" distB="0" distL="0" distR="0" wp14:anchorId="6FFA4ADE" wp14:editId="1D18F555">
            <wp:extent cx="5865812" cy="3207826"/>
            <wp:effectExtent l="0" t="0" r="1905" b="0"/>
            <wp:docPr id="1081449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7646" cy="3214298"/>
                    </a:xfrm>
                    <a:prstGeom prst="rect">
                      <a:avLst/>
                    </a:prstGeom>
                    <a:noFill/>
                  </pic:spPr>
                </pic:pic>
              </a:graphicData>
            </a:graphic>
          </wp:inline>
        </w:drawing>
      </w:r>
    </w:p>
    <w:p w14:paraId="14F09D4F" w14:textId="77777777" w:rsidR="005B35A2" w:rsidRPr="00E74F1D" w:rsidRDefault="005B35A2" w:rsidP="005B35A2">
      <w:pPr>
        <w:pStyle w:val="paragraph"/>
        <w:spacing w:before="0" w:beforeAutospacing="0" w:after="0" w:afterAutospacing="0"/>
        <w:ind w:left="840"/>
        <w:textAlignment w:val="baseline"/>
        <w:rPr>
          <w:rFonts w:ascii="Arial" w:hAnsi="Arial" w:cs="Arial"/>
          <w:i/>
          <w:iCs/>
          <w:sz w:val="20"/>
          <w:szCs w:val="20"/>
        </w:rPr>
      </w:pPr>
      <w:r w:rsidRPr="00E74F1D">
        <w:rPr>
          <w:rStyle w:val="eop"/>
          <w:rFonts w:ascii="Arial" w:hAnsi="Arial" w:cs="Arial"/>
          <w:sz w:val="20"/>
          <w:szCs w:val="20"/>
        </w:rPr>
        <w:t> </w:t>
      </w:r>
      <w:r w:rsidR="00E74F1D" w:rsidRPr="00E74F1D">
        <w:rPr>
          <w:rStyle w:val="eop"/>
          <w:rFonts w:ascii="Arial" w:hAnsi="Arial" w:cs="Arial"/>
          <w:i/>
          <w:iCs/>
          <w:sz w:val="20"/>
          <w:szCs w:val="20"/>
        </w:rPr>
        <w:t xml:space="preserve">Източник: Изработка на </w:t>
      </w:r>
      <w:proofErr w:type="spellStart"/>
      <w:r w:rsidR="00E74F1D" w:rsidRPr="00E74F1D">
        <w:rPr>
          <w:rStyle w:val="eop"/>
          <w:rFonts w:ascii="Arial" w:hAnsi="Arial" w:cs="Arial"/>
          <w:i/>
          <w:iCs/>
          <w:sz w:val="20"/>
          <w:szCs w:val="20"/>
        </w:rPr>
        <w:t>ПиЕмДжи</w:t>
      </w:r>
      <w:proofErr w:type="spellEnd"/>
      <w:r w:rsidR="00E74F1D" w:rsidRPr="00E74F1D">
        <w:rPr>
          <w:rStyle w:val="eop"/>
          <w:rFonts w:ascii="Arial" w:hAnsi="Arial" w:cs="Arial"/>
          <w:i/>
          <w:iCs/>
          <w:sz w:val="20"/>
          <w:szCs w:val="20"/>
        </w:rPr>
        <w:t xml:space="preserve"> </w:t>
      </w:r>
      <w:proofErr w:type="spellStart"/>
      <w:r w:rsidR="00E74F1D" w:rsidRPr="00E74F1D">
        <w:rPr>
          <w:rStyle w:val="eop"/>
          <w:rFonts w:ascii="Arial" w:hAnsi="Arial" w:cs="Arial"/>
          <w:i/>
          <w:iCs/>
          <w:sz w:val="20"/>
          <w:szCs w:val="20"/>
        </w:rPr>
        <w:t>Аналитикс</w:t>
      </w:r>
      <w:proofErr w:type="spellEnd"/>
      <w:r w:rsidR="00E74F1D" w:rsidRPr="00E74F1D">
        <w:rPr>
          <w:rStyle w:val="eop"/>
          <w:rFonts w:ascii="Arial" w:hAnsi="Arial" w:cs="Arial"/>
          <w:i/>
          <w:iCs/>
          <w:sz w:val="20"/>
          <w:szCs w:val="20"/>
        </w:rPr>
        <w:t xml:space="preserve"> на базата на годишни доклади за изпълнението и протоколи от заседания на ТРГ и КН</w:t>
      </w:r>
    </w:p>
    <w:p w14:paraId="6DCFA155" w14:textId="77777777" w:rsidR="005B35A2" w:rsidRDefault="005B35A2" w:rsidP="005B35A2">
      <w:pPr>
        <w:pStyle w:val="paragraph"/>
        <w:spacing w:before="0" w:beforeAutospacing="0" w:after="0" w:afterAutospacing="0"/>
        <w:ind w:left="840"/>
        <w:textAlignment w:val="baseline"/>
        <w:rPr>
          <w:rFonts w:ascii="Segoe UI" w:hAnsi="Segoe UI" w:cs="Segoe UI"/>
          <w:sz w:val="18"/>
          <w:szCs w:val="18"/>
        </w:rPr>
      </w:pPr>
      <w:r>
        <w:rPr>
          <w:rStyle w:val="eop"/>
        </w:rPr>
        <w:t> </w:t>
      </w:r>
    </w:p>
    <w:p w14:paraId="516D3E94" w14:textId="77777777" w:rsidR="005B35A2" w:rsidRPr="000C05C7" w:rsidRDefault="005B35A2" w:rsidP="000C05C7">
      <w:pPr>
        <w:pStyle w:val="Heading2"/>
        <w:rPr>
          <w:rStyle w:val="normaltextrun"/>
          <w:b w:val="0"/>
          <w:bCs w:val="0"/>
          <w:szCs w:val="30"/>
        </w:rPr>
      </w:pPr>
      <w:bookmarkStart w:id="29" w:name="_Toc162268170"/>
      <w:r w:rsidRPr="000C05C7">
        <w:rPr>
          <w:rStyle w:val="normaltextrun"/>
          <w:rFonts w:cs="Arial"/>
          <w:b w:val="0"/>
          <w:bCs w:val="0"/>
          <w:color w:val="00A2E0"/>
          <w:szCs w:val="30"/>
        </w:rPr>
        <w:t>Финансов напредък</w:t>
      </w:r>
      <w:bookmarkEnd w:id="29"/>
      <w:r w:rsidRPr="000C05C7">
        <w:rPr>
          <w:rStyle w:val="normaltextrun"/>
          <w:szCs w:val="30"/>
        </w:rPr>
        <w:t> </w:t>
      </w:r>
    </w:p>
    <w:p w14:paraId="6706819D" w14:textId="77777777" w:rsidR="005B35A2" w:rsidRPr="009469EB" w:rsidRDefault="005B35A2" w:rsidP="009469EB">
      <w:pPr>
        <w:pStyle w:val="Heading3"/>
      </w:pPr>
      <w:r w:rsidRPr="009469EB">
        <w:rPr>
          <w:rStyle w:val="normaltextrun"/>
          <w:rFonts w:cs="Arial"/>
          <w:color w:val="00538B"/>
          <w:sz w:val="22"/>
          <w:szCs w:val="22"/>
        </w:rPr>
        <w:t>Програмирани разходи</w:t>
      </w:r>
      <w:r w:rsidRPr="009469EB">
        <w:rPr>
          <w:rStyle w:val="eop"/>
          <w:rFonts w:cs="Arial"/>
          <w:color w:val="00538B"/>
          <w:sz w:val="22"/>
          <w:szCs w:val="22"/>
        </w:rPr>
        <w:t> </w:t>
      </w:r>
    </w:p>
    <w:p w14:paraId="7FA759AB" w14:textId="1ABC2A9E" w:rsidR="005B35A2" w:rsidRPr="00BD12FA" w:rsidRDefault="005B35A2" w:rsidP="00BD12FA">
      <w:pPr>
        <w:pStyle w:val="paragraph"/>
        <w:spacing w:before="0" w:beforeAutospacing="0" w:after="0" w:afterAutospacing="0"/>
        <w:ind w:firstLine="720"/>
        <w:textAlignment w:val="baseline"/>
        <w:rPr>
          <w:rFonts w:ascii="Arial" w:hAnsi="Arial" w:cs="Arial"/>
          <w:noProof/>
          <w:sz w:val="22"/>
          <w:szCs w:val="22"/>
        </w:rPr>
      </w:pPr>
      <w:r w:rsidRPr="00BD12FA">
        <w:rPr>
          <w:rFonts w:ascii="Arial" w:hAnsi="Arial" w:cs="Arial"/>
          <w:noProof/>
          <w:sz w:val="22"/>
          <w:szCs w:val="22"/>
        </w:rPr>
        <w:t>Одобрената програма</w:t>
      </w:r>
      <w:r w:rsidR="009469EB" w:rsidRPr="00BD12FA">
        <w:rPr>
          <w:rFonts w:ascii="Arial" w:hAnsi="Arial" w:cs="Arial"/>
          <w:noProof/>
          <w:sz w:val="22"/>
          <w:szCs w:val="22"/>
        </w:rPr>
        <w:t xml:space="preserve"> на Република България по фонд „Вътрешна сигурност</w:t>
      </w:r>
      <w:r w:rsidR="00700A98" w:rsidRPr="00BD12FA">
        <w:rPr>
          <w:rFonts w:ascii="Arial" w:hAnsi="Arial" w:cs="Arial"/>
          <w:noProof/>
          <w:sz w:val="22"/>
          <w:szCs w:val="22"/>
        </w:rPr>
        <w:t>“</w:t>
      </w:r>
      <w:r w:rsidR="009469EB" w:rsidRPr="00BD12FA">
        <w:rPr>
          <w:rFonts w:ascii="Arial" w:hAnsi="Arial" w:cs="Arial"/>
          <w:noProof/>
          <w:sz w:val="22"/>
          <w:szCs w:val="22"/>
        </w:rPr>
        <w:t xml:space="preserve"> </w:t>
      </w:r>
      <w:r w:rsidRPr="00BD12FA">
        <w:rPr>
          <w:rFonts w:ascii="Arial" w:hAnsi="Arial" w:cs="Arial"/>
          <w:noProof/>
          <w:sz w:val="22"/>
          <w:szCs w:val="22"/>
        </w:rPr>
        <w:t xml:space="preserve"> за периода 2021-2027 г. е на обща стойност </w:t>
      </w:r>
      <w:r w:rsidRPr="00BD12FA">
        <w:rPr>
          <w:rFonts w:ascii="Arial" w:hAnsi="Arial" w:cs="Arial"/>
          <w:b/>
          <w:bCs/>
          <w:noProof/>
          <w:sz w:val="22"/>
          <w:szCs w:val="22"/>
        </w:rPr>
        <w:t>€</w:t>
      </w:r>
      <w:r w:rsidR="00353927" w:rsidRPr="00BD12FA">
        <w:rPr>
          <w:rFonts w:ascii="Arial" w:hAnsi="Arial" w:cs="Arial"/>
          <w:b/>
          <w:bCs/>
          <w:noProof/>
          <w:sz w:val="22"/>
          <w:szCs w:val="22"/>
        </w:rPr>
        <w:t>58</w:t>
      </w:r>
      <w:r w:rsidR="00861C5F">
        <w:rPr>
          <w:rFonts w:ascii="Arial" w:hAnsi="Arial" w:cs="Arial"/>
          <w:b/>
          <w:bCs/>
          <w:noProof/>
          <w:sz w:val="22"/>
          <w:szCs w:val="22"/>
        </w:rPr>
        <w:t>,</w:t>
      </w:r>
      <w:r w:rsidR="00353927" w:rsidRPr="00BD12FA">
        <w:rPr>
          <w:rFonts w:ascii="Arial" w:hAnsi="Arial" w:cs="Arial"/>
          <w:b/>
          <w:bCs/>
          <w:noProof/>
          <w:sz w:val="22"/>
          <w:szCs w:val="22"/>
        </w:rPr>
        <w:t>621</w:t>
      </w:r>
      <w:r w:rsidR="00861C5F">
        <w:rPr>
          <w:rFonts w:ascii="Arial" w:hAnsi="Arial" w:cs="Arial"/>
          <w:b/>
          <w:bCs/>
          <w:noProof/>
          <w:sz w:val="22"/>
          <w:szCs w:val="22"/>
        </w:rPr>
        <w:t>,</w:t>
      </w:r>
      <w:r w:rsidR="00353927" w:rsidRPr="00BD12FA">
        <w:rPr>
          <w:rFonts w:ascii="Arial" w:hAnsi="Arial" w:cs="Arial"/>
          <w:b/>
          <w:bCs/>
          <w:noProof/>
          <w:sz w:val="22"/>
          <w:szCs w:val="22"/>
        </w:rPr>
        <w:t>250</w:t>
      </w:r>
      <w:r w:rsidR="00861C5F">
        <w:rPr>
          <w:rFonts w:ascii="Arial" w:hAnsi="Arial" w:cs="Arial"/>
          <w:b/>
          <w:bCs/>
          <w:noProof/>
          <w:sz w:val="22"/>
          <w:szCs w:val="22"/>
        </w:rPr>
        <w:t>.</w:t>
      </w:r>
      <w:r w:rsidR="00353927" w:rsidRPr="00BD12FA">
        <w:rPr>
          <w:rFonts w:ascii="Arial" w:hAnsi="Arial" w:cs="Arial"/>
          <w:b/>
          <w:bCs/>
          <w:noProof/>
          <w:sz w:val="22"/>
          <w:szCs w:val="22"/>
        </w:rPr>
        <w:t>81</w:t>
      </w:r>
      <w:r w:rsidRPr="00BD12FA">
        <w:rPr>
          <w:rFonts w:ascii="Arial" w:hAnsi="Arial" w:cs="Arial"/>
          <w:noProof/>
          <w:sz w:val="22"/>
          <w:szCs w:val="22"/>
        </w:rPr>
        <w:t xml:space="preserve">, </w:t>
      </w:r>
      <w:r w:rsidR="00353927" w:rsidRPr="00BD12FA">
        <w:rPr>
          <w:rFonts w:ascii="Arial" w:hAnsi="Arial" w:cs="Arial"/>
          <w:noProof/>
          <w:sz w:val="22"/>
          <w:szCs w:val="22"/>
        </w:rPr>
        <w:t xml:space="preserve">от които </w:t>
      </w:r>
      <w:r w:rsidR="00BD12FA" w:rsidRPr="00BD12FA">
        <w:rPr>
          <w:rFonts w:ascii="Arial" w:hAnsi="Arial" w:cs="Arial"/>
          <w:noProof/>
          <w:sz w:val="22"/>
          <w:szCs w:val="22"/>
        </w:rPr>
        <w:t>финансовото участие на Съюза е €44</w:t>
      </w:r>
      <w:r w:rsidR="00861C5F">
        <w:rPr>
          <w:rFonts w:ascii="Arial" w:hAnsi="Arial" w:cs="Arial"/>
          <w:noProof/>
          <w:sz w:val="22"/>
          <w:szCs w:val="22"/>
        </w:rPr>
        <w:t>,</w:t>
      </w:r>
      <w:r w:rsidR="00BD12FA" w:rsidRPr="00BD12FA">
        <w:rPr>
          <w:rFonts w:ascii="Arial" w:hAnsi="Arial" w:cs="Arial"/>
          <w:noProof/>
          <w:sz w:val="22"/>
          <w:szCs w:val="22"/>
        </w:rPr>
        <w:t>619</w:t>
      </w:r>
      <w:r w:rsidR="00861C5F">
        <w:rPr>
          <w:rFonts w:ascii="Arial" w:hAnsi="Arial" w:cs="Arial"/>
          <w:noProof/>
          <w:sz w:val="22"/>
          <w:szCs w:val="22"/>
        </w:rPr>
        <w:t>,</w:t>
      </w:r>
      <w:r w:rsidR="00BD12FA" w:rsidRPr="00BD12FA">
        <w:rPr>
          <w:rFonts w:ascii="Arial" w:hAnsi="Arial" w:cs="Arial"/>
          <w:noProof/>
          <w:sz w:val="22"/>
          <w:szCs w:val="22"/>
        </w:rPr>
        <w:t>878</w:t>
      </w:r>
      <w:r w:rsidR="00861C5F">
        <w:rPr>
          <w:rFonts w:ascii="Arial" w:hAnsi="Arial" w:cs="Arial"/>
          <w:noProof/>
          <w:sz w:val="22"/>
          <w:szCs w:val="22"/>
        </w:rPr>
        <w:t>.</w:t>
      </w:r>
      <w:r w:rsidR="00BD12FA" w:rsidRPr="00BD12FA">
        <w:rPr>
          <w:rFonts w:ascii="Arial" w:hAnsi="Arial" w:cs="Arial"/>
          <w:noProof/>
          <w:sz w:val="22"/>
          <w:szCs w:val="22"/>
        </w:rPr>
        <w:t>43, а националн</w:t>
      </w:r>
      <w:r w:rsidR="00495F89">
        <w:rPr>
          <w:rFonts w:ascii="Arial" w:hAnsi="Arial" w:cs="Arial"/>
          <w:noProof/>
          <w:sz w:val="22"/>
          <w:szCs w:val="22"/>
        </w:rPr>
        <w:t xml:space="preserve">ият принос - </w:t>
      </w:r>
      <w:r w:rsidR="00495F89" w:rsidRPr="00BD12FA">
        <w:rPr>
          <w:rFonts w:ascii="Arial" w:hAnsi="Arial" w:cs="Arial"/>
          <w:noProof/>
          <w:sz w:val="22"/>
          <w:szCs w:val="22"/>
        </w:rPr>
        <w:t>€</w:t>
      </w:r>
      <w:r w:rsidR="00495F89" w:rsidRPr="00495F89">
        <w:rPr>
          <w:rFonts w:ascii="Arial" w:hAnsi="Arial" w:cs="Arial"/>
          <w:noProof/>
          <w:sz w:val="22"/>
          <w:szCs w:val="22"/>
        </w:rPr>
        <w:t>14</w:t>
      </w:r>
      <w:r w:rsidR="00610546">
        <w:rPr>
          <w:rFonts w:ascii="Arial" w:hAnsi="Arial" w:cs="Arial"/>
          <w:noProof/>
          <w:sz w:val="22"/>
          <w:szCs w:val="22"/>
        </w:rPr>
        <w:t>,</w:t>
      </w:r>
      <w:r w:rsidR="00495F89" w:rsidRPr="00495F89">
        <w:rPr>
          <w:rFonts w:ascii="Arial" w:hAnsi="Arial" w:cs="Arial"/>
          <w:noProof/>
          <w:sz w:val="22"/>
          <w:szCs w:val="22"/>
        </w:rPr>
        <w:t>001</w:t>
      </w:r>
      <w:r w:rsidR="00610546">
        <w:rPr>
          <w:rFonts w:ascii="Arial" w:hAnsi="Arial" w:cs="Arial"/>
          <w:noProof/>
          <w:sz w:val="22"/>
          <w:szCs w:val="22"/>
        </w:rPr>
        <w:t>,</w:t>
      </w:r>
      <w:r w:rsidR="00495F89" w:rsidRPr="00495F89">
        <w:rPr>
          <w:rFonts w:ascii="Arial" w:hAnsi="Arial" w:cs="Arial"/>
          <w:noProof/>
          <w:sz w:val="22"/>
          <w:szCs w:val="22"/>
        </w:rPr>
        <w:t>372</w:t>
      </w:r>
      <w:r w:rsidR="00610546">
        <w:rPr>
          <w:rFonts w:ascii="Arial" w:hAnsi="Arial" w:cs="Arial"/>
          <w:noProof/>
          <w:sz w:val="22"/>
          <w:szCs w:val="22"/>
        </w:rPr>
        <w:t>.</w:t>
      </w:r>
      <w:r w:rsidR="00495F89" w:rsidRPr="00495F89">
        <w:rPr>
          <w:rFonts w:ascii="Arial" w:hAnsi="Arial" w:cs="Arial"/>
          <w:noProof/>
          <w:sz w:val="22"/>
          <w:szCs w:val="22"/>
        </w:rPr>
        <w:t>38</w:t>
      </w:r>
      <w:r w:rsidR="003F0171">
        <w:rPr>
          <w:rFonts w:ascii="Arial" w:hAnsi="Arial" w:cs="Arial"/>
          <w:noProof/>
          <w:sz w:val="22"/>
          <w:szCs w:val="22"/>
        </w:rPr>
        <w:t>. Средставата имат следното разпределение по специфични цели</w:t>
      </w:r>
      <w:r w:rsidR="00B0424A">
        <w:rPr>
          <w:rFonts w:ascii="Arial" w:hAnsi="Arial" w:cs="Arial"/>
          <w:noProof/>
          <w:sz w:val="22"/>
          <w:szCs w:val="22"/>
        </w:rPr>
        <w:t xml:space="preserve"> (</w:t>
      </w:r>
      <w:r w:rsidR="00B0424A" w:rsidRPr="00B82A84">
        <w:rPr>
          <w:rFonts w:ascii="Arial" w:hAnsi="Arial" w:cs="Arial"/>
          <w:noProof/>
          <w:sz w:val="22"/>
          <w:szCs w:val="22"/>
        </w:rPr>
        <w:t xml:space="preserve">виж </w:t>
      </w:r>
      <w:r w:rsidR="00B0424A" w:rsidRPr="00B82A84">
        <w:rPr>
          <w:rFonts w:ascii="Arial" w:hAnsi="Arial" w:cs="Arial"/>
          <w:noProof/>
          <w:sz w:val="22"/>
          <w:szCs w:val="22"/>
        </w:rPr>
        <w:fldChar w:fldCharType="begin"/>
      </w:r>
      <w:r w:rsidR="00B0424A" w:rsidRPr="00B82A84">
        <w:rPr>
          <w:rFonts w:ascii="Arial" w:hAnsi="Arial" w:cs="Arial"/>
          <w:noProof/>
          <w:sz w:val="22"/>
          <w:szCs w:val="22"/>
        </w:rPr>
        <w:instrText xml:space="preserve"> REF _Ref159947391 \h  \* MERGEFORMAT </w:instrText>
      </w:r>
      <w:r w:rsidR="00B0424A" w:rsidRPr="00B82A84">
        <w:rPr>
          <w:rFonts w:ascii="Arial" w:hAnsi="Arial" w:cs="Arial"/>
          <w:noProof/>
          <w:sz w:val="22"/>
          <w:szCs w:val="22"/>
        </w:rPr>
      </w:r>
      <w:r w:rsidR="00B0424A" w:rsidRPr="00B82A84">
        <w:rPr>
          <w:rFonts w:ascii="Arial" w:hAnsi="Arial" w:cs="Arial"/>
          <w:noProof/>
          <w:sz w:val="22"/>
          <w:szCs w:val="22"/>
        </w:rPr>
        <w:fldChar w:fldCharType="separate"/>
      </w:r>
      <w:r w:rsidR="00104051" w:rsidRPr="00B82A84">
        <w:rPr>
          <w:rFonts w:ascii="Arial" w:hAnsi="Arial" w:cs="Arial"/>
          <w:sz w:val="22"/>
          <w:szCs w:val="22"/>
        </w:rPr>
        <w:t xml:space="preserve">Фигура </w:t>
      </w:r>
      <w:r w:rsidR="00104051" w:rsidRPr="00B82A84">
        <w:rPr>
          <w:rFonts w:ascii="Arial" w:hAnsi="Arial" w:cs="Arial"/>
          <w:noProof/>
          <w:sz w:val="22"/>
          <w:szCs w:val="22"/>
        </w:rPr>
        <w:t>5</w:t>
      </w:r>
      <w:r w:rsidR="00B0424A" w:rsidRPr="00B82A84">
        <w:rPr>
          <w:rFonts w:ascii="Arial" w:hAnsi="Arial" w:cs="Arial"/>
          <w:noProof/>
          <w:sz w:val="22"/>
          <w:szCs w:val="22"/>
        </w:rPr>
        <w:fldChar w:fldCharType="end"/>
      </w:r>
      <w:r w:rsidR="00B0424A" w:rsidRPr="00104051">
        <w:rPr>
          <w:rFonts w:ascii="Arial" w:hAnsi="Arial" w:cs="Arial"/>
          <w:noProof/>
          <w:sz w:val="22"/>
          <w:szCs w:val="22"/>
        </w:rPr>
        <w:t>):</w:t>
      </w:r>
      <w:r w:rsidR="00BD12FA" w:rsidRPr="00BD12FA">
        <w:rPr>
          <w:rFonts w:ascii="Arial" w:hAnsi="Arial" w:cs="Arial"/>
          <w:noProof/>
          <w:sz w:val="22"/>
          <w:szCs w:val="22"/>
        </w:rPr>
        <w:t xml:space="preserve"> </w:t>
      </w:r>
      <w:r w:rsidRPr="00BD12FA">
        <w:rPr>
          <w:rFonts w:ascii="Arial" w:hAnsi="Arial" w:cs="Arial"/>
          <w:noProof/>
          <w:sz w:val="22"/>
          <w:szCs w:val="22"/>
        </w:rPr>
        <w:t>  </w:t>
      </w:r>
    </w:p>
    <w:p w14:paraId="5227FC11" w14:textId="77777777" w:rsidR="005B35A2" w:rsidRPr="00BD12FA" w:rsidRDefault="003F0171" w:rsidP="00F531C0">
      <w:pPr>
        <w:pStyle w:val="paragraph"/>
        <w:numPr>
          <w:ilvl w:val="0"/>
          <w:numId w:val="35"/>
        </w:numPr>
        <w:spacing w:before="0" w:beforeAutospacing="0" w:after="0" w:afterAutospacing="0"/>
        <w:textAlignment w:val="baseline"/>
        <w:rPr>
          <w:rFonts w:ascii="Arial" w:hAnsi="Arial" w:cs="Arial"/>
          <w:noProof/>
          <w:sz w:val="22"/>
          <w:szCs w:val="22"/>
        </w:rPr>
      </w:pPr>
      <w:r w:rsidRPr="0054789E">
        <w:rPr>
          <w:rFonts w:ascii="Arial" w:hAnsi="Arial" w:cs="Arial"/>
          <w:noProof/>
          <w:sz w:val="22"/>
          <w:szCs w:val="22"/>
        </w:rPr>
        <w:t>СЦ1</w:t>
      </w:r>
      <w:r w:rsidR="005B35A2" w:rsidRPr="0054789E">
        <w:rPr>
          <w:rFonts w:ascii="Arial" w:hAnsi="Arial" w:cs="Arial"/>
          <w:noProof/>
          <w:sz w:val="22"/>
          <w:szCs w:val="22"/>
        </w:rPr>
        <w:t xml:space="preserve"> </w:t>
      </w:r>
      <w:r w:rsidRPr="0054789E">
        <w:rPr>
          <w:rFonts w:ascii="Arial" w:hAnsi="Arial" w:cs="Arial"/>
          <w:noProof/>
          <w:sz w:val="22"/>
          <w:szCs w:val="22"/>
        </w:rPr>
        <w:t>Обмен на информация</w:t>
      </w:r>
      <w:r w:rsidR="005B35A2" w:rsidRPr="00BD12FA">
        <w:rPr>
          <w:rFonts w:ascii="Arial" w:hAnsi="Arial" w:cs="Arial"/>
          <w:noProof/>
          <w:sz w:val="22"/>
          <w:szCs w:val="22"/>
        </w:rPr>
        <w:t xml:space="preserve"> – </w:t>
      </w:r>
      <w:r w:rsidR="005B35A2" w:rsidRPr="00F32593">
        <w:rPr>
          <w:rFonts w:ascii="Arial" w:hAnsi="Arial" w:cs="Arial"/>
          <w:b/>
          <w:bCs/>
          <w:noProof/>
          <w:sz w:val="22"/>
          <w:szCs w:val="22"/>
        </w:rPr>
        <w:t>€</w:t>
      </w:r>
      <w:r w:rsidR="0049735D" w:rsidRPr="00F32593">
        <w:rPr>
          <w:rFonts w:ascii="Arial" w:hAnsi="Arial" w:cs="Arial"/>
          <w:b/>
          <w:bCs/>
          <w:noProof/>
          <w:sz w:val="22"/>
          <w:szCs w:val="22"/>
        </w:rPr>
        <w:t>18</w:t>
      </w:r>
      <w:r w:rsidR="00610546">
        <w:rPr>
          <w:rFonts w:ascii="Arial" w:hAnsi="Arial" w:cs="Arial"/>
          <w:b/>
          <w:bCs/>
          <w:noProof/>
          <w:sz w:val="22"/>
          <w:szCs w:val="22"/>
        </w:rPr>
        <w:t>,</w:t>
      </w:r>
      <w:r w:rsidR="0049735D" w:rsidRPr="00F32593">
        <w:rPr>
          <w:rFonts w:ascii="Arial" w:hAnsi="Arial" w:cs="Arial"/>
          <w:b/>
          <w:bCs/>
          <w:noProof/>
          <w:sz w:val="22"/>
          <w:szCs w:val="22"/>
        </w:rPr>
        <w:t>280</w:t>
      </w:r>
      <w:r w:rsidR="00610546">
        <w:rPr>
          <w:rFonts w:ascii="Arial" w:hAnsi="Arial" w:cs="Arial"/>
          <w:b/>
          <w:bCs/>
          <w:noProof/>
          <w:sz w:val="22"/>
          <w:szCs w:val="22"/>
        </w:rPr>
        <w:t>,</w:t>
      </w:r>
      <w:r w:rsidR="0049735D" w:rsidRPr="00F32593">
        <w:rPr>
          <w:rFonts w:ascii="Arial" w:hAnsi="Arial" w:cs="Arial"/>
          <w:b/>
          <w:bCs/>
          <w:noProof/>
          <w:sz w:val="22"/>
          <w:szCs w:val="22"/>
        </w:rPr>
        <w:t>928</w:t>
      </w:r>
      <w:r w:rsidR="00610546">
        <w:rPr>
          <w:rFonts w:ascii="Arial" w:hAnsi="Arial" w:cs="Arial"/>
          <w:b/>
          <w:bCs/>
          <w:noProof/>
          <w:sz w:val="22"/>
          <w:szCs w:val="22"/>
        </w:rPr>
        <w:t>.</w:t>
      </w:r>
      <w:r w:rsidR="0049735D" w:rsidRPr="00F32593">
        <w:rPr>
          <w:rFonts w:ascii="Arial" w:hAnsi="Arial" w:cs="Arial"/>
          <w:b/>
          <w:bCs/>
          <w:noProof/>
          <w:sz w:val="22"/>
          <w:szCs w:val="22"/>
        </w:rPr>
        <w:t>71</w:t>
      </w:r>
      <w:r w:rsidR="0049735D">
        <w:rPr>
          <w:rFonts w:ascii="Arial" w:hAnsi="Arial" w:cs="Arial"/>
          <w:noProof/>
          <w:sz w:val="22"/>
          <w:szCs w:val="22"/>
        </w:rPr>
        <w:t xml:space="preserve"> общо, от които</w:t>
      </w:r>
      <w:r w:rsidR="008C4B22">
        <w:rPr>
          <w:rFonts w:ascii="Arial" w:hAnsi="Arial" w:cs="Arial"/>
          <w:noProof/>
          <w:sz w:val="22"/>
          <w:szCs w:val="22"/>
        </w:rPr>
        <w:t xml:space="preserve"> финансовото участие на Съюза е</w:t>
      </w:r>
      <w:r w:rsidR="00023E8F">
        <w:rPr>
          <w:rFonts w:ascii="Arial" w:hAnsi="Arial" w:cs="Arial"/>
          <w:noProof/>
          <w:sz w:val="22"/>
          <w:szCs w:val="22"/>
        </w:rPr>
        <w:t xml:space="preserve"> </w:t>
      </w:r>
      <w:r w:rsidR="00023E8F" w:rsidRPr="00BD12FA">
        <w:rPr>
          <w:rFonts w:ascii="Arial" w:hAnsi="Arial" w:cs="Arial"/>
          <w:noProof/>
          <w:sz w:val="22"/>
          <w:szCs w:val="22"/>
        </w:rPr>
        <w:t>€</w:t>
      </w:r>
      <w:r w:rsidR="00023E8F" w:rsidRPr="00023E8F">
        <w:rPr>
          <w:rFonts w:ascii="Arial" w:hAnsi="Arial" w:cs="Arial"/>
          <w:noProof/>
          <w:sz w:val="22"/>
          <w:szCs w:val="22"/>
        </w:rPr>
        <w:t>13</w:t>
      </w:r>
      <w:r w:rsidR="00610546">
        <w:rPr>
          <w:rFonts w:ascii="Arial" w:hAnsi="Arial" w:cs="Arial"/>
          <w:noProof/>
          <w:sz w:val="22"/>
          <w:szCs w:val="22"/>
        </w:rPr>
        <w:t>,</w:t>
      </w:r>
      <w:r w:rsidR="00023E8F" w:rsidRPr="00023E8F">
        <w:rPr>
          <w:rFonts w:ascii="Arial" w:hAnsi="Arial" w:cs="Arial"/>
          <w:noProof/>
          <w:sz w:val="22"/>
          <w:szCs w:val="22"/>
        </w:rPr>
        <w:t>710</w:t>
      </w:r>
      <w:r w:rsidR="00610546">
        <w:rPr>
          <w:rFonts w:ascii="Arial" w:hAnsi="Arial" w:cs="Arial"/>
          <w:noProof/>
          <w:sz w:val="22"/>
          <w:szCs w:val="22"/>
        </w:rPr>
        <w:t>,</w:t>
      </w:r>
      <w:r w:rsidR="00023E8F" w:rsidRPr="00023E8F">
        <w:rPr>
          <w:rFonts w:ascii="Arial" w:hAnsi="Arial" w:cs="Arial"/>
          <w:noProof/>
          <w:sz w:val="22"/>
          <w:szCs w:val="22"/>
        </w:rPr>
        <w:t>696</w:t>
      </w:r>
      <w:r w:rsidR="00610546">
        <w:rPr>
          <w:rFonts w:ascii="Arial" w:hAnsi="Arial" w:cs="Arial"/>
          <w:noProof/>
          <w:sz w:val="22"/>
          <w:szCs w:val="22"/>
        </w:rPr>
        <w:t>.</w:t>
      </w:r>
      <w:r w:rsidR="00023E8F" w:rsidRPr="00023E8F">
        <w:rPr>
          <w:rFonts w:ascii="Arial" w:hAnsi="Arial" w:cs="Arial"/>
          <w:noProof/>
          <w:sz w:val="22"/>
          <w:szCs w:val="22"/>
        </w:rPr>
        <w:t>53</w:t>
      </w:r>
      <w:r w:rsidR="008C4B22">
        <w:rPr>
          <w:rFonts w:ascii="Arial" w:hAnsi="Arial" w:cs="Arial"/>
          <w:noProof/>
          <w:sz w:val="22"/>
          <w:szCs w:val="22"/>
        </w:rPr>
        <w:t xml:space="preserve">, а националният принос - </w:t>
      </w:r>
      <w:r w:rsidR="00F32593" w:rsidRPr="00BD12FA">
        <w:rPr>
          <w:rFonts w:ascii="Arial" w:hAnsi="Arial" w:cs="Arial"/>
          <w:noProof/>
          <w:sz w:val="22"/>
          <w:szCs w:val="22"/>
        </w:rPr>
        <w:t>€</w:t>
      </w:r>
      <w:r w:rsidR="00F32593" w:rsidRPr="00F32593">
        <w:rPr>
          <w:rFonts w:ascii="Arial" w:hAnsi="Arial" w:cs="Arial"/>
          <w:noProof/>
          <w:sz w:val="22"/>
          <w:szCs w:val="22"/>
        </w:rPr>
        <w:t>4</w:t>
      </w:r>
      <w:r w:rsidR="00610546">
        <w:rPr>
          <w:rFonts w:ascii="Arial" w:hAnsi="Arial" w:cs="Arial"/>
          <w:noProof/>
          <w:sz w:val="22"/>
          <w:szCs w:val="22"/>
        </w:rPr>
        <w:t>,</w:t>
      </w:r>
      <w:r w:rsidR="00F32593" w:rsidRPr="00F32593">
        <w:rPr>
          <w:rFonts w:ascii="Arial" w:hAnsi="Arial" w:cs="Arial"/>
          <w:noProof/>
          <w:sz w:val="22"/>
          <w:szCs w:val="22"/>
        </w:rPr>
        <w:t>570</w:t>
      </w:r>
      <w:r w:rsidR="00610546">
        <w:rPr>
          <w:rFonts w:ascii="Arial" w:hAnsi="Arial" w:cs="Arial"/>
          <w:noProof/>
          <w:sz w:val="22"/>
          <w:szCs w:val="22"/>
        </w:rPr>
        <w:t>,</w:t>
      </w:r>
      <w:r w:rsidR="00F32593" w:rsidRPr="00F32593">
        <w:rPr>
          <w:rFonts w:ascii="Arial" w:hAnsi="Arial" w:cs="Arial"/>
          <w:noProof/>
          <w:sz w:val="22"/>
          <w:szCs w:val="22"/>
        </w:rPr>
        <w:t>232</w:t>
      </w:r>
      <w:r w:rsidR="00610546">
        <w:rPr>
          <w:rFonts w:ascii="Arial" w:hAnsi="Arial" w:cs="Arial"/>
          <w:noProof/>
          <w:sz w:val="22"/>
          <w:szCs w:val="22"/>
        </w:rPr>
        <w:t>.</w:t>
      </w:r>
      <w:r w:rsidR="00F32593" w:rsidRPr="00F32593">
        <w:rPr>
          <w:rFonts w:ascii="Arial" w:hAnsi="Arial" w:cs="Arial"/>
          <w:noProof/>
          <w:sz w:val="22"/>
          <w:szCs w:val="22"/>
        </w:rPr>
        <w:t>18</w:t>
      </w:r>
      <w:r w:rsidR="005B35A2" w:rsidRPr="00BD12FA">
        <w:rPr>
          <w:rFonts w:ascii="Arial" w:hAnsi="Arial" w:cs="Arial"/>
          <w:noProof/>
          <w:sz w:val="22"/>
          <w:szCs w:val="22"/>
        </w:rPr>
        <w:t xml:space="preserve"> (</w:t>
      </w:r>
      <w:r w:rsidR="008C4B22">
        <w:rPr>
          <w:rFonts w:ascii="Arial" w:hAnsi="Arial" w:cs="Arial"/>
          <w:noProof/>
          <w:sz w:val="22"/>
          <w:szCs w:val="22"/>
        </w:rPr>
        <w:t xml:space="preserve">75% ставка на </w:t>
      </w:r>
      <w:r w:rsidR="00960ADB">
        <w:rPr>
          <w:rFonts w:ascii="Arial" w:hAnsi="Arial" w:cs="Arial"/>
          <w:noProof/>
          <w:sz w:val="22"/>
          <w:szCs w:val="22"/>
        </w:rPr>
        <w:t>съфинансиране</w:t>
      </w:r>
      <w:r w:rsidR="005B35A2" w:rsidRPr="00BD12FA">
        <w:rPr>
          <w:rFonts w:ascii="Arial" w:hAnsi="Arial" w:cs="Arial"/>
          <w:noProof/>
          <w:sz w:val="22"/>
          <w:szCs w:val="22"/>
        </w:rPr>
        <w:t>) </w:t>
      </w:r>
    </w:p>
    <w:p w14:paraId="62FDF742" w14:textId="77777777" w:rsidR="005B35A2" w:rsidRPr="00BD12FA" w:rsidRDefault="003F0171" w:rsidP="00F531C0">
      <w:pPr>
        <w:pStyle w:val="paragraph"/>
        <w:numPr>
          <w:ilvl w:val="0"/>
          <w:numId w:val="35"/>
        </w:numPr>
        <w:spacing w:before="0" w:beforeAutospacing="0" w:after="0" w:afterAutospacing="0"/>
        <w:textAlignment w:val="baseline"/>
        <w:rPr>
          <w:rFonts w:ascii="Arial" w:hAnsi="Arial" w:cs="Arial"/>
          <w:noProof/>
          <w:sz w:val="22"/>
          <w:szCs w:val="22"/>
        </w:rPr>
      </w:pPr>
      <w:r w:rsidRPr="0054789E">
        <w:rPr>
          <w:rFonts w:ascii="Arial" w:hAnsi="Arial" w:cs="Arial"/>
          <w:noProof/>
          <w:sz w:val="22"/>
          <w:szCs w:val="22"/>
        </w:rPr>
        <w:t>СЦ</w:t>
      </w:r>
      <w:r w:rsidR="005B35A2" w:rsidRPr="0054789E">
        <w:rPr>
          <w:rFonts w:ascii="Arial" w:hAnsi="Arial" w:cs="Arial"/>
          <w:noProof/>
          <w:sz w:val="22"/>
          <w:szCs w:val="22"/>
        </w:rPr>
        <w:t xml:space="preserve">2 </w:t>
      </w:r>
      <w:r w:rsidRPr="0054789E">
        <w:rPr>
          <w:rFonts w:ascii="Arial" w:hAnsi="Arial" w:cs="Arial"/>
          <w:noProof/>
          <w:sz w:val="22"/>
          <w:szCs w:val="22"/>
        </w:rPr>
        <w:t>Трансгранично сътрудничество</w:t>
      </w:r>
      <w:r w:rsidR="005B35A2" w:rsidRPr="00BD12FA">
        <w:rPr>
          <w:rFonts w:ascii="Arial" w:hAnsi="Arial" w:cs="Arial"/>
          <w:noProof/>
          <w:sz w:val="22"/>
          <w:szCs w:val="22"/>
        </w:rPr>
        <w:t xml:space="preserve"> - </w:t>
      </w:r>
      <w:r w:rsidR="00F32593" w:rsidRPr="005B63C0">
        <w:rPr>
          <w:rFonts w:ascii="Arial" w:hAnsi="Arial" w:cs="Arial"/>
          <w:b/>
          <w:bCs/>
          <w:noProof/>
          <w:sz w:val="22"/>
          <w:szCs w:val="22"/>
        </w:rPr>
        <w:t>€</w:t>
      </w:r>
      <w:r w:rsidR="005B63C0" w:rsidRPr="005B63C0">
        <w:rPr>
          <w:rFonts w:ascii="Arial" w:hAnsi="Arial" w:cs="Arial"/>
          <w:b/>
          <w:bCs/>
          <w:noProof/>
          <w:sz w:val="22"/>
          <w:szCs w:val="22"/>
        </w:rPr>
        <w:t>6</w:t>
      </w:r>
      <w:r w:rsidR="00610546">
        <w:rPr>
          <w:rFonts w:ascii="Arial" w:hAnsi="Arial" w:cs="Arial"/>
          <w:b/>
          <w:bCs/>
          <w:noProof/>
          <w:sz w:val="22"/>
          <w:szCs w:val="22"/>
        </w:rPr>
        <w:t>,</w:t>
      </w:r>
      <w:r w:rsidR="005B63C0" w:rsidRPr="005B63C0">
        <w:rPr>
          <w:rFonts w:ascii="Arial" w:hAnsi="Arial" w:cs="Arial"/>
          <w:b/>
          <w:bCs/>
          <w:noProof/>
          <w:sz w:val="22"/>
          <w:szCs w:val="22"/>
        </w:rPr>
        <w:t>425</w:t>
      </w:r>
      <w:r w:rsidR="00610546">
        <w:rPr>
          <w:rFonts w:ascii="Arial" w:hAnsi="Arial" w:cs="Arial"/>
          <w:b/>
          <w:bCs/>
          <w:noProof/>
          <w:sz w:val="22"/>
          <w:szCs w:val="22"/>
        </w:rPr>
        <w:t>,</w:t>
      </w:r>
      <w:r w:rsidR="005B63C0" w:rsidRPr="005B63C0">
        <w:rPr>
          <w:rFonts w:ascii="Arial" w:hAnsi="Arial" w:cs="Arial"/>
          <w:b/>
          <w:bCs/>
          <w:noProof/>
          <w:sz w:val="22"/>
          <w:szCs w:val="22"/>
        </w:rPr>
        <w:t>869</w:t>
      </w:r>
      <w:r w:rsidR="00610546">
        <w:rPr>
          <w:rFonts w:ascii="Arial" w:hAnsi="Arial" w:cs="Arial"/>
          <w:b/>
          <w:bCs/>
          <w:noProof/>
          <w:sz w:val="22"/>
          <w:szCs w:val="22"/>
        </w:rPr>
        <w:t>.</w:t>
      </w:r>
      <w:r w:rsidR="005B63C0" w:rsidRPr="005B63C0">
        <w:rPr>
          <w:rFonts w:ascii="Arial" w:hAnsi="Arial" w:cs="Arial"/>
          <w:b/>
          <w:bCs/>
          <w:noProof/>
          <w:sz w:val="22"/>
          <w:szCs w:val="22"/>
        </w:rPr>
        <w:t>10</w:t>
      </w:r>
      <w:r w:rsidR="00F32593">
        <w:rPr>
          <w:rFonts w:ascii="Arial" w:hAnsi="Arial" w:cs="Arial"/>
          <w:noProof/>
          <w:sz w:val="22"/>
          <w:szCs w:val="22"/>
        </w:rPr>
        <w:t xml:space="preserve"> общо, от които финансовото участие на Съюза е </w:t>
      </w:r>
      <w:r w:rsidR="00F32593" w:rsidRPr="00BD12FA">
        <w:rPr>
          <w:rFonts w:ascii="Arial" w:hAnsi="Arial" w:cs="Arial"/>
          <w:noProof/>
          <w:sz w:val="22"/>
          <w:szCs w:val="22"/>
        </w:rPr>
        <w:t>€</w:t>
      </w:r>
      <w:r w:rsidR="00DB5B1C" w:rsidRPr="00DB5B1C">
        <w:rPr>
          <w:rFonts w:ascii="Arial" w:hAnsi="Arial" w:cs="Arial"/>
          <w:noProof/>
          <w:sz w:val="22"/>
          <w:szCs w:val="22"/>
        </w:rPr>
        <w:t>4</w:t>
      </w:r>
      <w:r w:rsidR="00610546">
        <w:rPr>
          <w:rFonts w:ascii="Arial" w:hAnsi="Arial" w:cs="Arial"/>
          <w:noProof/>
          <w:sz w:val="22"/>
          <w:szCs w:val="22"/>
        </w:rPr>
        <w:t>,</w:t>
      </w:r>
      <w:r w:rsidR="00DB5B1C" w:rsidRPr="00DB5B1C">
        <w:rPr>
          <w:rFonts w:ascii="Arial" w:hAnsi="Arial" w:cs="Arial"/>
          <w:noProof/>
          <w:sz w:val="22"/>
          <w:szCs w:val="22"/>
        </w:rPr>
        <w:t>828</w:t>
      </w:r>
      <w:r w:rsidR="00610546">
        <w:rPr>
          <w:rFonts w:ascii="Arial" w:hAnsi="Arial" w:cs="Arial"/>
          <w:noProof/>
          <w:sz w:val="22"/>
          <w:szCs w:val="22"/>
        </w:rPr>
        <w:t>,</w:t>
      </w:r>
      <w:r w:rsidR="00DB5B1C" w:rsidRPr="00DB5B1C">
        <w:rPr>
          <w:rFonts w:ascii="Arial" w:hAnsi="Arial" w:cs="Arial"/>
          <w:noProof/>
          <w:sz w:val="22"/>
          <w:szCs w:val="22"/>
        </w:rPr>
        <w:t>401</w:t>
      </w:r>
      <w:r w:rsidR="00610546">
        <w:rPr>
          <w:rFonts w:ascii="Arial" w:hAnsi="Arial" w:cs="Arial"/>
          <w:noProof/>
          <w:sz w:val="22"/>
          <w:szCs w:val="22"/>
        </w:rPr>
        <w:t>.</w:t>
      </w:r>
      <w:r w:rsidR="00DB5B1C" w:rsidRPr="00DB5B1C">
        <w:rPr>
          <w:rFonts w:ascii="Arial" w:hAnsi="Arial" w:cs="Arial"/>
          <w:noProof/>
          <w:sz w:val="22"/>
          <w:szCs w:val="22"/>
        </w:rPr>
        <w:t>82</w:t>
      </w:r>
      <w:r w:rsidR="00F32593">
        <w:rPr>
          <w:rFonts w:ascii="Arial" w:hAnsi="Arial" w:cs="Arial"/>
          <w:noProof/>
          <w:sz w:val="22"/>
          <w:szCs w:val="22"/>
        </w:rPr>
        <w:t xml:space="preserve">, а националният принос - </w:t>
      </w:r>
      <w:r w:rsidR="00F32593" w:rsidRPr="00BD12FA">
        <w:rPr>
          <w:rFonts w:ascii="Arial" w:hAnsi="Arial" w:cs="Arial"/>
          <w:noProof/>
          <w:sz w:val="22"/>
          <w:szCs w:val="22"/>
        </w:rPr>
        <w:t>€</w:t>
      </w:r>
      <w:r w:rsidR="00FE6949" w:rsidRPr="00FE6949">
        <w:rPr>
          <w:rFonts w:ascii="Arial" w:hAnsi="Arial" w:cs="Arial"/>
          <w:noProof/>
          <w:sz w:val="22"/>
          <w:szCs w:val="22"/>
        </w:rPr>
        <w:t>1</w:t>
      </w:r>
      <w:r w:rsidR="00610546">
        <w:rPr>
          <w:rFonts w:ascii="Arial" w:hAnsi="Arial" w:cs="Arial"/>
          <w:noProof/>
          <w:sz w:val="22"/>
          <w:szCs w:val="22"/>
        </w:rPr>
        <w:t>,</w:t>
      </w:r>
      <w:r w:rsidR="00FE6949" w:rsidRPr="00FE6949">
        <w:rPr>
          <w:rFonts w:ascii="Arial" w:hAnsi="Arial" w:cs="Arial"/>
          <w:noProof/>
          <w:sz w:val="22"/>
          <w:szCs w:val="22"/>
        </w:rPr>
        <w:t>597</w:t>
      </w:r>
      <w:r w:rsidR="00610546">
        <w:rPr>
          <w:rFonts w:ascii="Arial" w:hAnsi="Arial" w:cs="Arial"/>
          <w:noProof/>
          <w:sz w:val="22"/>
          <w:szCs w:val="22"/>
        </w:rPr>
        <w:t>,</w:t>
      </w:r>
      <w:r w:rsidR="00FE6949" w:rsidRPr="00FE6949">
        <w:rPr>
          <w:rFonts w:ascii="Arial" w:hAnsi="Arial" w:cs="Arial"/>
          <w:noProof/>
          <w:sz w:val="22"/>
          <w:szCs w:val="22"/>
        </w:rPr>
        <w:t>467</w:t>
      </w:r>
      <w:r w:rsidR="00610546">
        <w:rPr>
          <w:rFonts w:ascii="Arial" w:hAnsi="Arial" w:cs="Arial"/>
          <w:noProof/>
          <w:sz w:val="22"/>
          <w:szCs w:val="22"/>
        </w:rPr>
        <w:t>.</w:t>
      </w:r>
      <w:r w:rsidR="00FE6949" w:rsidRPr="00FE6949">
        <w:rPr>
          <w:rFonts w:ascii="Arial" w:hAnsi="Arial" w:cs="Arial"/>
          <w:noProof/>
          <w:sz w:val="22"/>
          <w:szCs w:val="22"/>
        </w:rPr>
        <w:t>28</w:t>
      </w:r>
      <w:r w:rsidR="00F32593" w:rsidRPr="00BD12FA">
        <w:rPr>
          <w:rFonts w:ascii="Arial" w:hAnsi="Arial" w:cs="Arial"/>
          <w:noProof/>
          <w:sz w:val="22"/>
          <w:szCs w:val="22"/>
        </w:rPr>
        <w:t xml:space="preserve"> (</w:t>
      </w:r>
      <w:r w:rsidR="00F32593">
        <w:rPr>
          <w:rFonts w:ascii="Arial" w:hAnsi="Arial" w:cs="Arial"/>
          <w:noProof/>
          <w:sz w:val="22"/>
          <w:szCs w:val="22"/>
        </w:rPr>
        <w:t>75% ставка на съфинансиране</w:t>
      </w:r>
      <w:r w:rsidR="00F00E7C" w:rsidRPr="001D4001">
        <w:rPr>
          <w:rFonts w:ascii="Arial" w:hAnsi="Arial" w:cs="Arial"/>
          <w:sz w:val="22"/>
          <w:szCs w:val="22"/>
          <w:lang w:val="ru-RU"/>
        </w:rPr>
        <w:t xml:space="preserve"> </w:t>
      </w:r>
      <w:r w:rsidR="00F00E7C">
        <w:rPr>
          <w:rFonts w:ascii="Arial" w:hAnsi="Arial" w:cs="Arial"/>
          <w:noProof/>
          <w:sz w:val="22"/>
          <w:szCs w:val="22"/>
        </w:rPr>
        <w:t xml:space="preserve">с изключение на </w:t>
      </w:r>
      <w:r w:rsidR="00A52FF5" w:rsidRPr="00A52FF5">
        <w:rPr>
          <w:rFonts w:ascii="Arial" w:hAnsi="Arial" w:cs="Arial"/>
          <w:noProof/>
          <w:sz w:val="22"/>
          <w:szCs w:val="22"/>
        </w:rPr>
        <w:t>Действия съгласно Приложение IV</w:t>
      </w:r>
      <w:r w:rsidR="00A52FF5">
        <w:rPr>
          <w:rFonts w:ascii="Arial" w:hAnsi="Arial" w:cs="Arial"/>
          <w:noProof/>
          <w:sz w:val="22"/>
          <w:szCs w:val="22"/>
        </w:rPr>
        <w:t xml:space="preserve"> на Регламент 2021</w:t>
      </w:r>
      <w:r w:rsidR="0069135E" w:rsidRPr="00CE6E83">
        <w:rPr>
          <w:rFonts w:ascii="Arial" w:hAnsi="Arial" w:cs="Arial"/>
          <w:noProof/>
          <w:sz w:val="22"/>
        </w:rPr>
        <w:t>/</w:t>
      </w:r>
      <w:r w:rsidR="0069135E">
        <w:rPr>
          <w:rFonts w:ascii="Arial" w:hAnsi="Arial" w:cs="Arial"/>
          <w:noProof/>
          <w:sz w:val="22"/>
        </w:rPr>
        <w:t>1149 – 90%</w:t>
      </w:r>
      <w:r w:rsidR="00F32593" w:rsidRPr="00BD12FA">
        <w:rPr>
          <w:rFonts w:ascii="Arial" w:hAnsi="Arial" w:cs="Arial"/>
          <w:noProof/>
          <w:sz w:val="22"/>
          <w:szCs w:val="22"/>
        </w:rPr>
        <w:t>)</w:t>
      </w:r>
      <w:r w:rsidR="005B35A2" w:rsidRPr="00BD12FA">
        <w:rPr>
          <w:rFonts w:ascii="Arial" w:hAnsi="Arial" w:cs="Arial"/>
          <w:noProof/>
          <w:sz w:val="22"/>
          <w:szCs w:val="22"/>
        </w:rPr>
        <w:t> </w:t>
      </w:r>
    </w:p>
    <w:p w14:paraId="44038C12" w14:textId="77777777" w:rsidR="003343BF" w:rsidRDefault="003343BF" w:rsidP="00F531C0">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СЦ3</w:t>
      </w:r>
      <w:r w:rsidR="00A436D6">
        <w:rPr>
          <w:rFonts w:ascii="Arial" w:hAnsi="Arial" w:cs="Arial"/>
          <w:noProof/>
          <w:sz w:val="22"/>
          <w:szCs w:val="22"/>
        </w:rPr>
        <w:t xml:space="preserve"> </w:t>
      </w:r>
      <w:r w:rsidR="00A436D6" w:rsidRPr="00A436D6">
        <w:rPr>
          <w:rFonts w:ascii="Arial" w:hAnsi="Arial" w:cs="Arial"/>
          <w:noProof/>
          <w:sz w:val="22"/>
          <w:szCs w:val="22"/>
        </w:rPr>
        <w:t>Предотвратяване и борба с престъпността</w:t>
      </w:r>
      <w:r w:rsidR="00F32593">
        <w:rPr>
          <w:rFonts w:ascii="Arial" w:hAnsi="Arial" w:cs="Arial"/>
          <w:noProof/>
          <w:sz w:val="22"/>
          <w:szCs w:val="22"/>
        </w:rPr>
        <w:t xml:space="preserve"> - </w:t>
      </w:r>
      <w:r w:rsidR="00F32593" w:rsidRPr="004D7991">
        <w:rPr>
          <w:rFonts w:ascii="Arial" w:hAnsi="Arial" w:cs="Arial"/>
          <w:b/>
          <w:bCs/>
          <w:noProof/>
          <w:sz w:val="22"/>
          <w:szCs w:val="22"/>
        </w:rPr>
        <w:t>€</w:t>
      </w:r>
      <w:r w:rsidR="00E735A9" w:rsidRPr="004D7991">
        <w:rPr>
          <w:rFonts w:ascii="Arial" w:hAnsi="Arial" w:cs="Arial"/>
          <w:b/>
          <w:bCs/>
          <w:noProof/>
          <w:sz w:val="22"/>
          <w:szCs w:val="22"/>
        </w:rPr>
        <w:t>31</w:t>
      </w:r>
      <w:r w:rsidR="00610546">
        <w:rPr>
          <w:rFonts w:ascii="Arial" w:hAnsi="Arial" w:cs="Arial"/>
          <w:b/>
          <w:bCs/>
          <w:noProof/>
          <w:sz w:val="22"/>
          <w:szCs w:val="22"/>
        </w:rPr>
        <w:t>,</w:t>
      </w:r>
      <w:r w:rsidR="00E735A9" w:rsidRPr="004D7991">
        <w:rPr>
          <w:rFonts w:ascii="Arial" w:hAnsi="Arial" w:cs="Arial"/>
          <w:b/>
          <w:bCs/>
          <w:noProof/>
          <w:sz w:val="22"/>
          <w:szCs w:val="22"/>
        </w:rPr>
        <w:t>388</w:t>
      </w:r>
      <w:r w:rsidR="00610546">
        <w:rPr>
          <w:rFonts w:ascii="Arial" w:hAnsi="Arial" w:cs="Arial"/>
          <w:b/>
          <w:bCs/>
          <w:noProof/>
          <w:sz w:val="22"/>
          <w:szCs w:val="22"/>
        </w:rPr>
        <w:t>,</w:t>
      </w:r>
      <w:r w:rsidR="00E735A9" w:rsidRPr="004D7991">
        <w:rPr>
          <w:rFonts w:ascii="Arial" w:hAnsi="Arial" w:cs="Arial"/>
          <w:b/>
          <w:bCs/>
          <w:noProof/>
          <w:sz w:val="22"/>
          <w:szCs w:val="22"/>
        </w:rPr>
        <w:t>799</w:t>
      </w:r>
      <w:r w:rsidR="00610546">
        <w:rPr>
          <w:rFonts w:ascii="Arial" w:hAnsi="Arial" w:cs="Arial"/>
          <w:b/>
          <w:bCs/>
          <w:noProof/>
          <w:sz w:val="22"/>
          <w:szCs w:val="22"/>
        </w:rPr>
        <w:t>.</w:t>
      </w:r>
      <w:r w:rsidR="00E735A9" w:rsidRPr="004D7991">
        <w:rPr>
          <w:rFonts w:ascii="Arial" w:hAnsi="Arial" w:cs="Arial"/>
          <w:b/>
          <w:bCs/>
          <w:noProof/>
          <w:sz w:val="22"/>
          <w:szCs w:val="22"/>
        </w:rPr>
        <w:t>51</w:t>
      </w:r>
      <w:r w:rsidR="00F32593">
        <w:rPr>
          <w:rFonts w:ascii="Arial" w:hAnsi="Arial" w:cs="Arial"/>
          <w:noProof/>
          <w:sz w:val="22"/>
          <w:szCs w:val="22"/>
        </w:rPr>
        <w:t xml:space="preserve"> общо, от които финансовото участие на Съюза е </w:t>
      </w:r>
      <w:r w:rsidR="00F32593" w:rsidRPr="00BD12FA">
        <w:rPr>
          <w:rFonts w:ascii="Arial" w:hAnsi="Arial" w:cs="Arial"/>
          <w:noProof/>
          <w:sz w:val="22"/>
          <w:szCs w:val="22"/>
        </w:rPr>
        <w:t>€</w:t>
      </w:r>
      <w:r w:rsidR="001E1699" w:rsidRPr="001E1699">
        <w:rPr>
          <w:rFonts w:ascii="Arial" w:hAnsi="Arial" w:cs="Arial"/>
          <w:noProof/>
          <w:sz w:val="22"/>
          <w:szCs w:val="22"/>
        </w:rPr>
        <w:t>23</w:t>
      </w:r>
      <w:r w:rsidR="00610546">
        <w:rPr>
          <w:rFonts w:ascii="Arial" w:hAnsi="Arial" w:cs="Arial"/>
          <w:noProof/>
          <w:sz w:val="22"/>
          <w:szCs w:val="22"/>
        </w:rPr>
        <w:t>,</w:t>
      </w:r>
      <w:r w:rsidR="001E1699" w:rsidRPr="001E1699">
        <w:rPr>
          <w:rFonts w:ascii="Arial" w:hAnsi="Arial" w:cs="Arial"/>
          <w:noProof/>
          <w:sz w:val="22"/>
          <w:szCs w:val="22"/>
        </w:rPr>
        <w:t>555</w:t>
      </w:r>
      <w:r w:rsidR="00610546">
        <w:rPr>
          <w:rFonts w:ascii="Arial" w:hAnsi="Arial" w:cs="Arial"/>
          <w:noProof/>
          <w:sz w:val="22"/>
          <w:szCs w:val="22"/>
        </w:rPr>
        <w:t>,</w:t>
      </w:r>
      <w:r w:rsidR="001E1699" w:rsidRPr="001E1699">
        <w:rPr>
          <w:rFonts w:ascii="Arial" w:hAnsi="Arial" w:cs="Arial"/>
          <w:noProof/>
          <w:sz w:val="22"/>
          <w:szCs w:val="22"/>
        </w:rPr>
        <w:t>126</w:t>
      </w:r>
      <w:r w:rsidR="00610546">
        <w:rPr>
          <w:rFonts w:ascii="Arial" w:hAnsi="Arial" w:cs="Arial"/>
          <w:noProof/>
          <w:sz w:val="22"/>
          <w:szCs w:val="22"/>
        </w:rPr>
        <w:t>.</w:t>
      </w:r>
      <w:r w:rsidR="001E1699" w:rsidRPr="001E1699">
        <w:rPr>
          <w:rFonts w:ascii="Arial" w:hAnsi="Arial" w:cs="Arial"/>
          <w:noProof/>
          <w:sz w:val="22"/>
          <w:szCs w:val="22"/>
        </w:rPr>
        <w:t>59</w:t>
      </w:r>
      <w:r w:rsidR="00F32593">
        <w:rPr>
          <w:rFonts w:ascii="Arial" w:hAnsi="Arial" w:cs="Arial"/>
          <w:noProof/>
          <w:sz w:val="22"/>
          <w:szCs w:val="22"/>
        </w:rPr>
        <w:t xml:space="preserve">, а националният принос - </w:t>
      </w:r>
      <w:r w:rsidR="00F32593" w:rsidRPr="00BD12FA">
        <w:rPr>
          <w:rFonts w:ascii="Arial" w:hAnsi="Arial" w:cs="Arial"/>
          <w:noProof/>
          <w:sz w:val="22"/>
          <w:szCs w:val="22"/>
        </w:rPr>
        <w:t>€</w:t>
      </w:r>
      <w:r w:rsidR="0059516E" w:rsidRPr="0059516E">
        <w:rPr>
          <w:rFonts w:ascii="Arial" w:hAnsi="Arial" w:cs="Arial"/>
          <w:noProof/>
          <w:sz w:val="22"/>
          <w:szCs w:val="22"/>
        </w:rPr>
        <w:t>7</w:t>
      </w:r>
      <w:r w:rsidR="00610546">
        <w:rPr>
          <w:rFonts w:ascii="Arial" w:hAnsi="Arial" w:cs="Arial"/>
          <w:noProof/>
          <w:sz w:val="22"/>
          <w:szCs w:val="22"/>
        </w:rPr>
        <w:t>,</w:t>
      </w:r>
      <w:r w:rsidR="0059516E" w:rsidRPr="0059516E">
        <w:rPr>
          <w:rFonts w:ascii="Arial" w:hAnsi="Arial" w:cs="Arial"/>
          <w:noProof/>
          <w:sz w:val="22"/>
          <w:szCs w:val="22"/>
        </w:rPr>
        <w:t>833</w:t>
      </w:r>
      <w:r w:rsidR="00610546">
        <w:rPr>
          <w:rFonts w:ascii="Arial" w:hAnsi="Arial" w:cs="Arial"/>
          <w:noProof/>
          <w:sz w:val="22"/>
          <w:szCs w:val="22"/>
        </w:rPr>
        <w:t>,</w:t>
      </w:r>
      <w:r w:rsidR="0059516E" w:rsidRPr="0059516E">
        <w:rPr>
          <w:rFonts w:ascii="Arial" w:hAnsi="Arial" w:cs="Arial"/>
          <w:noProof/>
          <w:sz w:val="22"/>
          <w:szCs w:val="22"/>
        </w:rPr>
        <w:t>672</w:t>
      </w:r>
      <w:r w:rsidR="00610546">
        <w:rPr>
          <w:rFonts w:ascii="Arial" w:hAnsi="Arial" w:cs="Arial"/>
          <w:noProof/>
          <w:sz w:val="22"/>
          <w:szCs w:val="22"/>
        </w:rPr>
        <w:t>.</w:t>
      </w:r>
      <w:r w:rsidR="0059516E" w:rsidRPr="0059516E">
        <w:rPr>
          <w:rFonts w:ascii="Arial" w:hAnsi="Arial" w:cs="Arial"/>
          <w:noProof/>
          <w:sz w:val="22"/>
          <w:szCs w:val="22"/>
        </w:rPr>
        <w:t>92</w:t>
      </w:r>
      <w:r w:rsidR="00F32593" w:rsidRPr="00BD12FA">
        <w:rPr>
          <w:rFonts w:ascii="Arial" w:hAnsi="Arial" w:cs="Arial"/>
          <w:noProof/>
          <w:sz w:val="22"/>
          <w:szCs w:val="22"/>
        </w:rPr>
        <w:t xml:space="preserve"> </w:t>
      </w:r>
      <w:r w:rsidR="0059516E" w:rsidRPr="00BD12FA">
        <w:rPr>
          <w:rFonts w:ascii="Arial" w:hAnsi="Arial" w:cs="Arial"/>
          <w:noProof/>
          <w:sz w:val="22"/>
          <w:szCs w:val="22"/>
        </w:rPr>
        <w:t>(</w:t>
      </w:r>
      <w:r w:rsidR="0059516E">
        <w:rPr>
          <w:rFonts w:ascii="Arial" w:hAnsi="Arial" w:cs="Arial"/>
          <w:noProof/>
          <w:sz w:val="22"/>
          <w:szCs w:val="22"/>
        </w:rPr>
        <w:t>75% ставка на съфинансиране</w:t>
      </w:r>
      <w:r w:rsidR="0059516E" w:rsidRPr="001D4001">
        <w:rPr>
          <w:rFonts w:ascii="Arial" w:hAnsi="Arial" w:cs="Arial"/>
          <w:sz w:val="22"/>
          <w:szCs w:val="22"/>
          <w:lang w:val="ru-RU"/>
        </w:rPr>
        <w:t xml:space="preserve"> </w:t>
      </w:r>
      <w:r w:rsidR="0059516E">
        <w:rPr>
          <w:rFonts w:ascii="Arial" w:hAnsi="Arial" w:cs="Arial"/>
          <w:noProof/>
          <w:sz w:val="22"/>
          <w:szCs w:val="22"/>
        </w:rPr>
        <w:t xml:space="preserve">с изключение на </w:t>
      </w:r>
      <w:r w:rsidR="0059516E" w:rsidRPr="00A52FF5">
        <w:rPr>
          <w:rFonts w:ascii="Arial" w:hAnsi="Arial" w:cs="Arial"/>
          <w:noProof/>
          <w:sz w:val="22"/>
          <w:szCs w:val="22"/>
        </w:rPr>
        <w:t>Действия съгласно Приложение IV</w:t>
      </w:r>
      <w:r w:rsidR="0059516E">
        <w:rPr>
          <w:rFonts w:ascii="Arial" w:hAnsi="Arial" w:cs="Arial"/>
          <w:noProof/>
          <w:sz w:val="22"/>
          <w:szCs w:val="22"/>
        </w:rPr>
        <w:t xml:space="preserve"> на Регламент 2021</w:t>
      </w:r>
      <w:r w:rsidR="0059516E" w:rsidRPr="00CE6E83">
        <w:rPr>
          <w:rFonts w:ascii="Arial" w:hAnsi="Arial" w:cs="Arial"/>
          <w:noProof/>
          <w:sz w:val="22"/>
        </w:rPr>
        <w:t>/</w:t>
      </w:r>
      <w:r w:rsidR="0059516E">
        <w:rPr>
          <w:rFonts w:ascii="Arial" w:hAnsi="Arial" w:cs="Arial"/>
          <w:noProof/>
          <w:sz w:val="22"/>
        </w:rPr>
        <w:t>1149 – 90%</w:t>
      </w:r>
      <w:r w:rsidR="0059516E" w:rsidRPr="00BD12FA">
        <w:rPr>
          <w:rFonts w:ascii="Arial" w:hAnsi="Arial" w:cs="Arial"/>
          <w:noProof/>
          <w:sz w:val="22"/>
          <w:szCs w:val="22"/>
        </w:rPr>
        <w:t>) </w:t>
      </w:r>
    </w:p>
    <w:p w14:paraId="57217A5C" w14:textId="77777777" w:rsidR="005B35A2" w:rsidRPr="006114F0" w:rsidRDefault="003343BF" w:rsidP="00F531C0">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Т</w:t>
      </w:r>
      <w:r w:rsidR="005B35A2" w:rsidRPr="00BD12FA">
        <w:rPr>
          <w:rFonts w:ascii="Arial" w:hAnsi="Arial" w:cs="Arial"/>
          <w:noProof/>
          <w:sz w:val="22"/>
          <w:szCs w:val="22"/>
        </w:rPr>
        <w:t xml:space="preserve">ехническа помощ – </w:t>
      </w:r>
      <w:r w:rsidR="00F32593" w:rsidRPr="004D7991">
        <w:rPr>
          <w:rFonts w:ascii="Arial" w:hAnsi="Arial" w:cs="Arial"/>
          <w:b/>
          <w:bCs/>
          <w:noProof/>
          <w:sz w:val="22"/>
          <w:szCs w:val="22"/>
        </w:rPr>
        <w:t>€</w:t>
      </w:r>
      <w:r w:rsidR="004D7991" w:rsidRPr="004D7991">
        <w:rPr>
          <w:rFonts w:ascii="Arial" w:hAnsi="Arial" w:cs="Arial"/>
          <w:b/>
          <w:bCs/>
          <w:noProof/>
          <w:sz w:val="22"/>
          <w:szCs w:val="22"/>
        </w:rPr>
        <w:t>2</w:t>
      </w:r>
      <w:r w:rsidR="00610546">
        <w:rPr>
          <w:rFonts w:ascii="Arial" w:hAnsi="Arial" w:cs="Arial"/>
          <w:b/>
          <w:bCs/>
          <w:noProof/>
          <w:sz w:val="22"/>
          <w:szCs w:val="22"/>
        </w:rPr>
        <w:t>,</w:t>
      </w:r>
      <w:r w:rsidR="004D7991" w:rsidRPr="004D7991">
        <w:rPr>
          <w:rFonts w:ascii="Arial" w:hAnsi="Arial" w:cs="Arial"/>
          <w:b/>
          <w:bCs/>
          <w:noProof/>
          <w:sz w:val="22"/>
          <w:szCs w:val="22"/>
        </w:rPr>
        <w:t>525</w:t>
      </w:r>
      <w:r w:rsidR="00610546">
        <w:rPr>
          <w:rFonts w:ascii="Arial" w:hAnsi="Arial" w:cs="Arial"/>
          <w:b/>
          <w:bCs/>
          <w:noProof/>
          <w:sz w:val="22"/>
          <w:szCs w:val="22"/>
        </w:rPr>
        <w:t>,</w:t>
      </w:r>
      <w:r w:rsidR="004D7991" w:rsidRPr="004D7991">
        <w:rPr>
          <w:rFonts w:ascii="Arial" w:hAnsi="Arial" w:cs="Arial"/>
          <w:b/>
          <w:bCs/>
          <w:noProof/>
          <w:sz w:val="22"/>
          <w:szCs w:val="22"/>
        </w:rPr>
        <w:t>653</w:t>
      </w:r>
      <w:r w:rsidR="00610546">
        <w:rPr>
          <w:rFonts w:ascii="Arial" w:hAnsi="Arial" w:cs="Arial"/>
          <w:b/>
          <w:bCs/>
          <w:noProof/>
          <w:sz w:val="22"/>
          <w:szCs w:val="22"/>
        </w:rPr>
        <w:t>.</w:t>
      </w:r>
      <w:r w:rsidR="004D7991" w:rsidRPr="004D7991">
        <w:rPr>
          <w:rFonts w:ascii="Arial" w:hAnsi="Arial" w:cs="Arial"/>
          <w:b/>
          <w:bCs/>
          <w:noProof/>
          <w:sz w:val="22"/>
          <w:szCs w:val="22"/>
        </w:rPr>
        <w:t>49</w:t>
      </w:r>
      <w:r w:rsidR="004D7991">
        <w:rPr>
          <w:rFonts w:ascii="Arial" w:hAnsi="Arial" w:cs="Arial"/>
          <w:noProof/>
          <w:sz w:val="22"/>
          <w:szCs w:val="22"/>
        </w:rPr>
        <w:t xml:space="preserve"> </w:t>
      </w:r>
      <w:r w:rsidR="00F32593">
        <w:rPr>
          <w:rFonts w:ascii="Arial" w:hAnsi="Arial" w:cs="Arial"/>
          <w:noProof/>
          <w:sz w:val="22"/>
          <w:szCs w:val="22"/>
        </w:rPr>
        <w:t xml:space="preserve">общо, от които финансовото участие на Съюза е </w:t>
      </w:r>
      <w:r w:rsidR="00F32593" w:rsidRPr="00BD12FA">
        <w:rPr>
          <w:rFonts w:ascii="Arial" w:hAnsi="Arial" w:cs="Arial"/>
          <w:noProof/>
          <w:sz w:val="22"/>
          <w:szCs w:val="22"/>
        </w:rPr>
        <w:t>€</w:t>
      </w:r>
      <w:r w:rsidR="004D7991" w:rsidRPr="004D7991">
        <w:rPr>
          <w:rFonts w:ascii="Arial" w:hAnsi="Arial" w:cs="Arial"/>
          <w:noProof/>
          <w:sz w:val="22"/>
          <w:szCs w:val="22"/>
        </w:rPr>
        <w:t>2</w:t>
      </w:r>
      <w:r w:rsidR="00610546">
        <w:rPr>
          <w:rFonts w:ascii="Arial" w:hAnsi="Arial" w:cs="Arial"/>
          <w:noProof/>
          <w:sz w:val="22"/>
          <w:szCs w:val="22"/>
        </w:rPr>
        <w:t>,</w:t>
      </w:r>
      <w:r w:rsidR="004D7991" w:rsidRPr="004D7991">
        <w:rPr>
          <w:rFonts w:ascii="Arial" w:hAnsi="Arial" w:cs="Arial"/>
          <w:noProof/>
          <w:sz w:val="22"/>
          <w:szCs w:val="22"/>
        </w:rPr>
        <w:t>525</w:t>
      </w:r>
      <w:r w:rsidR="00610546">
        <w:rPr>
          <w:rFonts w:ascii="Arial" w:hAnsi="Arial" w:cs="Arial"/>
          <w:noProof/>
          <w:sz w:val="22"/>
          <w:szCs w:val="22"/>
        </w:rPr>
        <w:t>,</w:t>
      </w:r>
      <w:r w:rsidR="004D7991" w:rsidRPr="004D7991">
        <w:rPr>
          <w:rFonts w:ascii="Arial" w:hAnsi="Arial" w:cs="Arial"/>
          <w:noProof/>
          <w:sz w:val="22"/>
          <w:szCs w:val="22"/>
        </w:rPr>
        <w:t>653</w:t>
      </w:r>
      <w:r w:rsidR="00610546">
        <w:rPr>
          <w:rFonts w:ascii="Arial" w:hAnsi="Arial" w:cs="Arial"/>
          <w:noProof/>
          <w:sz w:val="22"/>
          <w:szCs w:val="22"/>
        </w:rPr>
        <w:t>.</w:t>
      </w:r>
      <w:r w:rsidR="004D7991" w:rsidRPr="004D7991">
        <w:rPr>
          <w:rFonts w:ascii="Arial" w:hAnsi="Arial" w:cs="Arial"/>
          <w:noProof/>
          <w:sz w:val="22"/>
          <w:szCs w:val="22"/>
        </w:rPr>
        <w:t>49</w:t>
      </w:r>
      <w:r w:rsidR="004D7991">
        <w:rPr>
          <w:rFonts w:ascii="Arial" w:hAnsi="Arial" w:cs="Arial"/>
          <w:noProof/>
          <w:sz w:val="22"/>
          <w:szCs w:val="22"/>
        </w:rPr>
        <w:t xml:space="preserve"> </w:t>
      </w:r>
      <w:r w:rsidR="00F32593" w:rsidRPr="00BD12FA">
        <w:rPr>
          <w:rFonts w:ascii="Arial" w:hAnsi="Arial" w:cs="Arial"/>
          <w:noProof/>
          <w:sz w:val="22"/>
          <w:szCs w:val="22"/>
        </w:rPr>
        <w:t>(</w:t>
      </w:r>
      <w:r w:rsidR="004D7991">
        <w:rPr>
          <w:rFonts w:ascii="Arial" w:hAnsi="Arial" w:cs="Arial"/>
          <w:noProof/>
          <w:sz w:val="22"/>
          <w:szCs w:val="22"/>
        </w:rPr>
        <w:t>100</w:t>
      </w:r>
      <w:r w:rsidR="00F32593">
        <w:rPr>
          <w:rFonts w:ascii="Arial" w:hAnsi="Arial" w:cs="Arial"/>
          <w:noProof/>
          <w:sz w:val="22"/>
          <w:szCs w:val="22"/>
        </w:rPr>
        <w:t>% ставка на съфинансиране</w:t>
      </w:r>
      <w:r w:rsidR="00F32593" w:rsidRPr="00BD12FA">
        <w:rPr>
          <w:rFonts w:ascii="Arial" w:hAnsi="Arial" w:cs="Arial"/>
          <w:noProof/>
          <w:sz w:val="22"/>
          <w:szCs w:val="22"/>
        </w:rPr>
        <w:t>)</w:t>
      </w:r>
    </w:p>
    <w:p w14:paraId="3A6003DF" w14:textId="77777777" w:rsidR="006114F0" w:rsidRPr="001D4001" w:rsidRDefault="006114F0" w:rsidP="006114F0">
      <w:pPr>
        <w:pStyle w:val="paragraph"/>
        <w:spacing w:before="0" w:beforeAutospacing="0" w:after="0" w:afterAutospacing="0"/>
        <w:ind w:left="720"/>
        <w:textAlignment w:val="baseline"/>
        <w:rPr>
          <w:rFonts w:ascii="Arial" w:hAnsi="Arial" w:cs="Arial"/>
          <w:sz w:val="22"/>
          <w:szCs w:val="22"/>
          <w:lang w:val="ru-RU"/>
        </w:rPr>
      </w:pPr>
    </w:p>
    <w:p w14:paraId="108163CC" w14:textId="77777777" w:rsidR="00E74F1D" w:rsidRPr="00E74F1D" w:rsidRDefault="00E74F1D" w:rsidP="00E74F1D">
      <w:pPr>
        <w:pStyle w:val="Caption"/>
        <w:keepNext/>
      </w:pPr>
      <w:bookmarkStart w:id="30" w:name="_Ref159947391"/>
      <w:r>
        <w:lastRenderedPageBreak/>
        <w:t xml:space="preserve">Фигура </w:t>
      </w:r>
      <w:r w:rsidRPr="00E74F1D">
        <w:fldChar w:fldCharType="begin"/>
      </w:r>
      <w:r w:rsidRPr="00E74F1D">
        <w:instrText xml:space="preserve"> SEQ Фигура \* ARABIC </w:instrText>
      </w:r>
      <w:r w:rsidRPr="00E74F1D">
        <w:fldChar w:fldCharType="separate"/>
      </w:r>
      <w:r w:rsidR="00BB1B4B">
        <w:rPr>
          <w:noProof/>
        </w:rPr>
        <w:t>5</w:t>
      </w:r>
      <w:r w:rsidRPr="00E74F1D">
        <w:fldChar w:fldCharType="end"/>
      </w:r>
      <w:bookmarkEnd w:id="30"/>
      <w:r w:rsidRPr="00E74F1D">
        <w:t xml:space="preserve"> Финансово разпределение по специфични цели</w:t>
      </w:r>
    </w:p>
    <w:p w14:paraId="4EDE3E28" w14:textId="77777777" w:rsidR="006114F0" w:rsidRDefault="006114F0" w:rsidP="006114F0">
      <w:pPr>
        <w:pStyle w:val="paragraph"/>
        <w:spacing w:before="0" w:beforeAutospacing="0" w:after="0" w:afterAutospacing="0"/>
        <w:ind w:left="720"/>
        <w:textAlignment w:val="baseline"/>
        <w:rPr>
          <w:rFonts w:ascii="Arial" w:hAnsi="Arial" w:cs="Arial"/>
          <w:noProof/>
          <w:sz w:val="22"/>
          <w:szCs w:val="22"/>
        </w:rPr>
      </w:pPr>
      <w:r>
        <w:rPr>
          <w:noProof/>
        </w:rPr>
        <w:drawing>
          <wp:inline distT="0" distB="0" distL="0" distR="0" wp14:anchorId="417F9EDC" wp14:editId="57FE2CD2">
            <wp:extent cx="4572000" cy="2743200"/>
            <wp:effectExtent l="0" t="0" r="0" b="0"/>
            <wp:docPr id="251021030" name="Chart 1">
              <a:extLst xmlns:a="http://schemas.openxmlformats.org/drawingml/2006/main">
                <a:ext uri="{FF2B5EF4-FFF2-40B4-BE49-F238E27FC236}">
                  <a16:creationId xmlns:a16="http://schemas.microsoft.com/office/drawing/2014/main" id="{C4F22EA7-A675-9EEE-ECBE-4F5A0C0A5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037573" w14:textId="77777777" w:rsidR="00E74F1D" w:rsidRDefault="00E74F1D" w:rsidP="004D7991">
      <w:pPr>
        <w:pStyle w:val="paragraph"/>
        <w:spacing w:before="0" w:beforeAutospacing="0" w:after="0" w:afterAutospacing="0"/>
        <w:ind w:left="720"/>
        <w:textAlignment w:val="baseline"/>
        <w:rPr>
          <w:rStyle w:val="eop"/>
          <w:rFonts w:ascii="Arial" w:hAnsi="Arial" w:cs="Arial"/>
          <w:i/>
          <w:iCs/>
          <w:sz w:val="20"/>
          <w:szCs w:val="20"/>
        </w:rPr>
      </w:pPr>
    </w:p>
    <w:p w14:paraId="02BD8C5B" w14:textId="77777777" w:rsidR="004D7991" w:rsidRPr="00BD12FA" w:rsidRDefault="00E74F1D" w:rsidP="004D7991">
      <w:pPr>
        <w:pStyle w:val="paragraph"/>
        <w:spacing w:before="0" w:beforeAutospacing="0" w:after="0" w:afterAutospacing="0"/>
        <w:ind w:left="720"/>
        <w:textAlignment w:val="baseline"/>
        <w:rPr>
          <w:rFonts w:ascii="Arial" w:hAnsi="Arial" w:cs="Arial"/>
          <w:noProof/>
          <w:sz w:val="22"/>
          <w:szCs w:val="22"/>
        </w:rPr>
      </w:pPr>
      <w:r w:rsidRPr="00E74F1D">
        <w:rPr>
          <w:rStyle w:val="eop"/>
          <w:rFonts w:ascii="Arial" w:hAnsi="Arial" w:cs="Arial"/>
          <w:i/>
          <w:iCs/>
          <w:sz w:val="20"/>
          <w:szCs w:val="20"/>
        </w:rPr>
        <w:t xml:space="preserve">Източник: Изработка на </w:t>
      </w:r>
      <w:proofErr w:type="spellStart"/>
      <w:r w:rsidRPr="00E74F1D">
        <w:rPr>
          <w:rStyle w:val="eop"/>
          <w:rFonts w:ascii="Arial" w:hAnsi="Arial" w:cs="Arial"/>
          <w:i/>
          <w:iCs/>
          <w:sz w:val="20"/>
          <w:szCs w:val="20"/>
        </w:rPr>
        <w:t>ПиЕмДжи</w:t>
      </w:r>
      <w:proofErr w:type="spellEnd"/>
      <w:r w:rsidRPr="00E74F1D">
        <w:rPr>
          <w:rStyle w:val="eop"/>
          <w:rFonts w:ascii="Arial" w:hAnsi="Arial" w:cs="Arial"/>
          <w:i/>
          <w:iCs/>
          <w:sz w:val="20"/>
          <w:szCs w:val="20"/>
        </w:rPr>
        <w:t xml:space="preserve"> </w:t>
      </w:r>
      <w:proofErr w:type="spellStart"/>
      <w:r w:rsidRPr="00E74F1D">
        <w:rPr>
          <w:rStyle w:val="eop"/>
          <w:rFonts w:ascii="Arial" w:hAnsi="Arial" w:cs="Arial"/>
          <w:i/>
          <w:iCs/>
          <w:sz w:val="20"/>
          <w:szCs w:val="20"/>
        </w:rPr>
        <w:t>Аналитикс</w:t>
      </w:r>
      <w:proofErr w:type="spellEnd"/>
      <w:r w:rsidRPr="00E74F1D">
        <w:rPr>
          <w:rStyle w:val="eop"/>
          <w:rFonts w:ascii="Arial" w:hAnsi="Arial" w:cs="Arial"/>
          <w:i/>
          <w:iCs/>
          <w:sz w:val="20"/>
          <w:szCs w:val="20"/>
        </w:rPr>
        <w:t xml:space="preserve"> на базата на </w:t>
      </w:r>
      <w:r>
        <w:rPr>
          <w:rStyle w:val="eop"/>
          <w:rFonts w:ascii="Arial" w:hAnsi="Arial" w:cs="Arial"/>
          <w:i/>
          <w:iCs/>
          <w:sz w:val="20"/>
          <w:szCs w:val="20"/>
        </w:rPr>
        <w:t>одобрена програма на Република България по фонд „Вътрешна сигурност“ за периода 2021 – 2027 г.</w:t>
      </w:r>
    </w:p>
    <w:p w14:paraId="3CBE2ECA" w14:textId="77777777" w:rsidR="00E74F1D" w:rsidRDefault="00E74F1D" w:rsidP="00BD12FA">
      <w:pPr>
        <w:pStyle w:val="paragraph"/>
        <w:spacing w:before="0" w:beforeAutospacing="0" w:after="0" w:afterAutospacing="0"/>
        <w:ind w:firstLine="720"/>
        <w:textAlignment w:val="baseline"/>
        <w:rPr>
          <w:rFonts w:ascii="Arial" w:hAnsi="Arial" w:cs="Arial"/>
          <w:noProof/>
          <w:sz w:val="22"/>
          <w:szCs w:val="22"/>
        </w:rPr>
      </w:pPr>
    </w:p>
    <w:p w14:paraId="6715C9E8" w14:textId="77777777" w:rsidR="00971FF7" w:rsidRDefault="00DE61B5" w:rsidP="00BD12FA">
      <w:pPr>
        <w:pStyle w:val="paragraph"/>
        <w:spacing w:before="0" w:beforeAutospacing="0" w:after="0" w:afterAutospacing="0"/>
        <w:ind w:firstLine="720"/>
        <w:textAlignment w:val="baseline"/>
        <w:rPr>
          <w:rFonts w:ascii="Arial" w:hAnsi="Arial" w:cs="Arial"/>
          <w:noProof/>
          <w:sz w:val="22"/>
          <w:szCs w:val="22"/>
        </w:rPr>
      </w:pPr>
      <w:r>
        <w:rPr>
          <w:rFonts w:ascii="Arial" w:hAnsi="Arial" w:cs="Arial"/>
          <w:noProof/>
          <w:sz w:val="22"/>
          <w:szCs w:val="22"/>
        </w:rPr>
        <w:t xml:space="preserve">Към одобрената програма са предвидени две </w:t>
      </w:r>
      <w:r w:rsidR="005B35A2" w:rsidRPr="00BD12FA">
        <w:rPr>
          <w:rFonts w:ascii="Arial" w:hAnsi="Arial" w:cs="Arial"/>
          <w:noProof/>
          <w:sz w:val="22"/>
          <w:szCs w:val="22"/>
        </w:rPr>
        <w:t>специфични дейности на обща стойност €</w:t>
      </w:r>
      <w:r w:rsidR="004B6B82" w:rsidRPr="004B6B82">
        <w:rPr>
          <w:rFonts w:ascii="Arial" w:hAnsi="Arial" w:cs="Arial"/>
          <w:noProof/>
          <w:sz w:val="22"/>
          <w:szCs w:val="22"/>
        </w:rPr>
        <w:t>143</w:t>
      </w:r>
      <w:r w:rsidR="004B6B82" w:rsidRPr="001D4001">
        <w:rPr>
          <w:rFonts w:ascii="Arial" w:hAnsi="Arial" w:cs="Arial"/>
          <w:sz w:val="22"/>
          <w:szCs w:val="22"/>
          <w:lang w:val="ru-RU"/>
        </w:rPr>
        <w:t xml:space="preserve"> </w:t>
      </w:r>
      <w:r w:rsidR="004B6B82" w:rsidRPr="004B6B82">
        <w:rPr>
          <w:rFonts w:ascii="Arial" w:hAnsi="Arial" w:cs="Arial"/>
          <w:noProof/>
          <w:sz w:val="22"/>
          <w:szCs w:val="22"/>
        </w:rPr>
        <w:t>271</w:t>
      </w:r>
      <w:r w:rsidR="001F419D">
        <w:rPr>
          <w:rFonts w:ascii="Arial" w:hAnsi="Arial" w:cs="Arial"/>
          <w:noProof/>
          <w:sz w:val="22"/>
          <w:szCs w:val="22"/>
        </w:rPr>
        <w:t>:</w:t>
      </w:r>
      <w:r w:rsidR="005B35A2" w:rsidRPr="00BD12FA">
        <w:rPr>
          <w:rFonts w:ascii="Arial" w:hAnsi="Arial" w:cs="Arial"/>
          <w:noProof/>
          <w:sz w:val="22"/>
          <w:szCs w:val="22"/>
        </w:rPr>
        <w:t> </w:t>
      </w:r>
    </w:p>
    <w:p w14:paraId="49EFC7E9" w14:textId="77777777" w:rsidR="00B0424A" w:rsidRDefault="00971FF7" w:rsidP="00F531C0">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По СЦ2 Трансгранично сътрудничество: </w:t>
      </w:r>
      <w:r w:rsidR="00504FA7" w:rsidRPr="00504FA7">
        <w:rPr>
          <w:rFonts w:ascii="Arial" w:hAnsi="Arial" w:cs="Arial"/>
          <w:noProof/>
          <w:sz w:val="22"/>
          <w:szCs w:val="22"/>
        </w:rPr>
        <w:t>ISF/2022/SA/2.2.1/012 EMPACT</w:t>
      </w:r>
      <w:r w:rsidR="00504FA7">
        <w:rPr>
          <w:rFonts w:ascii="Arial" w:hAnsi="Arial" w:cs="Arial"/>
          <w:noProof/>
          <w:sz w:val="22"/>
          <w:szCs w:val="22"/>
        </w:rPr>
        <w:t xml:space="preserve"> на стойност</w:t>
      </w:r>
      <w:r w:rsidR="00504FA7" w:rsidRPr="00504FA7">
        <w:rPr>
          <w:rFonts w:ascii="Arial" w:hAnsi="Arial" w:cs="Arial"/>
          <w:noProof/>
          <w:sz w:val="22"/>
          <w:szCs w:val="22"/>
        </w:rPr>
        <w:t xml:space="preserve"> </w:t>
      </w:r>
      <w:r w:rsidR="00504FA7" w:rsidRPr="00BD12FA">
        <w:rPr>
          <w:rFonts w:ascii="Arial" w:hAnsi="Arial" w:cs="Arial"/>
          <w:noProof/>
          <w:sz w:val="22"/>
          <w:szCs w:val="22"/>
        </w:rPr>
        <w:t>€</w:t>
      </w:r>
      <w:r w:rsidR="00504FA7" w:rsidRPr="00504FA7">
        <w:rPr>
          <w:rFonts w:ascii="Arial" w:hAnsi="Arial" w:cs="Arial"/>
          <w:noProof/>
          <w:sz w:val="22"/>
          <w:szCs w:val="22"/>
        </w:rPr>
        <w:t>54</w:t>
      </w:r>
      <w:r w:rsidR="00861C5F">
        <w:rPr>
          <w:rFonts w:ascii="Arial" w:hAnsi="Arial" w:cs="Arial"/>
          <w:noProof/>
          <w:sz w:val="22"/>
          <w:szCs w:val="22"/>
        </w:rPr>
        <w:t>,</w:t>
      </w:r>
      <w:r w:rsidR="00504FA7" w:rsidRPr="00504FA7">
        <w:rPr>
          <w:rFonts w:ascii="Arial" w:hAnsi="Arial" w:cs="Arial"/>
          <w:noProof/>
          <w:sz w:val="22"/>
          <w:szCs w:val="22"/>
        </w:rPr>
        <w:t>000</w:t>
      </w:r>
      <w:r w:rsidR="0042463C">
        <w:rPr>
          <w:rFonts w:ascii="Arial" w:hAnsi="Arial" w:cs="Arial"/>
          <w:noProof/>
          <w:sz w:val="22"/>
          <w:szCs w:val="22"/>
        </w:rPr>
        <w:t>, участие в Е</w:t>
      </w:r>
      <w:r w:rsidR="0042463C" w:rsidRPr="0042463C">
        <w:rPr>
          <w:rFonts w:ascii="Arial" w:hAnsi="Arial" w:cs="Arial"/>
          <w:noProof/>
          <w:sz w:val="22"/>
          <w:szCs w:val="22"/>
        </w:rPr>
        <w:t>вропейски оперативен екип Коста дел Сол</w:t>
      </w:r>
    </w:p>
    <w:p w14:paraId="0ED50E70" w14:textId="77777777" w:rsidR="00504FA7" w:rsidRDefault="00504FA7" w:rsidP="00F531C0">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По СЦ3</w:t>
      </w:r>
      <w:r w:rsidR="00824406">
        <w:rPr>
          <w:rFonts w:ascii="Arial" w:hAnsi="Arial" w:cs="Arial"/>
          <w:noProof/>
          <w:sz w:val="22"/>
          <w:szCs w:val="22"/>
        </w:rPr>
        <w:t xml:space="preserve"> </w:t>
      </w:r>
      <w:r w:rsidR="00824406" w:rsidRPr="00824406">
        <w:rPr>
          <w:rFonts w:ascii="Arial" w:hAnsi="Arial" w:cs="Arial"/>
          <w:noProof/>
          <w:sz w:val="22"/>
          <w:szCs w:val="22"/>
        </w:rPr>
        <w:t>Предотвратяване и борба с престъпност</w:t>
      </w:r>
      <w:r w:rsidR="00824406">
        <w:rPr>
          <w:rFonts w:ascii="Arial" w:hAnsi="Arial" w:cs="Arial"/>
          <w:noProof/>
          <w:sz w:val="22"/>
          <w:szCs w:val="22"/>
        </w:rPr>
        <w:t>:</w:t>
      </w:r>
      <w:r w:rsidR="0002681F">
        <w:rPr>
          <w:rFonts w:ascii="Arial" w:hAnsi="Arial" w:cs="Arial"/>
          <w:noProof/>
          <w:sz w:val="22"/>
          <w:szCs w:val="22"/>
        </w:rPr>
        <w:t xml:space="preserve"> </w:t>
      </w:r>
      <w:r w:rsidR="0002681F" w:rsidRPr="0002681F">
        <w:rPr>
          <w:rFonts w:ascii="Arial" w:hAnsi="Arial" w:cs="Arial"/>
          <w:noProof/>
          <w:sz w:val="22"/>
          <w:szCs w:val="22"/>
        </w:rPr>
        <w:t xml:space="preserve">ISF/2022/SA/3.3.1/001 THB </w:t>
      </w:r>
      <w:r w:rsidR="0002681F" w:rsidRPr="00BD12FA">
        <w:rPr>
          <w:rFonts w:ascii="Arial" w:hAnsi="Arial" w:cs="Arial"/>
          <w:noProof/>
          <w:sz w:val="22"/>
          <w:szCs w:val="22"/>
        </w:rPr>
        <w:t>€</w:t>
      </w:r>
      <w:r w:rsidR="0002681F" w:rsidRPr="0002681F">
        <w:rPr>
          <w:rFonts w:ascii="Arial" w:hAnsi="Arial" w:cs="Arial"/>
          <w:noProof/>
          <w:sz w:val="22"/>
          <w:szCs w:val="22"/>
        </w:rPr>
        <w:t>81</w:t>
      </w:r>
      <w:r w:rsidR="00861C5F">
        <w:rPr>
          <w:rFonts w:ascii="Arial" w:hAnsi="Arial" w:cs="Arial"/>
          <w:noProof/>
          <w:sz w:val="22"/>
          <w:szCs w:val="22"/>
        </w:rPr>
        <w:t>,</w:t>
      </w:r>
      <w:r w:rsidR="0002681F" w:rsidRPr="0002681F">
        <w:rPr>
          <w:rFonts w:ascii="Arial" w:hAnsi="Arial" w:cs="Arial"/>
          <w:noProof/>
          <w:sz w:val="22"/>
          <w:szCs w:val="22"/>
        </w:rPr>
        <w:t>161</w:t>
      </w:r>
      <w:r w:rsidR="00861C5F">
        <w:rPr>
          <w:rFonts w:ascii="Arial" w:hAnsi="Arial" w:cs="Arial"/>
          <w:noProof/>
          <w:sz w:val="22"/>
          <w:szCs w:val="22"/>
        </w:rPr>
        <w:t>.</w:t>
      </w:r>
      <w:r w:rsidR="0002681F" w:rsidRPr="0002681F">
        <w:rPr>
          <w:rFonts w:ascii="Arial" w:hAnsi="Arial" w:cs="Arial"/>
          <w:noProof/>
          <w:sz w:val="22"/>
          <w:szCs w:val="22"/>
        </w:rPr>
        <w:t xml:space="preserve">73 </w:t>
      </w:r>
      <w:r w:rsidR="00B0424A">
        <w:rPr>
          <w:rFonts w:ascii="Arial" w:hAnsi="Arial" w:cs="Arial"/>
          <w:noProof/>
          <w:sz w:val="22"/>
          <w:szCs w:val="22"/>
        </w:rPr>
        <w:t>по</w:t>
      </w:r>
      <w:r w:rsidR="0002681F" w:rsidRPr="0002681F">
        <w:rPr>
          <w:rFonts w:ascii="Arial" w:hAnsi="Arial" w:cs="Arial"/>
          <w:noProof/>
          <w:sz w:val="22"/>
          <w:szCs w:val="22"/>
        </w:rPr>
        <w:t xml:space="preserve"> проекта „Координация на услуги за жертви на трафик на хора в Южните и Източните Балкани“</w:t>
      </w:r>
      <w:r w:rsidR="00B0424A">
        <w:rPr>
          <w:rFonts w:ascii="Arial" w:hAnsi="Arial" w:cs="Arial"/>
          <w:noProof/>
          <w:sz w:val="22"/>
          <w:szCs w:val="22"/>
        </w:rPr>
        <w:t xml:space="preserve"> на Гърция</w:t>
      </w:r>
    </w:p>
    <w:p w14:paraId="1E979B88" w14:textId="77777777" w:rsidR="00512D95" w:rsidRPr="00BD12FA" w:rsidRDefault="00512D95" w:rsidP="00F531C0">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Техническа помощ </w:t>
      </w:r>
      <w:r w:rsidRPr="00BD12FA">
        <w:rPr>
          <w:rFonts w:ascii="Arial" w:hAnsi="Arial" w:cs="Arial"/>
          <w:noProof/>
          <w:sz w:val="22"/>
          <w:szCs w:val="22"/>
        </w:rPr>
        <w:t>€</w:t>
      </w:r>
      <w:r w:rsidRPr="00512D95">
        <w:rPr>
          <w:rFonts w:ascii="Arial" w:hAnsi="Arial" w:cs="Arial"/>
          <w:noProof/>
          <w:sz w:val="22"/>
          <w:szCs w:val="22"/>
        </w:rPr>
        <w:t>8109</w:t>
      </w:r>
      <w:r w:rsidR="00861C5F">
        <w:rPr>
          <w:rFonts w:ascii="Arial" w:hAnsi="Arial" w:cs="Arial"/>
          <w:noProof/>
          <w:sz w:val="22"/>
          <w:szCs w:val="22"/>
        </w:rPr>
        <w:t>.</w:t>
      </w:r>
      <w:r w:rsidRPr="00512D95">
        <w:rPr>
          <w:rFonts w:ascii="Arial" w:hAnsi="Arial" w:cs="Arial"/>
          <w:noProof/>
          <w:sz w:val="22"/>
          <w:szCs w:val="22"/>
        </w:rPr>
        <w:t>70</w:t>
      </w:r>
    </w:p>
    <w:p w14:paraId="393676C4" w14:textId="77777777" w:rsidR="005B35A2" w:rsidRPr="00390F11" w:rsidRDefault="00A13EAD" w:rsidP="00390F11">
      <w:pPr>
        <w:pStyle w:val="Heading3"/>
        <w:rPr>
          <w:rStyle w:val="normaltextrun"/>
          <w:rFonts w:cs="Arial"/>
          <w:color w:val="00538B"/>
          <w:sz w:val="22"/>
          <w:szCs w:val="22"/>
        </w:rPr>
      </w:pPr>
      <w:r w:rsidRPr="00390F11">
        <w:rPr>
          <w:rStyle w:val="normaltextrun"/>
          <w:rFonts w:cs="Arial"/>
          <w:color w:val="00538B"/>
          <w:sz w:val="22"/>
          <w:szCs w:val="22"/>
        </w:rPr>
        <w:t>Договорени средства</w:t>
      </w:r>
    </w:p>
    <w:p w14:paraId="7977062E" w14:textId="77777777" w:rsidR="00390F11" w:rsidRDefault="00390F11" w:rsidP="00390F11">
      <w:pPr>
        <w:pStyle w:val="paragraph"/>
        <w:spacing w:before="0" w:beforeAutospacing="0" w:after="0" w:afterAutospacing="0"/>
        <w:ind w:left="720"/>
        <w:textAlignment w:val="baseline"/>
        <w:rPr>
          <w:rStyle w:val="normaltextrun"/>
          <w:rFonts w:ascii="Arial" w:hAnsi="Arial" w:cs="Arial"/>
          <w:b/>
          <w:bCs/>
          <w:color w:val="00538B"/>
          <w:sz w:val="22"/>
          <w:szCs w:val="22"/>
          <w:lang w:val="en-US"/>
        </w:rPr>
      </w:pPr>
    </w:p>
    <w:p w14:paraId="66350FC4" w14:textId="3C56C562" w:rsidR="002C26FF" w:rsidRPr="001D4001" w:rsidRDefault="00B048E8" w:rsidP="00F82A09">
      <w:pPr>
        <w:pStyle w:val="paragraph"/>
        <w:spacing w:before="0" w:beforeAutospacing="0" w:after="0" w:afterAutospacing="0"/>
        <w:ind w:firstLine="720"/>
        <w:textAlignment w:val="baseline"/>
        <w:rPr>
          <w:rFonts w:ascii="Arial" w:hAnsi="Arial" w:cs="Arial"/>
          <w:sz w:val="22"/>
          <w:szCs w:val="22"/>
          <w:lang w:val="ru-RU"/>
        </w:rPr>
      </w:pPr>
      <w:r w:rsidRPr="001C55E3">
        <w:rPr>
          <w:rFonts w:ascii="Arial" w:hAnsi="Arial" w:cs="Arial"/>
          <w:noProof/>
          <w:sz w:val="22"/>
          <w:szCs w:val="22"/>
        </w:rPr>
        <w:t xml:space="preserve">До края на 2023 г. </w:t>
      </w:r>
      <w:r w:rsidR="001C55E3" w:rsidRPr="001C55E3">
        <w:rPr>
          <w:rFonts w:ascii="Arial" w:hAnsi="Arial" w:cs="Arial"/>
          <w:noProof/>
          <w:sz w:val="22"/>
          <w:szCs w:val="22"/>
        </w:rPr>
        <w:t xml:space="preserve">са </w:t>
      </w:r>
      <w:r w:rsidR="001C55E3" w:rsidRPr="00D9105D">
        <w:rPr>
          <w:rFonts w:ascii="Arial" w:hAnsi="Arial" w:cs="Arial"/>
          <w:b/>
          <w:bCs/>
          <w:noProof/>
          <w:sz w:val="22"/>
          <w:szCs w:val="22"/>
        </w:rPr>
        <w:t xml:space="preserve">договорени </w:t>
      </w:r>
      <w:r w:rsidR="00DF426F" w:rsidRPr="00D9105D">
        <w:rPr>
          <w:rFonts w:ascii="Arial" w:hAnsi="Arial" w:cs="Arial"/>
          <w:b/>
          <w:bCs/>
          <w:noProof/>
          <w:sz w:val="22"/>
          <w:szCs w:val="22"/>
        </w:rPr>
        <w:t>60% от общия бюджет на програма</w:t>
      </w:r>
      <w:r w:rsidR="009620C7">
        <w:rPr>
          <w:rFonts w:ascii="Arial" w:hAnsi="Arial" w:cs="Arial"/>
          <w:b/>
          <w:bCs/>
          <w:noProof/>
          <w:sz w:val="22"/>
          <w:szCs w:val="22"/>
        </w:rPr>
        <w:t>та</w:t>
      </w:r>
      <w:r w:rsidR="00DF426F">
        <w:rPr>
          <w:rFonts w:ascii="Arial" w:hAnsi="Arial" w:cs="Arial"/>
          <w:noProof/>
          <w:sz w:val="22"/>
          <w:szCs w:val="22"/>
        </w:rPr>
        <w:t xml:space="preserve"> по фонд „Вътрешна сигурност“</w:t>
      </w:r>
      <w:r w:rsidR="00F82A09">
        <w:rPr>
          <w:rFonts w:ascii="Arial" w:hAnsi="Arial" w:cs="Arial"/>
          <w:noProof/>
          <w:sz w:val="22"/>
          <w:szCs w:val="22"/>
        </w:rPr>
        <w:t xml:space="preserve"> или над 32 милиона евро (</w:t>
      </w:r>
      <w:r w:rsidR="00F82A09" w:rsidRPr="00104051">
        <w:rPr>
          <w:rFonts w:ascii="Arial" w:hAnsi="Arial" w:cs="Arial"/>
          <w:noProof/>
          <w:sz w:val="22"/>
          <w:szCs w:val="22"/>
        </w:rPr>
        <w:t xml:space="preserve">виж </w:t>
      </w:r>
      <w:r w:rsidR="00104051" w:rsidRPr="00104051">
        <w:rPr>
          <w:rFonts w:ascii="Arial" w:hAnsi="Arial" w:cs="Arial"/>
          <w:noProof/>
          <w:sz w:val="22"/>
          <w:szCs w:val="22"/>
        </w:rPr>
        <w:fldChar w:fldCharType="begin"/>
      </w:r>
      <w:r w:rsidR="00104051" w:rsidRPr="00104051">
        <w:rPr>
          <w:rFonts w:ascii="Arial" w:hAnsi="Arial" w:cs="Arial"/>
          <w:noProof/>
          <w:sz w:val="22"/>
          <w:szCs w:val="22"/>
        </w:rPr>
        <w:instrText xml:space="preserve"> REF _Ref159967094 \h  \* MERGEFORMAT </w:instrText>
      </w:r>
      <w:r w:rsidR="00104051" w:rsidRPr="00104051">
        <w:rPr>
          <w:rFonts w:ascii="Arial" w:hAnsi="Arial" w:cs="Arial"/>
          <w:noProof/>
          <w:sz w:val="22"/>
          <w:szCs w:val="22"/>
        </w:rPr>
      </w:r>
      <w:r w:rsidR="00104051" w:rsidRPr="00104051">
        <w:rPr>
          <w:rFonts w:ascii="Arial" w:hAnsi="Arial" w:cs="Arial"/>
          <w:noProof/>
          <w:sz w:val="22"/>
          <w:szCs w:val="22"/>
        </w:rPr>
        <w:fldChar w:fldCharType="separate"/>
      </w:r>
      <w:r w:rsidR="00104051" w:rsidRPr="00B82A84">
        <w:rPr>
          <w:rFonts w:ascii="Arial" w:hAnsi="Arial" w:cs="Arial"/>
          <w:sz w:val="22"/>
          <w:szCs w:val="22"/>
        </w:rPr>
        <w:t xml:space="preserve">Фигура </w:t>
      </w:r>
      <w:r w:rsidR="00104051" w:rsidRPr="00B82A84">
        <w:rPr>
          <w:rFonts w:ascii="Arial" w:hAnsi="Arial" w:cs="Arial"/>
          <w:noProof/>
          <w:sz w:val="22"/>
          <w:szCs w:val="22"/>
        </w:rPr>
        <w:t>6</w:t>
      </w:r>
      <w:r w:rsidR="00104051" w:rsidRPr="00104051">
        <w:rPr>
          <w:rFonts w:ascii="Arial" w:hAnsi="Arial" w:cs="Arial"/>
          <w:noProof/>
          <w:sz w:val="22"/>
          <w:szCs w:val="22"/>
        </w:rPr>
        <w:fldChar w:fldCharType="end"/>
      </w:r>
      <w:r w:rsidR="00021232" w:rsidRPr="00104051">
        <w:rPr>
          <w:rFonts w:ascii="Arial" w:hAnsi="Arial" w:cs="Arial"/>
          <w:noProof/>
          <w:sz w:val="22"/>
          <w:szCs w:val="22"/>
        </w:rPr>
        <w:t>)</w:t>
      </w:r>
      <w:r w:rsidR="00F82A09" w:rsidRPr="00104051">
        <w:rPr>
          <w:rFonts w:ascii="Arial" w:hAnsi="Arial" w:cs="Arial"/>
          <w:noProof/>
          <w:sz w:val="22"/>
          <w:szCs w:val="22"/>
        </w:rPr>
        <w:t>.</w:t>
      </w:r>
      <w:r w:rsidR="00F27E2B" w:rsidRPr="00104051">
        <w:rPr>
          <w:rFonts w:ascii="Arial" w:hAnsi="Arial" w:cs="Arial"/>
          <w:noProof/>
          <w:sz w:val="22"/>
          <w:szCs w:val="22"/>
        </w:rPr>
        <w:t xml:space="preserve"> В най</w:t>
      </w:r>
      <w:r w:rsidR="00F27E2B">
        <w:rPr>
          <w:rFonts w:ascii="Arial" w:hAnsi="Arial" w:cs="Arial"/>
          <w:noProof/>
          <w:sz w:val="22"/>
          <w:szCs w:val="22"/>
        </w:rPr>
        <w:t>-голяма степен са договорени средствата по Специфична цел 2</w:t>
      </w:r>
      <w:r w:rsidR="000C4E7D">
        <w:rPr>
          <w:rFonts w:ascii="Arial" w:hAnsi="Arial" w:cs="Arial"/>
          <w:noProof/>
          <w:sz w:val="22"/>
          <w:szCs w:val="22"/>
        </w:rPr>
        <w:t xml:space="preserve">, където </w:t>
      </w:r>
      <w:r w:rsidR="00EA54DF">
        <w:rPr>
          <w:rFonts w:ascii="Arial" w:hAnsi="Arial" w:cs="Arial"/>
          <w:noProof/>
          <w:sz w:val="22"/>
          <w:szCs w:val="22"/>
        </w:rPr>
        <w:t>са договорени 3 проекта</w:t>
      </w:r>
      <w:r w:rsidR="003C7D04">
        <w:rPr>
          <w:rFonts w:ascii="Arial" w:hAnsi="Arial" w:cs="Arial"/>
          <w:noProof/>
          <w:sz w:val="22"/>
          <w:szCs w:val="22"/>
        </w:rPr>
        <w:t xml:space="preserve"> на обща стойност </w:t>
      </w:r>
      <w:r w:rsidR="003C7D04" w:rsidRPr="003C7D04">
        <w:rPr>
          <w:rFonts w:ascii="Arial" w:hAnsi="Arial" w:cs="Arial"/>
          <w:noProof/>
          <w:sz w:val="22"/>
          <w:szCs w:val="22"/>
        </w:rPr>
        <w:t>€ 4,211,122</w:t>
      </w:r>
      <w:r w:rsidR="003C7D04">
        <w:rPr>
          <w:rFonts w:ascii="Arial" w:hAnsi="Arial" w:cs="Arial"/>
          <w:noProof/>
          <w:sz w:val="22"/>
          <w:szCs w:val="22"/>
        </w:rPr>
        <w:t>, което представлява 72% от</w:t>
      </w:r>
      <w:r w:rsidR="00A2576D">
        <w:rPr>
          <w:rFonts w:ascii="Arial" w:hAnsi="Arial" w:cs="Arial"/>
          <w:noProof/>
          <w:sz w:val="22"/>
          <w:szCs w:val="22"/>
        </w:rPr>
        <w:t xml:space="preserve"> бюджета по специфичната цел. По отношение на Специфична цел 1</w:t>
      </w:r>
      <w:r w:rsidR="00D047B5">
        <w:rPr>
          <w:rFonts w:ascii="Arial" w:hAnsi="Arial" w:cs="Arial"/>
          <w:noProof/>
          <w:sz w:val="22"/>
          <w:szCs w:val="22"/>
        </w:rPr>
        <w:t xml:space="preserve"> са доворени </w:t>
      </w:r>
      <w:r w:rsidR="009128EF">
        <w:rPr>
          <w:rFonts w:ascii="Arial" w:hAnsi="Arial" w:cs="Arial"/>
          <w:noProof/>
          <w:sz w:val="22"/>
          <w:szCs w:val="22"/>
        </w:rPr>
        <w:t xml:space="preserve">5 </w:t>
      </w:r>
      <w:r w:rsidR="00D047B5">
        <w:rPr>
          <w:rFonts w:ascii="Arial" w:hAnsi="Arial" w:cs="Arial"/>
          <w:noProof/>
          <w:sz w:val="22"/>
          <w:szCs w:val="22"/>
        </w:rPr>
        <w:t>проек</w:t>
      </w:r>
      <w:r w:rsidR="00FB77E1">
        <w:rPr>
          <w:rFonts w:ascii="Arial" w:hAnsi="Arial" w:cs="Arial"/>
          <w:noProof/>
          <w:sz w:val="22"/>
          <w:szCs w:val="22"/>
        </w:rPr>
        <w:t>та</w:t>
      </w:r>
      <w:r w:rsidR="009128EF">
        <w:rPr>
          <w:rFonts w:ascii="Arial" w:hAnsi="Arial" w:cs="Arial"/>
          <w:noProof/>
          <w:sz w:val="22"/>
          <w:szCs w:val="22"/>
        </w:rPr>
        <w:t xml:space="preserve"> </w:t>
      </w:r>
      <w:r w:rsidR="00D047B5">
        <w:rPr>
          <w:rFonts w:ascii="Arial" w:hAnsi="Arial" w:cs="Arial"/>
          <w:noProof/>
          <w:sz w:val="22"/>
          <w:szCs w:val="22"/>
        </w:rPr>
        <w:t>на обща стойност</w:t>
      </w:r>
      <w:r w:rsidR="00402BA2">
        <w:rPr>
          <w:rFonts w:ascii="Arial" w:hAnsi="Arial" w:cs="Arial"/>
          <w:noProof/>
          <w:sz w:val="22"/>
          <w:szCs w:val="22"/>
        </w:rPr>
        <w:t xml:space="preserve"> </w:t>
      </w:r>
      <w:r w:rsidR="00402BA2" w:rsidRPr="00402BA2">
        <w:rPr>
          <w:rFonts w:ascii="Arial" w:hAnsi="Arial" w:cs="Arial"/>
          <w:noProof/>
          <w:sz w:val="22"/>
          <w:szCs w:val="22"/>
        </w:rPr>
        <w:t>€8,294,148</w:t>
      </w:r>
      <w:r w:rsidR="00D047B5">
        <w:rPr>
          <w:rFonts w:ascii="Arial" w:hAnsi="Arial" w:cs="Arial"/>
          <w:noProof/>
          <w:sz w:val="22"/>
          <w:szCs w:val="22"/>
        </w:rPr>
        <w:t xml:space="preserve">, което представлява </w:t>
      </w:r>
      <w:r w:rsidR="00402BA2">
        <w:rPr>
          <w:rFonts w:ascii="Arial" w:hAnsi="Arial" w:cs="Arial"/>
          <w:noProof/>
          <w:sz w:val="22"/>
          <w:szCs w:val="22"/>
        </w:rPr>
        <w:t xml:space="preserve">около 45% </w:t>
      </w:r>
      <w:r w:rsidR="00D047B5">
        <w:rPr>
          <w:rFonts w:ascii="Arial" w:hAnsi="Arial" w:cs="Arial"/>
          <w:noProof/>
          <w:sz w:val="22"/>
          <w:szCs w:val="22"/>
        </w:rPr>
        <w:t>от разпределените средства по целта</w:t>
      </w:r>
      <w:r w:rsidR="00F7607D">
        <w:rPr>
          <w:rFonts w:ascii="Arial" w:hAnsi="Arial" w:cs="Arial"/>
          <w:noProof/>
          <w:sz w:val="22"/>
          <w:szCs w:val="22"/>
        </w:rPr>
        <w:t xml:space="preserve">. </w:t>
      </w:r>
      <w:r w:rsidR="00E13151">
        <w:rPr>
          <w:rFonts w:ascii="Arial" w:hAnsi="Arial" w:cs="Arial"/>
          <w:noProof/>
          <w:sz w:val="22"/>
          <w:szCs w:val="22"/>
        </w:rPr>
        <w:t xml:space="preserve">Сключените договори по специфична цел </w:t>
      </w:r>
      <w:r w:rsidR="00FB77E1">
        <w:rPr>
          <w:rFonts w:ascii="Arial" w:hAnsi="Arial" w:cs="Arial"/>
          <w:noProof/>
          <w:sz w:val="22"/>
          <w:szCs w:val="22"/>
        </w:rPr>
        <w:t>3 са</w:t>
      </w:r>
      <w:r w:rsidR="00DE20C0">
        <w:rPr>
          <w:rFonts w:ascii="Arial" w:hAnsi="Arial" w:cs="Arial"/>
          <w:noProof/>
          <w:sz w:val="22"/>
          <w:szCs w:val="22"/>
        </w:rPr>
        <w:t xml:space="preserve"> 6</w:t>
      </w:r>
      <w:r w:rsidR="00FB77E1">
        <w:rPr>
          <w:rFonts w:ascii="Arial" w:hAnsi="Arial" w:cs="Arial"/>
          <w:noProof/>
          <w:sz w:val="22"/>
          <w:szCs w:val="22"/>
        </w:rPr>
        <w:t xml:space="preserve"> </w:t>
      </w:r>
      <w:r w:rsidR="00852F44">
        <w:rPr>
          <w:rFonts w:ascii="Arial" w:hAnsi="Arial" w:cs="Arial"/>
          <w:noProof/>
          <w:sz w:val="22"/>
          <w:szCs w:val="22"/>
        </w:rPr>
        <w:t>и са на обща стойност</w:t>
      </w:r>
      <w:r w:rsidR="00D9105D">
        <w:rPr>
          <w:rFonts w:ascii="Arial" w:hAnsi="Arial" w:cs="Arial"/>
          <w:noProof/>
          <w:sz w:val="22"/>
          <w:szCs w:val="22"/>
        </w:rPr>
        <w:t xml:space="preserve"> </w:t>
      </w:r>
      <w:r w:rsidR="00D9105D" w:rsidRPr="00D9105D">
        <w:rPr>
          <w:rFonts w:ascii="Arial" w:hAnsi="Arial" w:cs="Arial"/>
          <w:noProof/>
          <w:sz w:val="22"/>
          <w:szCs w:val="22"/>
        </w:rPr>
        <w:t>€19,797,397</w:t>
      </w:r>
      <w:r w:rsidR="00852F44">
        <w:rPr>
          <w:rFonts w:ascii="Arial" w:hAnsi="Arial" w:cs="Arial"/>
          <w:noProof/>
          <w:sz w:val="22"/>
          <w:szCs w:val="22"/>
        </w:rPr>
        <w:t>, което представлява</w:t>
      </w:r>
      <w:r w:rsidR="00D9105D">
        <w:rPr>
          <w:rFonts w:ascii="Arial" w:hAnsi="Arial" w:cs="Arial"/>
          <w:noProof/>
          <w:sz w:val="22"/>
          <w:szCs w:val="22"/>
        </w:rPr>
        <w:t xml:space="preserve"> около 63%</w:t>
      </w:r>
      <w:r w:rsidR="00852F44">
        <w:rPr>
          <w:rFonts w:ascii="Arial" w:hAnsi="Arial" w:cs="Arial"/>
          <w:noProof/>
          <w:sz w:val="22"/>
          <w:szCs w:val="22"/>
        </w:rPr>
        <w:t xml:space="preserve"> от разпределените </w:t>
      </w:r>
      <w:r w:rsidR="000E3E77">
        <w:rPr>
          <w:rFonts w:ascii="Arial" w:hAnsi="Arial" w:cs="Arial"/>
          <w:noProof/>
          <w:sz w:val="22"/>
          <w:szCs w:val="22"/>
        </w:rPr>
        <w:t>средства в това направление.</w:t>
      </w:r>
    </w:p>
    <w:p w14:paraId="1CAAB230" w14:textId="77777777" w:rsidR="006C5575" w:rsidRPr="001D4001" w:rsidRDefault="006C5575" w:rsidP="00F82A09">
      <w:pPr>
        <w:pStyle w:val="paragraph"/>
        <w:spacing w:before="0" w:beforeAutospacing="0" w:after="0" w:afterAutospacing="0"/>
        <w:ind w:firstLine="720"/>
        <w:textAlignment w:val="baseline"/>
        <w:rPr>
          <w:rFonts w:ascii="Arial" w:hAnsi="Arial" w:cs="Arial"/>
          <w:sz w:val="22"/>
          <w:szCs w:val="22"/>
          <w:lang w:val="ru-RU"/>
        </w:rPr>
      </w:pPr>
      <w:r>
        <w:rPr>
          <w:rFonts w:ascii="Arial" w:hAnsi="Arial" w:cs="Arial"/>
          <w:noProof/>
          <w:sz w:val="22"/>
          <w:szCs w:val="22"/>
        </w:rPr>
        <w:t xml:space="preserve">По отношение на вида на изпълнение </w:t>
      </w:r>
      <w:r w:rsidR="00ED5748">
        <w:rPr>
          <w:rFonts w:ascii="Arial" w:hAnsi="Arial" w:cs="Arial"/>
          <w:noProof/>
          <w:sz w:val="22"/>
          <w:szCs w:val="22"/>
        </w:rPr>
        <w:t xml:space="preserve">договорените средства </w:t>
      </w:r>
      <w:r>
        <w:rPr>
          <w:rFonts w:ascii="Arial" w:hAnsi="Arial" w:cs="Arial"/>
          <w:noProof/>
          <w:sz w:val="22"/>
          <w:szCs w:val="22"/>
        </w:rPr>
        <w:t xml:space="preserve">за оперативна подкрепа </w:t>
      </w:r>
      <w:r w:rsidR="00ED5748">
        <w:rPr>
          <w:rFonts w:ascii="Arial" w:hAnsi="Arial" w:cs="Arial"/>
          <w:noProof/>
          <w:sz w:val="22"/>
          <w:szCs w:val="22"/>
        </w:rPr>
        <w:t xml:space="preserve">са на обща сума </w:t>
      </w:r>
      <w:r w:rsidR="00A93CA4" w:rsidRPr="00402BA2">
        <w:rPr>
          <w:rFonts w:ascii="Arial" w:hAnsi="Arial" w:cs="Arial"/>
          <w:noProof/>
          <w:sz w:val="22"/>
          <w:szCs w:val="22"/>
        </w:rPr>
        <w:t>€</w:t>
      </w:r>
      <w:r w:rsidR="00A93CA4" w:rsidRPr="00A93CA4">
        <w:rPr>
          <w:rFonts w:ascii="Arial" w:hAnsi="Arial" w:cs="Arial"/>
          <w:noProof/>
          <w:sz w:val="22"/>
          <w:szCs w:val="22"/>
        </w:rPr>
        <w:t>5,446,892</w:t>
      </w:r>
      <w:r w:rsidR="00A93CA4">
        <w:rPr>
          <w:rFonts w:ascii="Arial" w:hAnsi="Arial" w:cs="Arial"/>
          <w:noProof/>
          <w:sz w:val="22"/>
          <w:szCs w:val="22"/>
        </w:rPr>
        <w:t xml:space="preserve"> или</w:t>
      </w:r>
      <w:r w:rsidR="00AF2A1A">
        <w:rPr>
          <w:rFonts w:ascii="Arial" w:hAnsi="Arial" w:cs="Arial"/>
          <w:noProof/>
          <w:sz w:val="22"/>
          <w:szCs w:val="22"/>
        </w:rPr>
        <w:t xml:space="preserve"> </w:t>
      </w:r>
      <w:r w:rsidR="00BF1D14">
        <w:rPr>
          <w:rFonts w:ascii="Arial" w:hAnsi="Arial" w:cs="Arial"/>
          <w:noProof/>
          <w:sz w:val="22"/>
          <w:szCs w:val="22"/>
        </w:rPr>
        <w:t>близо</w:t>
      </w:r>
      <w:r w:rsidR="00AF2A1A">
        <w:rPr>
          <w:rFonts w:ascii="Arial" w:hAnsi="Arial" w:cs="Arial"/>
          <w:noProof/>
          <w:sz w:val="22"/>
          <w:szCs w:val="22"/>
        </w:rPr>
        <w:t xml:space="preserve"> 17% </w:t>
      </w:r>
      <w:r w:rsidR="001E222E">
        <w:rPr>
          <w:rFonts w:ascii="Arial" w:hAnsi="Arial" w:cs="Arial"/>
          <w:noProof/>
          <w:sz w:val="22"/>
          <w:szCs w:val="22"/>
        </w:rPr>
        <w:t>от договорените средства.</w:t>
      </w:r>
      <w:r w:rsidR="00D214BB" w:rsidRPr="001D4001">
        <w:rPr>
          <w:rFonts w:ascii="Arial" w:hAnsi="Arial" w:cs="Arial"/>
          <w:sz w:val="22"/>
          <w:szCs w:val="22"/>
          <w:lang w:val="ru-RU"/>
        </w:rPr>
        <w:t xml:space="preserve"> </w:t>
      </w:r>
      <w:r w:rsidR="00D214BB">
        <w:rPr>
          <w:rFonts w:ascii="Arial" w:hAnsi="Arial" w:cs="Arial"/>
          <w:noProof/>
          <w:sz w:val="22"/>
          <w:szCs w:val="22"/>
        </w:rPr>
        <w:t xml:space="preserve">Най-висок е процентът </w:t>
      </w:r>
      <w:r w:rsidR="00F610DD">
        <w:rPr>
          <w:rFonts w:ascii="Arial" w:hAnsi="Arial" w:cs="Arial"/>
          <w:noProof/>
          <w:sz w:val="22"/>
          <w:szCs w:val="22"/>
        </w:rPr>
        <w:t>договорен</w:t>
      </w:r>
      <w:r w:rsidR="00D214BB">
        <w:rPr>
          <w:rFonts w:ascii="Arial" w:hAnsi="Arial" w:cs="Arial"/>
          <w:noProof/>
          <w:sz w:val="22"/>
          <w:szCs w:val="22"/>
        </w:rPr>
        <w:t xml:space="preserve"> за </w:t>
      </w:r>
      <w:r w:rsidR="00F610DD">
        <w:rPr>
          <w:rFonts w:ascii="Arial" w:hAnsi="Arial" w:cs="Arial"/>
          <w:noProof/>
          <w:sz w:val="22"/>
          <w:szCs w:val="22"/>
        </w:rPr>
        <w:t>д</w:t>
      </w:r>
      <w:r w:rsidR="00F610DD" w:rsidRPr="00F610DD">
        <w:rPr>
          <w:rFonts w:ascii="Arial" w:hAnsi="Arial" w:cs="Arial"/>
          <w:noProof/>
          <w:sz w:val="22"/>
          <w:szCs w:val="22"/>
        </w:rPr>
        <w:t>ействия, обхванати от член 12, параграф 1</w:t>
      </w:r>
      <w:r w:rsidR="00F610DD">
        <w:rPr>
          <w:rFonts w:ascii="Arial" w:hAnsi="Arial" w:cs="Arial"/>
          <w:noProof/>
          <w:sz w:val="22"/>
          <w:szCs w:val="22"/>
        </w:rPr>
        <w:t xml:space="preserve"> на Регламент 2021</w:t>
      </w:r>
      <w:r w:rsidR="00F610DD" w:rsidRPr="00CE6E83">
        <w:rPr>
          <w:rFonts w:ascii="Arial" w:hAnsi="Arial" w:cs="Arial"/>
          <w:noProof/>
          <w:sz w:val="22"/>
        </w:rPr>
        <w:t>/</w:t>
      </w:r>
      <w:r w:rsidR="00F610DD">
        <w:rPr>
          <w:rFonts w:ascii="Arial" w:hAnsi="Arial" w:cs="Arial"/>
          <w:noProof/>
          <w:sz w:val="22"/>
        </w:rPr>
        <w:t xml:space="preserve">1149 </w:t>
      </w:r>
      <w:r w:rsidR="00605BFE">
        <w:rPr>
          <w:rFonts w:ascii="Arial" w:hAnsi="Arial" w:cs="Arial"/>
          <w:noProof/>
          <w:sz w:val="22"/>
        </w:rPr>
        <w:t>–</w:t>
      </w:r>
      <w:r w:rsidR="00F610DD">
        <w:rPr>
          <w:rFonts w:ascii="Arial" w:hAnsi="Arial" w:cs="Arial"/>
          <w:noProof/>
          <w:sz w:val="22"/>
        </w:rPr>
        <w:t xml:space="preserve"> </w:t>
      </w:r>
      <w:r w:rsidR="00605BFE">
        <w:rPr>
          <w:rFonts w:ascii="Arial" w:hAnsi="Arial" w:cs="Arial"/>
          <w:noProof/>
          <w:sz w:val="22"/>
        </w:rPr>
        <w:t xml:space="preserve">83% или </w:t>
      </w:r>
      <w:r w:rsidR="00605BFE" w:rsidRPr="00605BFE">
        <w:rPr>
          <w:rFonts w:ascii="Arial" w:hAnsi="Arial" w:cs="Arial"/>
          <w:noProof/>
          <w:sz w:val="22"/>
        </w:rPr>
        <w:t>€ 26,815,775</w:t>
      </w:r>
      <w:r w:rsidR="00605BFE">
        <w:rPr>
          <w:rFonts w:ascii="Arial" w:hAnsi="Arial" w:cs="Arial"/>
          <w:noProof/>
          <w:sz w:val="22"/>
        </w:rPr>
        <w:t>.</w:t>
      </w:r>
      <w:r w:rsidR="00861C5F">
        <w:rPr>
          <w:rFonts w:ascii="Arial" w:hAnsi="Arial" w:cs="Arial"/>
          <w:noProof/>
          <w:sz w:val="22"/>
          <w:szCs w:val="22"/>
        </w:rPr>
        <w:t xml:space="preserve"> По линия на специфичните дейности са договорени </w:t>
      </w:r>
      <w:r w:rsidR="00861C5F" w:rsidRPr="00402BA2">
        <w:rPr>
          <w:rFonts w:ascii="Arial" w:hAnsi="Arial" w:cs="Arial"/>
          <w:noProof/>
          <w:sz w:val="22"/>
          <w:szCs w:val="22"/>
        </w:rPr>
        <w:t>€</w:t>
      </w:r>
      <w:r w:rsidR="00861C5F" w:rsidRPr="00861C5F">
        <w:rPr>
          <w:rFonts w:ascii="Arial" w:hAnsi="Arial" w:cs="Arial"/>
          <w:noProof/>
          <w:sz w:val="22"/>
          <w:szCs w:val="22"/>
        </w:rPr>
        <w:t>40,000</w:t>
      </w:r>
      <w:r w:rsidR="00BF1D14">
        <w:rPr>
          <w:rFonts w:ascii="Arial" w:hAnsi="Arial" w:cs="Arial"/>
          <w:noProof/>
          <w:sz w:val="22"/>
          <w:szCs w:val="22"/>
        </w:rPr>
        <w:t xml:space="preserve"> (под 1% от договорените средства)</w:t>
      </w:r>
      <w:r w:rsidR="00100778">
        <w:rPr>
          <w:rFonts w:ascii="Arial" w:hAnsi="Arial" w:cs="Arial"/>
          <w:noProof/>
          <w:sz w:val="22"/>
          <w:szCs w:val="22"/>
        </w:rPr>
        <w:t xml:space="preserve">. </w:t>
      </w:r>
    </w:p>
    <w:p w14:paraId="5B82A910" w14:textId="67DF1904" w:rsidR="00F82A09" w:rsidRDefault="00F82A09" w:rsidP="00F82A09">
      <w:pPr>
        <w:pStyle w:val="Caption"/>
        <w:keepNext/>
      </w:pPr>
      <w:bookmarkStart w:id="31" w:name="_Ref159967094"/>
      <w:r>
        <w:lastRenderedPageBreak/>
        <w:t xml:space="preserve">Фигура </w:t>
      </w:r>
      <w:r>
        <w:fldChar w:fldCharType="begin"/>
      </w:r>
      <w:r>
        <w:instrText xml:space="preserve"> SEQ Фигура \* ARABIC </w:instrText>
      </w:r>
      <w:r>
        <w:fldChar w:fldCharType="separate"/>
      </w:r>
      <w:r w:rsidR="00BB1B4B">
        <w:rPr>
          <w:noProof/>
        </w:rPr>
        <w:t>6</w:t>
      </w:r>
      <w:r>
        <w:fldChar w:fldCharType="end"/>
      </w:r>
      <w:bookmarkEnd w:id="31"/>
      <w:r>
        <w:t xml:space="preserve"> Договорени средства по програма</w:t>
      </w:r>
      <w:r w:rsidR="009620C7">
        <w:t>та</w:t>
      </w:r>
      <w:r>
        <w:t xml:space="preserve"> по ФВС (</w:t>
      </w:r>
      <w:r w:rsidR="00A72156">
        <w:t>сума</w:t>
      </w:r>
      <w:r>
        <w:t xml:space="preserve"> и %)</w:t>
      </w:r>
    </w:p>
    <w:p w14:paraId="3E9CAB8C" w14:textId="77777777" w:rsidR="00390F11" w:rsidRPr="007734AA" w:rsidRDefault="00390F11" w:rsidP="00390F11">
      <w:pPr>
        <w:pStyle w:val="paragraph"/>
        <w:spacing w:before="0" w:beforeAutospacing="0" w:after="0" w:afterAutospacing="0"/>
        <w:ind w:left="720"/>
        <w:textAlignment w:val="baseline"/>
        <w:rPr>
          <w:rFonts w:ascii="Arial" w:hAnsi="Arial" w:cs="Arial"/>
          <w:b/>
          <w:bCs/>
          <w:color w:val="00538B"/>
          <w:sz w:val="22"/>
          <w:szCs w:val="22"/>
        </w:rPr>
      </w:pPr>
      <w:r>
        <w:rPr>
          <w:noProof/>
        </w:rPr>
        <w:drawing>
          <wp:inline distT="0" distB="0" distL="0" distR="0" wp14:anchorId="4D0A5865" wp14:editId="20EDE7F2">
            <wp:extent cx="5356225" cy="3251200"/>
            <wp:effectExtent l="0" t="0" r="15875" b="6350"/>
            <wp:docPr id="1964601088" name="Chart 1">
              <a:extLst xmlns:a="http://schemas.openxmlformats.org/drawingml/2006/main">
                <a:ext uri="{FF2B5EF4-FFF2-40B4-BE49-F238E27FC236}">
                  <a16:creationId xmlns:a16="http://schemas.microsoft.com/office/drawing/2014/main" id="{CB878518-8697-15DF-6260-6454A4888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6DE072" w14:textId="77777777" w:rsidR="00EB4F9D" w:rsidRDefault="00EB4F9D" w:rsidP="00EB4F9D">
      <w:pPr>
        <w:pStyle w:val="paragraph"/>
        <w:spacing w:before="0" w:beforeAutospacing="0" w:after="0" w:afterAutospacing="0"/>
        <w:ind w:left="720"/>
        <w:textAlignment w:val="baseline"/>
        <w:rPr>
          <w:rStyle w:val="eop"/>
          <w:i/>
          <w:iCs/>
          <w:sz w:val="20"/>
          <w:szCs w:val="20"/>
        </w:rPr>
      </w:pPr>
      <w:r w:rsidRPr="00112229">
        <w:rPr>
          <w:rStyle w:val="eop"/>
          <w:i/>
          <w:iCs/>
          <w:sz w:val="20"/>
          <w:szCs w:val="20"/>
        </w:rPr>
        <w:t xml:space="preserve">Източник: </w:t>
      </w:r>
      <w:r w:rsidR="003309CE" w:rsidRPr="00112229">
        <w:rPr>
          <w:rStyle w:val="eop"/>
          <w:i/>
          <w:iCs/>
          <w:sz w:val="20"/>
          <w:szCs w:val="20"/>
        </w:rPr>
        <w:t xml:space="preserve">обобщение на </w:t>
      </w:r>
      <w:proofErr w:type="spellStart"/>
      <w:r w:rsidR="003309CE" w:rsidRPr="00112229">
        <w:rPr>
          <w:rStyle w:val="eop"/>
          <w:i/>
          <w:iCs/>
          <w:sz w:val="20"/>
          <w:szCs w:val="20"/>
        </w:rPr>
        <w:t>ПиЕмДжи</w:t>
      </w:r>
      <w:proofErr w:type="spellEnd"/>
      <w:r w:rsidR="003309CE" w:rsidRPr="00112229">
        <w:rPr>
          <w:rStyle w:val="eop"/>
          <w:i/>
          <w:iCs/>
          <w:sz w:val="20"/>
          <w:szCs w:val="20"/>
        </w:rPr>
        <w:t xml:space="preserve"> </w:t>
      </w:r>
      <w:proofErr w:type="spellStart"/>
      <w:r w:rsidR="003309CE" w:rsidRPr="00112229">
        <w:rPr>
          <w:rStyle w:val="eop"/>
          <w:i/>
          <w:iCs/>
          <w:sz w:val="20"/>
          <w:szCs w:val="20"/>
        </w:rPr>
        <w:t>Аналитикс</w:t>
      </w:r>
      <w:proofErr w:type="spellEnd"/>
      <w:r w:rsidR="003309CE" w:rsidRPr="00112229">
        <w:rPr>
          <w:rStyle w:val="eop"/>
          <w:i/>
          <w:iCs/>
          <w:sz w:val="20"/>
          <w:szCs w:val="20"/>
        </w:rPr>
        <w:t xml:space="preserve"> на базата на </w:t>
      </w:r>
      <w:proofErr w:type="spellStart"/>
      <w:r w:rsidR="00112229" w:rsidRPr="00112229">
        <w:rPr>
          <w:rStyle w:val="eop"/>
          <w:i/>
          <w:iCs/>
          <w:sz w:val="20"/>
          <w:szCs w:val="20"/>
        </w:rPr>
        <w:t>Transmission</w:t>
      </w:r>
      <w:proofErr w:type="spellEnd"/>
      <w:r w:rsidR="00112229" w:rsidRPr="00112229">
        <w:rPr>
          <w:rStyle w:val="eop"/>
          <w:i/>
          <w:iCs/>
          <w:sz w:val="20"/>
          <w:szCs w:val="20"/>
        </w:rPr>
        <w:t xml:space="preserve"> </w:t>
      </w:r>
      <w:proofErr w:type="spellStart"/>
      <w:r w:rsidR="00112229" w:rsidRPr="00112229">
        <w:rPr>
          <w:rStyle w:val="eop"/>
          <w:i/>
          <w:iCs/>
          <w:sz w:val="20"/>
          <w:szCs w:val="20"/>
        </w:rPr>
        <w:t>of</w:t>
      </w:r>
      <w:proofErr w:type="spellEnd"/>
      <w:r w:rsidR="00112229" w:rsidRPr="00112229">
        <w:rPr>
          <w:rStyle w:val="eop"/>
          <w:i/>
          <w:iCs/>
          <w:sz w:val="20"/>
          <w:szCs w:val="20"/>
        </w:rPr>
        <w:t xml:space="preserve"> Data – </w:t>
      </w:r>
      <w:proofErr w:type="spellStart"/>
      <w:r w:rsidR="00112229" w:rsidRPr="00112229">
        <w:rPr>
          <w:rStyle w:val="eop"/>
          <w:i/>
          <w:iCs/>
          <w:sz w:val="20"/>
          <w:szCs w:val="20"/>
        </w:rPr>
        <w:t>Article</w:t>
      </w:r>
      <w:proofErr w:type="spellEnd"/>
      <w:r w:rsidR="00112229" w:rsidRPr="00112229">
        <w:rPr>
          <w:rStyle w:val="eop"/>
          <w:i/>
          <w:iCs/>
          <w:sz w:val="20"/>
          <w:szCs w:val="20"/>
        </w:rPr>
        <w:t xml:space="preserve"> 42 от</w:t>
      </w:r>
      <w:r w:rsidR="00112229">
        <w:rPr>
          <w:rStyle w:val="eop"/>
          <w:i/>
          <w:iCs/>
          <w:sz w:val="20"/>
          <w:szCs w:val="20"/>
        </w:rPr>
        <w:t xml:space="preserve"> </w:t>
      </w:r>
      <w:r w:rsidR="00112229" w:rsidRPr="00112229">
        <w:rPr>
          <w:rStyle w:val="eop"/>
          <w:i/>
          <w:iCs/>
          <w:sz w:val="20"/>
          <w:szCs w:val="20"/>
        </w:rPr>
        <w:t>31.01.2024 г.</w:t>
      </w:r>
    </w:p>
    <w:p w14:paraId="61482CEF" w14:textId="77777777" w:rsidR="003D3115" w:rsidRDefault="003D3115" w:rsidP="00EB4F9D">
      <w:pPr>
        <w:pStyle w:val="paragraph"/>
        <w:spacing w:before="0" w:beforeAutospacing="0" w:after="0" w:afterAutospacing="0"/>
        <w:ind w:left="720"/>
        <w:textAlignment w:val="baseline"/>
        <w:rPr>
          <w:rStyle w:val="eop"/>
          <w:i/>
          <w:iCs/>
          <w:sz w:val="20"/>
          <w:szCs w:val="20"/>
        </w:rPr>
      </w:pPr>
    </w:p>
    <w:p w14:paraId="28F0BD85" w14:textId="77777777" w:rsidR="003D3115" w:rsidRPr="001D4001" w:rsidRDefault="003D3115" w:rsidP="003D3115">
      <w:pPr>
        <w:pStyle w:val="paragraph"/>
        <w:spacing w:before="0" w:beforeAutospacing="0" w:after="0" w:afterAutospacing="0"/>
        <w:ind w:firstLine="720"/>
        <w:textAlignment w:val="baseline"/>
        <w:rPr>
          <w:rFonts w:ascii="Arial" w:hAnsi="Arial" w:cs="Arial"/>
          <w:sz w:val="22"/>
          <w:szCs w:val="22"/>
          <w:lang w:val="ru-RU"/>
        </w:rPr>
      </w:pPr>
      <w:r>
        <w:rPr>
          <w:rFonts w:ascii="Arial" w:hAnsi="Arial" w:cs="Arial"/>
          <w:noProof/>
          <w:sz w:val="22"/>
          <w:szCs w:val="22"/>
        </w:rPr>
        <w:t>По отношение на областите, които одобрените интервенции подпомагат, към момента най-голям размер средства са насочени към област организираната престъпност – други</w:t>
      </w:r>
      <w:r w:rsidR="00EB19E1">
        <w:rPr>
          <w:rFonts w:ascii="Arial" w:hAnsi="Arial" w:cs="Arial"/>
          <w:noProof/>
          <w:sz w:val="22"/>
          <w:szCs w:val="22"/>
        </w:rPr>
        <w:t xml:space="preserve"> (</w:t>
      </w:r>
      <w:r w:rsidR="00477ABC">
        <w:rPr>
          <w:rFonts w:ascii="Arial" w:hAnsi="Arial" w:cs="Arial"/>
          <w:noProof/>
          <w:sz w:val="22"/>
          <w:szCs w:val="22"/>
        </w:rPr>
        <w:t>около 32%)</w:t>
      </w:r>
      <w:r>
        <w:rPr>
          <w:rFonts w:ascii="Arial" w:hAnsi="Arial" w:cs="Arial"/>
          <w:noProof/>
          <w:sz w:val="22"/>
          <w:szCs w:val="22"/>
        </w:rPr>
        <w:t xml:space="preserve"> (съгласно категориите, заложени в Таблица 1 на Приложение </w:t>
      </w:r>
      <w:r>
        <w:rPr>
          <w:rFonts w:ascii="Arial" w:hAnsi="Arial" w:cs="Arial"/>
          <w:noProof/>
          <w:sz w:val="22"/>
          <w:szCs w:val="22"/>
          <w:lang w:val="en-US"/>
        </w:rPr>
        <w:t>VI</w:t>
      </w:r>
      <w:r w:rsidRPr="001D4001">
        <w:rPr>
          <w:rFonts w:ascii="Arial" w:hAnsi="Arial" w:cs="Arial"/>
          <w:sz w:val="22"/>
          <w:szCs w:val="22"/>
          <w:lang w:val="ru-RU"/>
        </w:rPr>
        <w:t xml:space="preserve"> Регламент </w:t>
      </w:r>
      <w:r w:rsidRPr="00CE6E83">
        <w:rPr>
          <w:rFonts w:ascii="Arial" w:hAnsi="Arial" w:cs="Arial"/>
          <w:noProof/>
          <w:sz w:val="22"/>
        </w:rPr>
        <w:t>2021/</w:t>
      </w:r>
      <w:r>
        <w:rPr>
          <w:rFonts w:ascii="Arial" w:hAnsi="Arial" w:cs="Arial"/>
          <w:noProof/>
          <w:sz w:val="22"/>
        </w:rPr>
        <w:t xml:space="preserve">1149) </w:t>
      </w:r>
      <w:r w:rsidRPr="00087331">
        <w:rPr>
          <w:rFonts w:ascii="Arial" w:hAnsi="Arial" w:cs="Arial"/>
          <w:noProof/>
          <w:sz w:val="22"/>
          <w:szCs w:val="22"/>
        </w:rPr>
        <w:t xml:space="preserve">(виж </w:t>
      </w:r>
      <w:r w:rsidRPr="00087331">
        <w:rPr>
          <w:rFonts w:ascii="Arial" w:hAnsi="Arial" w:cs="Arial"/>
          <w:noProof/>
          <w:sz w:val="22"/>
          <w:szCs w:val="22"/>
        </w:rPr>
        <w:fldChar w:fldCharType="begin"/>
      </w:r>
      <w:r w:rsidRPr="00087331">
        <w:rPr>
          <w:rFonts w:ascii="Arial" w:hAnsi="Arial" w:cs="Arial"/>
          <w:noProof/>
          <w:sz w:val="22"/>
          <w:szCs w:val="22"/>
        </w:rPr>
        <w:instrText xml:space="preserve"> REF _Ref159970355 \h  \* MERGEFORMAT </w:instrText>
      </w:r>
      <w:r w:rsidRPr="00087331">
        <w:rPr>
          <w:rFonts w:ascii="Arial" w:hAnsi="Arial" w:cs="Arial"/>
          <w:noProof/>
          <w:sz w:val="22"/>
          <w:szCs w:val="22"/>
        </w:rPr>
      </w:r>
      <w:r w:rsidRPr="00087331">
        <w:rPr>
          <w:rFonts w:ascii="Arial" w:hAnsi="Arial" w:cs="Arial"/>
          <w:noProof/>
          <w:sz w:val="22"/>
          <w:szCs w:val="22"/>
        </w:rPr>
        <w:fldChar w:fldCharType="separate"/>
      </w:r>
      <w:r w:rsidRPr="00087331">
        <w:rPr>
          <w:rFonts w:ascii="Arial" w:hAnsi="Arial" w:cs="Arial"/>
          <w:sz w:val="22"/>
          <w:szCs w:val="22"/>
        </w:rPr>
        <w:t xml:space="preserve">Фигура </w:t>
      </w:r>
      <w:r w:rsidRPr="00087331">
        <w:rPr>
          <w:rFonts w:ascii="Arial" w:hAnsi="Arial" w:cs="Arial"/>
          <w:noProof/>
          <w:sz w:val="22"/>
          <w:szCs w:val="22"/>
        </w:rPr>
        <w:t>5</w:t>
      </w:r>
      <w:r w:rsidRPr="00087331">
        <w:rPr>
          <w:rFonts w:ascii="Arial" w:hAnsi="Arial" w:cs="Arial"/>
          <w:noProof/>
          <w:sz w:val="22"/>
          <w:szCs w:val="22"/>
        </w:rPr>
        <w:fldChar w:fldCharType="end"/>
      </w:r>
      <w:r w:rsidRPr="00087331">
        <w:rPr>
          <w:rFonts w:ascii="Arial" w:hAnsi="Arial" w:cs="Arial"/>
          <w:noProof/>
          <w:sz w:val="22"/>
          <w:szCs w:val="22"/>
        </w:rPr>
        <w:t>)</w:t>
      </w:r>
      <w:r>
        <w:rPr>
          <w:rFonts w:ascii="Arial" w:hAnsi="Arial" w:cs="Arial"/>
          <w:noProof/>
          <w:sz w:val="22"/>
        </w:rPr>
        <w:t>.</w:t>
      </w:r>
      <w:r w:rsidR="00477ABC">
        <w:rPr>
          <w:rFonts w:ascii="Arial" w:hAnsi="Arial" w:cs="Arial"/>
          <w:noProof/>
          <w:sz w:val="22"/>
        </w:rPr>
        <w:t xml:space="preserve"> Сравнително висок процент средства са насочени към киберпрестъпността (</w:t>
      </w:r>
      <w:r w:rsidR="00E82E31">
        <w:rPr>
          <w:rFonts w:ascii="Arial" w:hAnsi="Arial" w:cs="Arial"/>
          <w:noProof/>
          <w:sz w:val="22"/>
        </w:rPr>
        <w:t xml:space="preserve">близо </w:t>
      </w:r>
      <w:r w:rsidR="00477ABC">
        <w:rPr>
          <w:rFonts w:ascii="Arial" w:hAnsi="Arial" w:cs="Arial"/>
          <w:noProof/>
          <w:sz w:val="22"/>
        </w:rPr>
        <w:t>20%</w:t>
      </w:r>
      <w:r w:rsidR="00E82E31">
        <w:rPr>
          <w:rFonts w:ascii="Arial" w:hAnsi="Arial" w:cs="Arial"/>
          <w:noProof/>
          <w:sz w:val="22"/>
        </w:rPr>
        <w:t>), криминалистиката (18%)</w:t>
      </w:r>
      <w:r w:rsidR="00FF5A5F">
        <w:rPr>
          <w:rFonts w:ascii="Arial" w:hAnsi="Arial" w:cs="Arial"/>
          <w:noProof/>
          <w:sz w:val="22"/>
        </w:rPr>
        <w:t xml:space="preserve"> и защитата на критичната инфраструктура (11%). </w:t>
      </w:r>
    </w:p>
    <w:p w14:paraId="36A351FC" w14:textId="77777777" w:rsidR="003D3115" w:rsidRDefault="003D3115" w:rsidP="00EB4F9D">
      <w:pPr>
        <w:pStyle w:val="paragraph"/>
        <w:spacing w:before="0" w:beforeAutospacing="0" w:after="0" w:afterAutospacing="0"/>
        <w:ind w:left="720"/>
        <w:textAlignment w:val="baseline"/>
        <w:rPr>
          <w:rStyle w:val="eop"/>
          <w:i/>
          <w:iCs/>
          <w:sz w:val="20"/>
          <w:szCs w:val="20"/>
        </w:rPr>
      </w:pPr>
    </w:p>
    <w:p w14:paraId="328D1301" w14:textId="77777777" w:rsidR="00722EF5" w:rsidRDefault="00722EF5" w:rsidP="00EB4F9D">
      <w:pPr>
        <w:pStyle w:val="paragraph"/>
        <w:spacing w:before="0" w:beforeAutospacing="0" w:after="0" w:afterAutospacing="0"/>
        <w:ind w:left="720"/>
        <w:textAlignment w:val="baseline"/>
        <w:rPr>
          <w:rStyle w:val="eop"/>
          <w:i/>
          <w:iCs/>
          <w:sz w:val="20"/>
          <w:szCs w:val="20"/>
        </w:rPr>
      </w:pPr>
    </w:p>
    <w:p w14:paraId="691EDAC3" w14:textId="77777777" w:rsidR="00B252E3" w:rsidRDefault="00B252E3" w:rsidP="00B252E3">
      <w:pPr>
        <w:pStyle w:val="Caption"/>
        <w:keepNext/>
      </w:pPr>
      <w:bookmarkStart w:id="32" w:name="_Ref159970355"/>
      <w:r>
        <w:t xml:space="preserve">Фигура </w:t>
      </w:r>
      <w:r>
        <w:fldChar w:fldCharType="begin"/>
      </w:r>
      <w:r>
        <w:instrText xml:space="preserve"> SEQ Фигура \* ARABIC </w:instrText>
      </w:r>
      <w:r>
        <w:fldChar w:fldCharType="separate"/>
      </w:r>
      <w:r w:rsidR="00BB1B4B">
        <w:rPr>
          <w:noProof/>
        </w:rPr>
        <w:t>7</w:t>
      </w:r>
      <w:r>
        <w:fldChar w:fldCharType="end"/>
      </w:r>
      <w:bookmarkEnd w:id="32"/>
      <w:r>
        <w:t xml:space="preserve"> </w:t>
      </w:r>
      <w:r w:rsidR="00CE3338">
        <w:t>Разпределение</w:t>
      </w:r>
      <w:r>
        <w:t xml:space="preserve"> на договорените средства по области на интервенция</w:t>
      </w:r>
    </w:p>
    <w:p w14:paraId="5FBB5D07" w14:textId="77777777" w:rsidR="00722EF5" w:rsidRPr="00722EF5" w:rsidRDefault="00722EF5" w:rsidP="00EB4F9D">
      <w:pPr>
        <w:pStyle w:val="paragraph"/>
        <w:spacing w:before="0" w:beforeAutospacing="0" w:after="0" w:afterAutospacing="0"/>
        <w:ind w:left="720"/>
        <w:textAlignment w:val="baseline"/>
        <w:rPr>
          <w:rStyle w:val="eop"/>
          <w:sz w:val="20"/>
          <w:szCs w:val="20"/>
        </w:rPr>
      </w:pPr>
      <w:r>
        <w:rPr>
          <w:noProof/>
        </w:rPr>
        <w:drawing>
          <wp:inline distT="0" distB="0" distL="0" distR="0" wp14:anchorId="61E7ECCE" wp14:editId="19747607">
            <wp:extent cx="4968875" cy="2743200"/>
            <wp:effectExtent l="0" t="0" r="3175" b="0"/>
            <wp:docPr id="183778554" name="Chart 1">
              <a:extLst xmlns:a="http://schemas.openxmlformats.org/drawingml/2006/main">
                <a:ext uri="{FF2B5EF4-FFF2-40B4-BE49-F238E27FC236}">
                  <a16:creationId xmlns:a16="http://schemas.microsoft.com/office/drawing/2014/main" id="{ECF90738-1D06-1A54-199D-A6B86324E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1ECCEDA" w14:textId="77777777" w:rsidR="00B252E3" w:rsidRDefault="00B252E3" w:rsidP="00B252E3">
      <w:pPr>
        <w:pStyle w:val="paragraph"/>
        <w:spacing w:before="0" w:beforeAutospacing="0" w:after="0" w:afterAutospacing="0"/>
        <w:ind w:left="720"/>
        <w:textAlignment w:val="baseline"/>
        <w:rPr>
          <w:rStyle w:val="eop"/>
          <w:i/>
          <w:iCs/>
          <w:sz w:val="20"/>
          <w:szCs w:val="20"/>
        </w:rPr>
      </w:pPr>
      <w:r w:rsidRPr="00112229">
        <w:rPr>
          <w:rStyle w:val="eop"/>
          <w:i/>
          <w:iCs/>
          <w:sz w:val="20"/>
          <w:szCs w:val="20"/>
        </w:rPr>
        <w:lastRenderedPageBreak/>
        <w:t xml:space="preserve">Източник: обобщение на </w:t>
      </w:r>
      <w:proofErr w:type="spellStart"/>
      <w:r w:rsidRPr="00112229">
        <w:rPr>
          <w:rStyle w:val="eop"/>
          <w:i/>
          <w:iCs/>
          <w:sz w:val="20"/>
          <w:szCs w:val="20"/>
        </w:rPr>
        <w:t>ПиЕмДжи</w:t>
      </w:r>
      <w:proofErr w:type="spellEnd"/>
      <w:r w:rsidRPr="00112229">
        <w:rPr>
          <w:rStyle w:val="eop"/>
          <w:i/>
          <w:iCs/>
          <w:sz w:val="20"/>
          <w:szCs w:val="20"/>
        </w:rPr>
        <w:t xml:space="preserve"> </w:t>
      </w:r>
      <w:proofErr w:type="spellStart"/>
      <w:r w:rsidRPr="00112229">
        <w:rPr>
          <w:rStyle w:val="eop"/>
          <w:i/>
          <w:iCs/>
          <w:sz w:val="20"/>
          <w:szCs w:val="20"/>
        </w:rPr>
        <w:t>Аналитикс</w:t>
      </w:r>
      <w:proofErr w:type="spellEnd"/>
      <w:r w:rsidRPr="00112229">
        <w:rPr>
          <w:rStyle w:val="eop"/>
          <w:i/>
          <w:iCs/>
          <w:sz w:val="20"/>
          <w:szCs w:val="20"/>
        </w:rPr>
        <w:t xml:space="preserve"> на базата на </w:t>
      </w:r>
      <w:r>
        <w:rPr>
          <w:rStyle w:val="eop"/>
          <w:i/>
          <w:iCs/>
          <w:sz w:val="20"/>
          <w:szCs w:val="20"/>
        </w:rPr>
        <w:t>данните за одобрените проекти в ИСУН</w:t>
      </w:r>
    </w:p>
    <w:p w14:paraId="64C85DF4" w14:textId="77777777" w:rsidR="00E977E8" w:rsidRDefault="00E977E8" w:rsidP="00B252E3">
      <w:pPr>
        <w:pStyle w:val="paragraph"/>
        <w:spacing w:before="0" w:beforeAutospacing="0" w:after="0" w:afterAutospacing="0"/>
        <w:ind w:left="720"/>
        <w:textAlignment w:val="baseline"/>
        <w:rPr>
          <w:rStyle w:val="eop"/>
          <w:rFonts w:ascii="Arial" w:hAnsi="Arial" w:cs="Arial"/>
          <w:sz w:val="20"/>
          <w:szCs w:val="20"/>
        </w:rPr>
      </w:pPr>
    </w:p>
    <w:p w14:paraId="75C954E5" w14:textId="77777777" w:rsidR="00E977E8" w:rsidRPr="001D4001" w:rsidRDefault="00E977E8" w:rsidP="00B252E3">
      <w:pPr>
        <w:pStyle w:val="paragraph"/>
        <w:spacing w:before="0" w:beforeAutospacing="0" w:after="0" w:afterAutospacing="0"/>
        <w:ind w:left="720"/>
        <w:textAlignment w:val="baseline"/>
        <w:rPr>
          <w:rStyle w:val="eop"/>
          <w:rFonts w:ascii="Arial" w:hAnsi="Arial" w:cs="Arial"/>
          <w:sz w:val="20"/>
          <w:szCs w:val="20"/>
          <w:lang w:val="ru-RU"/>
        </w:rPr>
      </w:pPr>
    </w:p>
    <w:p w14:paraId="47CACDAD" w14:textId="77777777" w:rsidR="00C67A56" w:rsidRDefault="00C67A56" w:rsidP="00C67A56">
      <w:pPr>
        <w:pStyle w:val="Caption"/>
        <w:keepNext/>
      </w:pPr>
    </w:p>
    <w:p w14:paraId="4A4142AF" w14:textId="77777777" w:rsidR="00864372" w:rsidRDefault="00864372" w:rsidP="00864372">
      <w:pPr>
        <w:pStyle w:val="Caption"/>
        <w:keepNext/>
      </w:pPr>
      <w:r>
        <w:t xml:space="preserve">Фигура </w:t>
      </w:r>
      <w:r>
        <w:fldChar w:fldCharType="begin"/>
      </w:r>
      <w:r>
        <w:instrText xml:space="preserve"> SEQ Фигура \* ARABIC </w:instrText>
      </w:r>
      <w:r>
        <w:fldChar w:fldCharType="separate"/>
      </w:r>
      <w:r w:rsidR="00BB1B4B">
        <w:rPr>
          <w:noProof/>
        </w:rPr>
        <w:t>8</w:t>
      </w:r>
      <w:r>
        <w:fldChar w:fldCharType="end"/>
      </w:r>
      <w:r>
        <w:t xml:space="preserve"> </w:t>
      </w:r>
      <w:r w:rsidRPr="004F0771">
        <w:t>Разпределение на договорените средства от програмата по ФВС по вид на действията</w:t>
      </w:r>
    </w:p>
    <w:p w14:paraId="44A80F70" w14:textId="77777777" w:rsidR="005F3562" w:rsidRPr="005F3562" w:rsidRDefault="00864372" w:rsidP="00B252E3">
      <w:pPr>
        <w:pStyle w:val="paragraph"/>
        <w:spacing w:before="0" w:beforeAutospacing="0" w:after="0" w:afterAutospacing="0"/>
        <w:ind w:left="720"/>
        <w:textAlignment w:val="baseline"/>
        <w:rPr>
          <w:rStyle w:val="eop"/>
          <w:rFonts w:ascii="Arial" w:hAnsi="Arial" w:cs="Arial"/>
          <w:sz w:val="20"/>
          <w:szCs w:val="20"/>
          <w:lang w:val="en-US"/>
        </w:rPr>
      </w:pPr>
      <w:r>
        <w:rPr>
          <w:noProof/>
        </w:rPr>
        <w:drawing>
          <wp:inline distT="0" distB="0" distL="0" distR="0" wp14:anchorId="23E0A032" wp14:editId="7B6E53BC">
            <wp:extent cx="5495926" cy="3327400"/>
            <wp:effectExtent l="0" t="0" r="9525" b="6350"/>
            <wp:docPr id="226776081" name="Chart 1">
              <a:extLst xmlns:a="http://schemas.openxmlformats.org/drawingml/2006/main">
                <a:ext uri="{FF2B5EF4-FFF2-40B4-BE49-F238E27FC236}">
                  <a16:creationId xmlns:a16="http://schemas.microsoft.com/office/drawing/2014/main" id="{27DFE451-FE10-CB26-A0C1-9277BFCF4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6509AF" w14:textId="77777777" w:rsidR="00C67A56" w:rsidRPr="001D4001" w:rsidRDefault="00C67A56" w:rsidP="00C67A56">
      <w:pPr>
        <w:pStyle w:val="paragraph"/>
        <w:spacing w:before="0" w:beforeAutospacing="0" w:after="0" w:afterAutospacing="0"/>
        <w:ind w:left="720"/>
        <w:textAlignment w:val="baseline"/>
        <w:rPr>
          <w:rStyle w:val="eop"/>
          <w:i/>
          <w:sz w:val="20"/>
          <w:szCs w:val="20"/>
          <w:lang w:val="ru-RU"/>
        </w:rPr>
      </w:pPr>
      <w:r w:rsidRPr="00112229">
        <w:rPr>
          <w:rStyle w:val="eop"/>
          <w:i/>
          <w:iCs/>
          <w:sz w:val="20"/>
          <w:szCs w:val="20"/>
        </w:rPr>
        <w:t xml:space="preserve">Източник: обобщение на </w:t>
      </w:r>
      <w:proofErr w:type="spellStart"/>
      <w:r w:rsidRPr="00112229">
        <w:rPr>
          <w:rStyle w:val="eop"/>
          <w:i/>
          <w:iCs/>
          <w:sz w:val="20"/>
          <w:szCs w:val="20"/>
        </w:rPr>
        <w:t>ПиЕмДжи</w:t>
      </w:r>
      <w:proofErr w:type="spellEnd"/>
      <w:r w:rsidRPr="00112229">
        <w:rPr>
          <w:rStyle w:val="eop"/>
          <w:i/>
          <w:iCs/>
          <w:sz w:val="20"/>
          <w:szCs w:val="20"/>
        </w:rPr>
        <w:t xml:space="preserve"> </w:t>
      </w:r>
      <w:proofErr w:type="spellStart"/>
      <w:r w:rsidRPr="00112229">
        <w:rPr>
          <w:rStyle w:val="eop"/>
          <w:i/>
          <w:iCs/>
          <w:sz w:val="20"/>
          <w:szCs w:val="20"/>
        </w:rPr>
        <w:t>Аналитикс</w:t>
      </w:r>
      <w:proofErr w:type="spellEnd"/>
      <w:r w:rsidRPr="00112229">
        <w:rPr>
          <w:rStyle w:val="eop"/>
          <w:i/>
          <w:iCs/>
          <w:sz w:val="20"/>
          <w:szCs w:val="20"/>
        </w:rPr>
        <w:t xml:space="preserve"> на базата на </w:t>
      </w:r>
      <w:proofErr w:type="spellStart"/>
      <w:r w:rsidRPr="00112229">
        <w:rPr>
          <w:rStyle w:val="eop"/>
          <w:i/>
          <w:iCs/>
          <w:sz w:val="20"/>
          <w:szCs w:val="20"/>
        </w:rPr>
        <w:t>Transmission</w:t>
      </w:r>
      <w:proofErr w:type="spellEnd"/>
      <w:r w:rsidRPr="00112229">
        <w:rPr>
          <w:rStyle w:val="eop"/>
          <w:i/>
          <w:iCs/>
          <w:sz w:val="20"/>
          <w:szCs w:val="20"/>
        </w:rPr>
        <w:t xml:space="preserve"> </w:t>
      </w:r>
      <w:proofErr w:type="spellStart"/>
      <w:r w:rsidRPr="00112229">
        <w:rPr>
          <w:rStyle w:val="eop"/>
          <w:i/>
          <w:iCs/>
          <w:sz w:val="20"/>
          <w:szCs w:val="20"/>
        </w:rPr>
        <w:t>of</w:t>
      </w:r>
      <w:proofErr w:type="spellEnd"/>
      <w:r w:rsidRPr="00112229">
        <w:rPr>
          <w:rStyle w:val="eop"/>
          <w:i/>
          <w:iCs/>
          <w:sz w:val="20"/>
          <w:szCs w:val="20"/>
        </w:rPr>
        <w:t xml:space="preserve"> Data – </w:t>
      </w:r>
      <w:proofErr w:type="spellStart"/>
      <w:r w:rsidRPr="00112229">
        <w:rPr>
          <w:rStyle w:val="eop"/>
          <w:i/>
          <w:iCs/>
          <w:sz w:val="20"/>
          <w:szCs w:val="20"/>
        </w:rPr>
        <w:t>Article</w:t>
      </w:r>
      <w:proofErr w:type="spellEnd"/>
      <w:r w:rsidRPr="00112229">
        <w:rPr>
          <w:rStyle w:val="eop"/>
          <w:i/>
          <w:iCs/>
          <w:sz w:val="20"/>
          <w:szCs w:val="20"/>
        </w:rPr>
        <w:t xml:space="preserve"> 42 от</w:t>
      </w:r>
      <w:r>
        <w:rPr>
          <w:rStyle w:val="eop"/>
          <w:i/>
          <w:iCs/>
          <w:sz w:val="20"/>
          <w:szCs w:val="20"/>
        </w:rPr>
        <w:t xml:space="preserve"> </w:t>
      </w:r>
      <w:r w:rsidRPr="00112229">
        <w:rPr>
          <w:rStyle w:val="eop"/>
          <w:i/>
          <w:iCs/>
          <w:sz w:val="20"/>
          <w:szCs w:val="20"/>
        </w:rPr>
        <w:t>31.01.2024 г.</w:t>
      </w:r>
    </w:p>
    <w:p w14:paraId="05318227" w14:textId="77777777" w:rsidR="007F2B2A" w:rsidRPr="001D4001" w:rsidRDefault="007F2B2A" w:rsidP="00C67A56">
      <w:pPr>
        <w:pStyle w:val="paragraph"/>
        <w:spacing w:before="0" w:beforeAutospacing="0" w:after="0" w:afterAutospacing="0"/>
        <w:ind w:left="720"/>
        <w:textAlignment w:val="baseline"/>
        <w:rPr>
          <w:rStyle w:val="eop"/>
          <w:i/>
          <w:sz w:val="20"/>
          <w:szCs w:val="20"/>
          <w:lang w:val="ru-RU"/>
        </w:rPr>
      </w:pPr>
    </w:p>
    <w:p w14:paraId="575AC425" w14:textId="77777777" w:rsidR="007F2B2A" w:rsidRDefault="008E3BAE" w:rsidP="007A7B33">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t xml:space="preserve">Разпределението на договорените средства по вид действие показва, че към края на 2023 г. най-значителен бюджет е </w:t>
      </w:r>
      <w:r w:rsidR="00FB2F43">
        <w:rPr>
          <w:rStyle w:val="normaltextrun"/>
          <w:rFonts w:ascii="Arial" w:hAnsi="Arial" w:cs="Arial"/>
          <w:sz w:val="22"/>
          <w:szCs w:val="22"/>
        </w:rPr>
        <w:t>отреден на системи на ИКТ и оперативна съвместимост (</w:t>
      </w:r>
      <w:r w:rsidR="00312206">
        <w:rPr>
          <w:rStyle w:val="normaltextrun"/>
          <w:rFonts w:ascii="Arial" w:hAnsi="Arial" w:cs="Arial"/>
          <w:sz w:val="22"/>
          <w:szCs w:val="22"/>
        </w:rPr>
        <w:t>близо 56%), сгради и съоръжения (20%), обмен на добри практики (близо 12%) и обучения</w:t>
      </w:r>
      <w:r w:rsidR="00007A62">
        <w:rPr>
          <w:rStyle w:val="normaltextrun"/>
          <w:rFonts w:ascii="Arial" w:hAnsi="Arial" w:cs="Arial"/>
          <w:sz w:val="22"/>
          <w:szCs w:val="22"/>
        </w:rPr>
        <w:t xml:space="preserve"> (около 11%).</w:t>
      </w:r>
      <w:r w:rsidR="007A7944">
        <w:rPr>
          <w:rStyle w:val="normaltextrun"/>
          <w:rFonts w:ascii="Arial" w:hAnsi="Arial" w:cs="Arial"/>
          <w:sz w:val="22"/>
          <w:szCs w:val="22"/>
        </w:rPr>
        <w:t xml:space="preserve"> </w:t>
      </w:r>
      <w:r w:rsidR="00B71DED" w:rsidRPr="00041452">
        <w:rPr>
          <w:rStyle w:val="normaltextrun"/>
          <w:rFonts w:ascii="Arial" w:hAnsi="Arial" w:cs="Arial"/>
          <w:sz w:val="22"/>
          <w:szCs w:val="22"/>
        </w:rPr>
        <w:t xml:space="preserve">Разпределението на договорените средства по вид действие </w:t>
      </w:r>
      <w:r w:rsidR="007A7944">
        <w:rPr>
          <w:rStyle w:val="normaltextrun"/>
          <w:rFonts w:ascii="Arial" w:hAnsi="Arial" w:cs="Arial"/>
          <w:sz w:val="22"/>
          <w:szCs w:val="22"/>
        </w:rPr>
        <w:t>в някаква</w:t>
      </w:r>
      <w:r w:rsidR="00B71DED" w:rsidRPr="00041452">
        <w:rPr>
          <w:rStyle w:val="normaltextrun"/>
          <w:rFonts w:ascii="Arial" w:hAnsi="Arial" w:cs="Arial"/>
          <w:sz w:val="22"/>
          <w:szCs w:val="22"/>
        </w:rPr>
        <w:t xml:space="preserve"> степен следва индикативното разпределение</w:t>
      </w:r>
      <w:r w:rsidR="00041452" w:rsidRPr="00041452">
        <w:rPr>
          <w:rStyle w:val="normaltextrun"/>
          <w:rFonts w:ascii="Arial" w:hAnsi="Arial" w:cs="Arial"/>
          <w:sz w:val="22"/>
          <w:szCs w:val="22"/>
        </w:rPr>
        <w:t xml:space="preserve">, заложено в  одобрената </w:t>
      </w:r>
      <w:r w:rsidR="00B71DED" w:rsidRPr="00041452">
        <w:rPr>
          <w:rStyle w:val="normaltextrun"/>
          <w:rFonts w:ascii="Arial" w:hAnsi="Arial" w:cs="Arial"/>
          <w:sz w:val="22"/>
          <w:szCs w:val="22"/>
        </w:rPr>
        <w:t>програма</w:t>
      </w:r>
      <w:r w:rsidR="00041452" w:rsidRPr="00041452">
        <w:rPr>
          <w:rStyle w:val="normaltextrun"/>
          <w:rFonts w:ascii="Arial" w:hAnsi="Arial" w:cs="Arial"/>
          <w:sz w:val="22"/>
          <w:szCs w:val="22"/>
        </w:rPr>
        <w:t xml:space="preserve"> на Република България</w:t>
      </w:r>
      <w:r w:rsidR="00B71DED" w:rsidRPr="00041452">
        <w:rPr>
          <w:rStyle w:val="normaltextrun"/>
          <w:rFonts w:ascii="Arial" w:hAnsi="Arial" w:cs="Arial"/>
          <w:sz w:val="22"/>
          <w:szCs w:val="22"/>
        </w:rPr>
        <w:t xml:space="preserve"> по ФВС</w:t>
      </w:r>
      <w:r w:rsidR="00041452" w:rsidRPr="00041452">
        <w:rPr>
          <w:rStyle w:val="normaltextrun"/>
          <w:rFonts w:ascii="Arial" w:hAnsi="Arial" w:cs="Arial"/>
          <w:sz w:val="22"/>
          <w:szCs w:val="22"/>
        </w:rPr>
        <w:t>.</w:t>
      </w:r>
      <w:r w:rsidR="00B71DED" w:rsidRPr="00041452">
        <w:rPr>
          <w:rStyle w:val="normaltextrun"/>
          <w:rFonts w:ascii="Arial" w:hAnsi="Arial" w:cs="Arial"/>
          <w:sz w:val="22"/>
          <w:szCs w:val="22"/>
        </w:rPr>
        <w:t xml:space="preserve"> </w:t>
      </w:r>
      <w:r w:rsidR="00041452">
        <w:rPr>
          <w:rStyle w:val="normaltextrun"/>
          <w:rFonts w:ascii="Arial" w:hAnsi="Arial" w:cs="Arial"/>
          <w:sz w:val="22"/>
          <w:szCs w:val="22"/>
        </w:rPr>
        <w:t>В одобрената програма също са предвиде</w:t>
      </w:r>
      <w:r w:rsidR="00AD717B">
        <w:rPr>
          <w:rStyle w:val="normaltextrun"/>
          <w:rFonts w:ascii="Arial" w:hAnsi="Arial" w:cs="Arial"/>
          <w:sz w:val="22"/>
          <w:szCs w:val="22"/>
        </w:rPr>
        <w:t>н най-значителен бюджет за действия, свързани със системи за ИКТ</w:t>
      </w:r>
      <w:r w:rsidR="007A7944">
        <w:rPr>
          <w:rStyle w:val="normaltextrun"/>
          <w:rFonts w:ascii="Arial" w:hAnsi="Arial" w:cs="Arial"/>
          <w:sz w:val="22"/>
          <w:szCs w:val="22"/>
        </w:rPr>
        <w:t xml:space="preserve"> (42%). </w:t>
      </w:r>
      <w:r w:rsidR="00A6243C">
        <w:rPr>
          <w:rStyle w:val="normaltextrun"/>
          <w:rFonts w:ascii="Arial" w:hAnsi="Arial" w:cs="Arial"/>
          <w:sz w:val="22"/>
          <w:szCs w:val="22"/>
        </w:rPr>
        <w:t xml:space="preserve">Индикативното разпределение обаче </w:t>
      </w:r>
      <w:r w:rsidR="00C902A2">
        <w:rPr>
          <w:rStyle w:val="normaltextrun"/>
          <w:rFonts w:ascii="Arial" w:hAnsi="Arial" w:cs="Arial"/>
          <w:sz w:val="22"/>
          <w:szCs w:val="22"/>
        </w:rPr>
        <w:t xml:space="preserve">отрежда на оборудването 20% от разпределения бюджет </w:t>
      </w:r>
      <w:r w:rsidR="00797B60">
        <w:rPr>
          <w:rStyle w:val="normaltextrun"/>
          <w:rFonts w:ascii="Arial" w:hAnsi="Arial" w:cs="Arial"/>
          <w:sz w:val="22"/>
          <w:szCs w:val="22"/>
        </w:rPr>
        <w:t>за оборудване</w:t>
      </w:r>
      <w:r w:rsidR="00C902A2">
        <w:rPr>
          <w:rStyle w:val="normaltextrun"/>
          <w:rFonts w:ascii="Arial" w:hAnsi="Arial" w:cs="Arial"/>
          <w:sz w:val="22"/>
          <w:szCs w:val="22"/>
        </w:rPr>
        <w:t>, докато към момента</w:t>
      </w:r>
      <w:r w:rsidR="003F38A4">
        <w:rPr>
          <w:rStyle w:val="normaltextrun"/>
          <w:rFonts w:ascii="Arial" w:hAnsi="Arial" w:cs="Arial"/>
          <w:sz w:val="22"/>
          <w:szCs w:val="22"/>
        </w:rPr>
        <w:t xml:space="preserve"> за този вид действие са </w:t>
      </w:r>
      <w:r w:rsidR="00171C90">
        <w:rPr>
          <w:rStyle w:val="normaltextrun"/>
          <w:rFonts w:ascii="Arial" w:hAnsi="Arial" w:cs="Arial"/>
          <w:sz w:val="22"/>
          <w:szCs w:val="22"/>
        </w:rPr>
        <w:t>заделени</w:t>
      </w:r>
      <w:r w:rsidR="003F38A4">
        <w:rPr>
          <w:rStyle w:val="normaltextrun"/>
          <w:rFonts w:ascii="Arial" w:hAnsi="Arial" w:cs="Arial"/>
          <w:sz w:val="22"/>
          <w:szCs w:val="22"/>
        </w:rPr>
        <w:t xml:space="preserve"> </w:t>
      </w:r>
      <w:r w:rsidR="00171C90">
        <w:rPr>
          <w:rStyle w:val="normaltextrun"/>
          <w:rFonts w:ascii="Arial" w:hAnsi="Arial" w:cs="Arial"/>
          <w:sz w:val="22"/>
          <w:szCs w:val="22"/>
        </w:rPr>
        <w:t>1% от договорените средства.</w:t>
      </w:r>
    </w:p>
    <w:p w14:paraId="50239F33" w14:textId="74CF952D" w:rsidR="00CF7E46" w:rsidRPr="00041452" w:rsidRDefault="00CF7E46" w:rsidP="007A7B33">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t>Към края на 2023 г. всички 14 проекта, одобрени по програма</w:t>
      </w:r>
      <w:r w:rsidR="00AB1DB8">
        <w:rPr>
          <w:rStyle w:val="normaltextrun"/>
          <w:rFonts w:ascii="Arial" w:hAnsi="Arial" w:cs="Arial"/>
          <w:sz w:val="22"/>
          <w:szCs w:val="22"/>
        </w:rPr>
        <w:t>та</w:t>
      </w:r>
      <w:r>
        <w:rPr>
          <w:rStyle w:val="normaltextrun"/>
          <w:rFonts w:ascii="Arial" w:hAnsi="Arial" w:cs="Arial"/>
          <w:sz w:val="22"/>
          <w:szCs w:val="22"/>
        </w:rPr>
        <w:t xml:space="preserve"> по ФВС, са във втория месец на своето изпълнение.</w:t>
      </w:r>
      <w:r w:rsidR="00C4491E">
        <w:rPr>
          <w:rStyle w:val="normaltextrun"/>
          <w:rFonts w:ascii="Arial" w:hAnsi="Arial" w:cs="Arial"/>
          <w:sz w:val="22"/>
          <w:szCs w:val="22"/>
        </w:rPr>
        <w:t xml:space="preserve"> Тръжните процедури, свързани с изпълнението на проектите, са в процес на подго</w:t>
      </w:r>
      <w:r w:rsidR="000E1D23">
        <w:rPr>
          <w:rStyle w:val="normaltextrun"/>
          <w:rFonts w:ascii="Arial" w:hAnsi="Arial" w:cs="Arial"/>
          <w:sz w:val="22"/>
          <w:szCs w:val="22"/>
        </w:rPr>
        <w:t>то</w:t>
      </w:r>
      <w:r w:rsidR="00C4491E">
        <w:rPr>
          <w:rStyle w:val="normaltextrun"/>
          <w:rFonts w:ascii="Arial" w:hAnsi="Arial" w:cs="Arial"/>
          <w:sz w:val="22"/>
          <w:szCs w:val="22"/>
        </w:rPr>
        <w:t>вка.</w:t>
      </w:r>
      <w:r w:rsidR="000E1D23">
        <w:rPr>
          <w:rStyle w:val="normaltextrun"/>
          <w:rFonts w:ascii="Arial" w:hAnsi="Arial" w:cs="Arial"/>
          <w:sz w:val="22"/>
          <w:szCs w:val="22"/>
        </w:rPr>
        <w:t xml:space="preserve"> Поради тази причина </w:t>
      </w:r>
      <w:r w:rsidR="00E52489">
        <w:rPr>
          <w:rStyle w:val="normaltextrun"/>
          <w:rFonts w:ascii="Arial" w:hAnsi="Arial" w:cs="Arial"/>
          <w:sz w:val="22"/>
          <w:szCs w:val="22"/>
        </w:rPr>
        <w:t xml:space="preserve">към края на 2023 г. </w:t>
      </w:r>
      <w:r w:rsidR="000E1D23">
        <w:rPr>
          <w:rStyle w:val="normaltextrun"/>
          <w:rFonts w:ascii="Arial" w:hAnsi="Arial" w:cs="Arial"/>
          <w:sz w:val="22"/>
          <w:szCs w:val="22"/>
        </w:rPr>
        <w:t xml:space="preserve">все още няма разплатени средства по </w:t>
      </w:r>
      <w:r w:rsidR="00E52489">
        <w:rPr>
          <w:rStyle w:val="normaltextrun"/>
          <w:rFonts w:ascii="Arial" w:hAnsi="Arial" w:cs="Arial"/>
          <w:sz w:val="22"/>
          <w:szCs w:val="22"/>
        </w:rPr>
        <w:t>програмата.</w:t>
      </w:r>
    </w:p>
    <w:p w14:paraId="019F469E" w14:textId="77777777" w:rsidR="00112229" w:rsidRPr="00112229" w:rsidRDefault="00112229" w:rsidP="00EB4F9D">
      <w:pPr>
        <w:pStyle w:val="paragraph"/>
        <w:spacing w:before="0" w:beforeAutospacing="0" w:after="0" w:afterAutospacing="0"/>
        <w:ind w:left="720"/>
        <w:textAlignment w:val="baseline"/>
        <w:rPr>
          <w:rStyle w:val="normaltextrun"/>
          <w:rFonts w:ascii="Arial" w:hAnsi="Arial" w:cs="Arial"/>
          <w:b/>
          <w:bCs/>
          <w:color w:val="00A2E0"/>
          <w:sz w:val="22"/>
          <w:szCs w:val="22"/>
        </w:rPr>
      </w:pPr>
    </w:p>
    <w:p w14:paraId="5664BBC4" w14:textId="77777777" w:rsidR="005B35A2" w:rsidRPr="00612113" w:rsidRDefault="005B35A2" w:rsidP="00612113">
      <w:pPr>
        <w:pStyle w:val="Heading2"/>
        <w:rPr>
          <w:rStyle w:val="normaltextrun"/>
          <w:rFonts w:cs="Arial"/>
          <w:b w:val="0"/>
          <w:bCs w:val="0"/>
          <w:color w:val="00A2E0"/>
          <w:szCs w:val="30"/>
        </w:rPr>
      </w:pPr>
      <w:bookmarkStart w:id="33" w:name="_Ref160121905"/>
      <w:bookmarkStart w:id="34" w:name="_Toc162268171"/>
      <w:r w:rsidRPr="00612113">
        <w:rPr>
          <w:rStyle w:val="normaltextrun"/>
          <w:rFonts w:cs="Arial"/>
          <w:b w:val="0"/>
          <w:bCs w:val="0"/>
          <w:color w:val="00A2E0"/>
          <w:szCs w:val="30"/>
        </w:rPr>
        <w:t>Физически напредък</w:t>
      </w:r>
      <w:bookmarkEnd w:id="33"/>
      <w:bookmarkEnd w:id="34"/>
      <w:r w:rsidRPr="00612113">
        <w:rPr>
          <w:rStyle w:val="normaltextrun"/>
          <w:rFonts w:cs="Arial"/>
          <w:b w:val="0"/>
          <w:bCs w:val="0"/>
          <w:color w:val="00A2E0"/>
          <w:szCs w:val="30"/>
        </w:rPr>
        <w:t>   </w:t>
      </w:r>
    </w:p>
    <w:p w14:paraId="71843A06" w14:textId="77777777" w:rsidR="00E107AA" w:rsidRDefault="00E107AA" w:rsidP="00E107AA">
      <w:pPr>
        <w:pStyle w:val="paragraph"/>
        <w:spacing w:before="0" w:beforeAutospacing="0" w:after="0" w:afterAutospacing="0"/>
        <w:textAlignment w:val="baseline"/>
        <w:rPr>
          <w:rStyle w:val="normaltextrun"/>
          <w:rFonts w:ascii="Arial" w:hAnsi="Arial" w:cs="Arial"/>
          <w:sz w:val="22"/>
          <w:szCs w:val="22"/>
        </w:rPr>
      </w:pPr>
    </w:p>
    <w:p w14:paraId="78B2EC17" w14:textId="5A9AE0AC" w:rsidR="00795C2D" w:rsidRDefault="00E52489" w:rsidP="007A7B33">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t>Въпреки че</w:t>
      </w:r>
      <w:r w:rsidR="0054636B">
        <w:rPr>
          <w:rStyle w:val="normaltextrun"/>
          <w:rFonts w:ascii="Arial" w:hAnsi="Arial" w:cs="Arial"/>
          <w:sz w:val="22"/>
          <w:szCs w:val="22"/>
        </w:rPr>
        <w:t xml:space="preserve"> одобрените проекти по програма</w:t>
      </w:r>
      <w:r w:rsidR="00AB1DB8">
        <w:rPr>
          <w:rStyle w:val="normaltextrun"/>
          <w:rFonts w:ascii="Arial" w:hAnsi="Arial" w:cs="Arial"/>
          <w:sz w:val="22"/>
          <w:szCs w:val="22"/>
        </w:rPr>
        <w:t>та</w:t>
      </w:r>
      <w:r w:rsidR="0054636B">
        <w:rPr>
          <w:rStyle w:val="normaltextrun"/>
          <w:rFonts w:ascii="Arial" w:hAnsi="Arial" w:cs="Arial"/>
          <w:sz w:val="22"/>
          <w:szCs w:val="22"/>
        </w:rPr>
        <w:t xml:space="preserve"> по ФВС са </w:t>
      </w:r>
      <w:r w:rsidR="002852FB">
        <w:rPr>
          <w:rStyle w:val="normaltextrun"/>
          <w:rFonts w:ascii="Arial" w:hAnsi="Arial" w:cs="Arial"/>
          <w:sz w:val="22"/>
          <w:szCs w:val="22"/>
        </w:rPr>
        <w:t>стартирани през ноември 2023 г. голяма част от бенефициентите са напреднали в подготовката на тръжните процедури</w:t>
      </w:r>
      <w:r w:rsidR="00D4543C">
        <w:rPr>
          <w:rStyle w:val="normaltextrun"/>
          <w:rFonts w:ascii="Arial" w:hAnsi="Arial" w:cs="Arial"/>
          <w:sz w:val="22"/>
          <w:szCs w:val="22"/>
        </w:rPr>
        <w:t>, които са предвидени за изпълнение на проектите.</w:t>
      </w:r>
    </w:p>
    <w:p w14:paraId="03182E90" w14:textId="73217ECA" w:rsidR="002C7AC6" w:rsidRPr="006068F5" w:rsidRDefault="002C7AC6" w:rsidP="007A7B33">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lastRenderedPageBreak/>
        <w:t>Към края на 2023 г. в</w:t>
      </w:r>
      <w:r w:rsidRPr="002C7AC6">
        <w:rPr>
          <w:rStyle w:val="normaltextrun"/>
          <w:rFonts w:ascii="Arial" w:hAnsi="Arial" w:cs="Arial"/>
          <w:sz w:val="22"/>
          <w:szCs w:val="22"/>
        </w:rPr>
        <w:t xml:space="preserve"> рамките на Специфична цел 1 „Обмен на информация“ е </w:t>
      </w:r>
      <w:r>
        <w:rPr>
          <w:rStyle w:val="normaltextrun"/>
          <w:rFonts w:ascii="Arial" w:hAnsi="Arial" w:cs="Arial"/>
          <w:sz w:val="22"/>
          <w:szCs w:val="22"/>
        </w:rPr>
        <w:t>договорена</w:t>
      </w:r>
      <w:r w:rsidR="001650A8">
        <w:rPr>
          <w:rStyle w:val="normaltextrun"/>
          <w:rFonts w:ascii="Arial" w:hAnsi="Arial" w:cs="Arial"/>
          <w:sz w:val="22"/>
          <w:szCs w:val="22"/>
        </w:rPr>
        <w:t xml:space="preserve"> подкрепа за</w:t>
      </w:r>
      <w:r w:rsidR="001650A8" w:rsidRPr="001650A8">
        <w:rPr>
          <w:rStyle w:val="normaltextrun"/>
          <w:rFonts w:ascii="Arial" w:hAnsi="Arial" w:cs="Arial"/>
          <w:sz w:val="22"/>
          <w:szCs w:val="22"/>
        </w:rPr>
        <w:t xml:space="preserve"> създаването на необходимите условия за засилване на обмена на информация, поддръжка на информационните и комуникационните системи и мрежи в </w:t>
      </w:r>
      <w:r w:rsidR="001650A8">
        <w:rPr>
          <w:rStyle w:val="normaltextrun"/>
          <w:rFonts w:ascii="Arial" w:hAnsi="Arial" w:cs="Arial"/>
          <w:sz w:val="22"/>
          <w:szCs w:val="22"/>
        </w:rPr>
        <w:t>МВР и</w:t>
      </w:r>
      <w:r w:rsidR="001650A8" w:rsidRPr="001650A8">
        <w:rPr>
          <w:rStyle w:val="normaltextrun"/>
          <w:rFonts w:ascii="Arial" w:hAnsi="Arial" w:cs="Arial"/>
          <w:sz w:val="22"/>
          <w:szCs w:val="22"/>
        </w:rPr>
        <w:t xml:space="preserve"> осигуряване на оперативна съвместимост</w:t>
      </w:r>
      <w:r w:rsidR="00280C28">
        <w:rPr>
          <w:rStyle w:val="normaltextrun"/>
          <w:rFonts w:ascii="Arial" w:hAnsi="Arial" w:cs="Arial"/>
          <w:sz w:val="22"/>
          <w:szCs w:val="22"/>
        </w:rPr>
        <w:t>.</w:t>
      </w:r>
      <w:r w:rsidR="005C4152">
        <w:rPr>
          <w:rStyle w:val="normaltextrun"/>
          <w:rFonts w:ascii="Arial" w:hAnsi="Arial" w:cs="Arial"/>
          <w:sz w:val="22"/>
          <w:szCs w:val="22"/>
        </w:rPr>
        <w:t xml:space="preserve"> </w:t>
      </w:r>
      <w:r w:rsidR="00280C28">
        <w:rPr>
          <w:rStyle w:val="normaltextrun"/>
          <w:rFonts w:ascii="Arial" w:hAnsi="Arial" w:cs="Arial"/>
          <w:sz w:val="22"/>
          <w:szCs w:val="22"/>
        </w:rPr>
        <w:t>Оперативната подкрепа по тази линия</w:t>
      </w:r>
      <w:r w:rsidR="005C4152">
        <w:rPr>
          <w:rStyle w:val="normaltextrun"/>
          <w:rFonts w:ascii="Arial" w:hAnsi="Arial" w:cs="Arial"/>
          <w:sz w:val="22"/>
          <w:szCs w:val="22"/>
        </w:rPr>
        <w:t xml:space="preserve"> е за </w:t>
      </w:r>
      <w:r w:rsidRPr="002C7AC6">
        <w:rPr>
          <w:rStyle w:val="normaltextrun"/>
          <w:rFonts w:ascii="Arial" w:hAnsi="Arial" w:cs="Arial"/>
          <w:sz w:val="22"/>
          <w:szCs w:val="22"/>
        </w:rPr>
        <w:t>осигуряване на надеждно и безпроблемно функциониране и поддръжка на системите, използвани за цели в областта на правоприлагането: Поддръжка на автоматизирани полицейски информационни системи; Осигуряване на поддръжка от производителя на лицензи за Система за управление на бази от данни, системен софтуер и операционни системи и Заплащане на годишни такси за поддръжка на специализирана софтуерна система за анализ на финансово-разузнавателна информация, постъпваща по Закона за мерките срещу изпирането на пари и Закона за мерките срещу финансирането на тероризма</w:t>
      </w:r>
      <w:r w:rsidR="003D7EF9">
        <w:rPr>
          <w:rStyle w:val="normaltextrun"/>
          <w:rFonts w:ascii="Arial" w:hAnsi="Arial" w:cs="Arial"/>
          <w:sz w:val="22"/>
          <w:szCs w:val="22"/>
        </w:rPr>
        <w:t>. По отношение на показателите за краен продукт, одобрените проекти предвиждат</w:t>
      </w:r>
      <w:r w:rsidR="00F77331">
        <w:rPr>
          <w:rStyle w:val="normaltextrun"/>
          <w:rFonts w:ascii="Arial" w:hAnsi="Arial" w:cs="Arial"/>
          <w:sz w:val="22"/>
          <w:szCs w:val="22"/>
        </w:rPr>
        <w:t xml:space="preserve"> общо 7 </w:t>
      </w:r>
      <w:r w:rsidR="00F77331" w:rsidRPr="00F77331">
        <w:rPr>
          <w:rStyle w:val="normaltextrun"/>
          <w:rFonts w:ascii="Arial" w:hAnsi="Arial" w:cs="Arial"/>
          <w:sz w:val="22"/>
          <w:szCs w:val="22"/>
        </w:rPr>
        <w:t>създадени/адаптирани/поддържани системи на ИКТ</w:t>
      </w:r>
      <w:r w:rsidR="00F77331">
        <w:rPr>
          <w:rStyle w:val="normaltextrun"/>
          <w:rFonts w:ascii="Arial" w:hAnsi="Arial" w:cs="Arial"/>
          <w:sz w:val="22"/>
          <w:szCs w:val="22"/>
        </w:rPr>
        <w:t xml:space="preserve">, което </w:t>
      </w:r>
      <w:r w:rsidR="004D1AD4">
        <w:rPr>
          <w:rStyle w:val="normaltextrun"/>
          <w:rFonts w:ascii="Arial" w:hAnsi="Arial" w:cs="Arial"/>
          <w:sz w:val="22"/>
          <w:szCs w:val="22"/>
        </w:rPr>
        <w:t>при изпълнение ще постигне на 100% поставената междинна цел по този показател</w:t>
      </w:r>
      <w:r w:rsidR="00915F25">
        <w:rPr>
          <w:rStyle w:val="normaltextrun"/>
          <w:rFonts w:ascii="Arial" w:hAnsi="Arial" w:cs="Arial"/>
          <w:sz w:val="22"/>
          <w:szCs w:val="22"/>
        </w:rPr>
        <w:t xml:space="preserve"> (</w:t>
      </w:r>
      <w:r w:rsidR="00915F25" w:rsidRPr="008477B4">
        <w:rPr>
          <w:rStyle w:val="normaltextrun"/>
          <w:rFonts w:ascii="Arial" w:hAnsi="Arial" w:cs="Arial"/>
          <w:sz w:val="22"/>
          <w:szCs w:val="22"/>
        </w:rPr>
        <w:t>виж</w:t>
      </w:r>
      <w:r w:rsidR="008477B4" w:rsidRPr="008477B4">
        <w:rPr>
          <w:rStyle w:val="normaltextrun"/>
          <w:rFonts w:ascii="Arial" w:hAnsi="Arial" w:cs="Arial"/>
          <w:sz w:val="22"/>
          <w:szCs w:val="22"/>
        </w:rPr>
        <w:t xml:space="preserve"> </w:t>
      </w:r>
      <w:r w:rsidR="008477B4" w:rsidRPr="00B52603">
        <w:rPr>
          <w:rStyle w:val="normaltextrun"/>
          <w:rFonts w:ascii="Arial" w:hAnsi="Arial" w:cs="Arial"/>
          <w:sz w:val="22"/>
          <w:szCs w:val="22"/>
        </w:rPr>
        <w:fldChar w:fldCharType="begin"/>
      </w:r>
      <w:r w:rsidR="008477B4" w:rsidRPr="00B52603">
        <w:rPr>
          <w:rStyle w:val="normaltextrun"/>
          <w:rFonts w:ascii="Arial" w:hAnsi="Arial" w:cs="Arial"/>
          <w:sz w:val="22"/>
          <w:szCs w:val="22"/>
        </w:rPr>
        <w:instrText xml:space="preserve"> REF _Ref160023345 \h  \* MERGEFORMAT </w:instrText>
      </w:r>
      <w:r w:rsidR="008477B4" w:rsidRPr="00B52603">
        <w:rPr>
          <w:rStyle w:val="normaltextrun"/>
          <w:rFonts w:ascii="Arial" w:hAnsi="Arial" w:cs="Arial"/>
          <w:sz w:val="22"/>
          <w:szCs w:val="22"/>
        </w:rPr>
      </w:r>
      <w:r w:rsidR="008477B4" w:rsidRPr="00B52603">
        <w:rPr>
          <w:rStyle w:val="normaltextrun"/>
          <w:rFonts w:ascii="Arial" w:hAnsi="Arial" w:cs="Arial"/>
          <w:sz w:val="22"/>
          <w:szCs w:val="22"/>
        </w:rPr>
        <w:fldChar w:fldCharType="separate"/>
      </w:r>
      <w:r w:rsidR="008477B4" w:rsidRPr="00B52603">
        <w:rPr>
          <w:rFonts w:ascii="Arial" w:hAnsi="Arial" w:cs="Arial"/>
          <w:sz w:val="22"/>
          <w:szCs w:val="22"/>
        </w:rPr>
        <w:t xml:space="preserve">Таблица </w:t>
      </w:r>
      <w:r w:rsidR="008477B4" w:rsidRPr="00B52603">
        <w:rPr>
          <w:rFonts w:ascii="Arial" w:hAnsi="Arial" w:cs="Arial"/>
          <w:noProof/>
          <w:sz w:val="22"/>
          <w:szCs w:val="22"/>
        </w:rPr>
        <w:t>1</w:t>
      </w:r>
      <w:r w:rsidR="008477B4" w:rsidRPr="00B52603">
        <w:rPr>
          <w:rStyle w:val="normaltextrun"/>
          <w:rFonts w:ascii="Arial" w:hAnsi="Arial" w:cs="Arial"/>
          <w:sz w:val="22"/>
          <w:szCs w:val="22"/>
        </w:rPr>
        <w:fldChar w:fldCharType="end"/>
      </w:r>
      <w:r w:rsidR="008477B4" w:rsidRPr="008477B4">
        <w:rPr>
          <w:rStyle w:val="normaltextrun"/>
          <w:rFonts w:ascii="Arial" w:hAnsi="Arial" w:cs="Arial"/>
          <w:sz w:val="20"/>
          <w:szCs w:val="20"/>
        </w:rPr>
        <w:t>).</w:t>
      </w:r>
      <w:r w:rsidR="00036124">
        <w:rPr>
          <w:rStyle w:val="normaltextrun"/>
          <w:rFonts w:ascii="Arial" w:hAnsi="Arial" w:cs="Arial"/>
          <w:sz w:val="20"/>
          <w:szCs w:val="20"/>
        </w:rPr>
        <w:t xml:space="preserve"> </w:t>
      </w:r>
      <w:r w:rsidR="00036124" w:rsidRPr="006068F5">
        <w:rPr>
          <w:rStyle w:val="normaltextrun"/>
          <w:rFonts w:ascii="Arial" w:hAnsi="Arial" w:cs="Arial"/>
          <w:sz w:val="22"/>
          <w:szCs w:val="22"/>
        </w:rPr>
        <w:t xml:space="preserve">По отношение на останалите показатели за краен продукт по </w:t>
      </w:r>
      <w:r w:rsidR="00C72714" w:rsidRPr="006068F5">
        <w:rPr>
          <w:rStyle w:val="normaltextrun"/>
          <w:rFonts w:ascii="Arial" w:hAnsi="Arial" w:cs="Arial"/>
          <w:sz w:val="22"/>
          <w:szCs w:val="22"/>
        </w:rPr>
        <w:t>специфична цел 1 договорените проекти няма да са достатъчни за заложените междинни цели</w:t>
      </w:r>
      <w:r w:rsidR="006068F5" w:rsidRPr="006068F5">
        <w:rPr>
          <w:rStyle w:val="normaltextrun"/>
          <w:rFonts w:ascii="Arial" w:hAnsi="Arial" w:cs="Arial"/>
          <w:sz w:val="22"/>
          <w:szCs w:val="22"/>
        </w:rPr>
        <w:t xml:space="preserve"> по тях.</w:t>
      </w:r>
      <w:r w:rsidR="0002247A">
        <w:rPr>
          <w:rStyle w:val="normaltextrun"/>
          <w:rFonts w:ascii="Arial" w:hAnsi="Arial" w:cs="Arial"/>
          <w:sz w:val="22"/>
          <w:szCs w:val="22"/>
        </w:rPr>
        <w:t xml:space="preserve"> Към края на 2023 г. няма договорени интервенции по Специфична цел 1, които да предвиждат </w:t>
      </w:r>
      <w:r w:rsidR="0002247A" w:rsidRPr="0002247A">
        <w:rPr>
          <w:rStyle w:val="normaltextrun"/>
          <w:rFonts w:ascii="Arial" w:hAnsi="Arial" w:cs="Arial"/>
          <w:sz w:val="22"/>
          <w:szCs w:val="22"/>
        </w:rPr>
        <w:t>експертни срещи/семинари/проучвателни посещения</w:t>
      </w:r>
      <w:r w:rsidR="0002247A">
        <w:rPr>
          <w:rStyle w:val="normaltextrun"/>
          <w:rFonts w:ascii="Arial" w:hAnsi="Arial" w:cs="Arial"/>
          <w:sz w:val="22"/>
          <w:szCs w:val="22"/>
        </w:rPr>
        <w:t>. Що се отнася до показателите за резултат</w:t>
      </w:r>
      <w:r w:rsidR="00074DF6">
        <w:rPr>
          <w:rStyle w:val="normaltextrun"/>
          <w:rFonts w:ascii="Arial" w:hAnsi="Arial" w:cs="Arial"/>
          <w:sz w:val="22"/>
          <w:szCs w:val="22"/>
        </w:rPr>
        <w:t xml:space="preserve"> изпълнението на </w:t>
      </w:r>
      <w:r w:rsidR="000264A4">
        <w:rPr>
          <w:rStyle w:val="normaltextrun"/>
          <w:rFonts w:ascii="Arial" w:hAnsi="Arial" w:cs="Arial"/>
          <w:sz w:val="22"/>
          <w:szCs w:val="22"/>
        </w:rPr>
        <w:t>одобрените</w:t>
      </w:r>
      <w:r w:rsidR="00074DF6">
        <w:rPr>
          <w:rStyle w:val="normaltextrun"/>
          <w:rFonts w:ascii="Arial" w:hAnsi="Arial" w:cs="Arial"/>
          <w:sz w:val="22"/>
          <w:szCs w:val="22"/>
        </w:rPr>
        <w:t xml:space="preserve"> проекти би</w:t>
      </w:r>
      <w:r w:rsidR="000264A4">
        <w:rPr>
          <w:rStyle w:val="normaltextrun"/>
          <w:rFonts w:ascii="Arial" w:hAnsi="Arial" w:cs="Arial"/>
          <w:sz w:val="22"/>
          <w:szCs w:val="22"/>
        </w:rPr>
        <w:t xml:space="preserve"> довело до изпълнението на 64% от </w:t>
      </w:r>
      <w:r w:rsidR="005B04DB">
        <w:rPr>
          <w:rStyle w:val="normaltextrun"/>
          <w:rFonts w:ascii="Arial" w:hAnsi="Arial" w:cs="Arial"/>
          <w:sz w:val="22"/>
          <w:szCs w:val="22"/>
        </w:rPr>
        <w:t xml:space="preserve">целта за 2029 г. по </w:t>
      </w:r>
      <w:r w:rsidR="00BA437A">
        <w:rPr>
          <w:rStyle w:val="normaltextrun"/>
          <w:rFonts w:ascii="Arial" w:hAnsi="Arial" w:cs="Arial"/>
          <w:sz w:val="22"/>
          <w:szCs w:val="22"/>
        </w:rPr>
        <w:t>показател</w:t>
      </w:r>
      <w:r w:rsidR="005B04DB">
        <w:rPr>
          <w:rStyle w:val="normaltextrun"/>
          <w:rFonts w:ascii="Arial" w:hAnsi="Arial" w:cs="Arial"/>
          <w:sz w:val="22"/>
          <w:szCs w:val="22"/>
        </w:rPr>
        <w:t xml:space="preserve"> „</w:t>
      </w:r>
      <w:r w:rsidR="005B04DB" w:rsidRPr="005B04DB">
        <w:rPr>
          <w:rStyle w:val="normaltextrun"/>
          <w:rFonts w:ascii="Arial" w:hAnsi="Arial" w:cs="Arial"/>
          <w:sz w:val="22"/>
          <w:szCs w:val="22"/>
        </w:rPr>
        <w:t>Брой системи на ИКТ, които са оперативно съвместими в държавите членки/със свързани със сигурността информационни системи на ЕС и децентрализирани такива/с международни бази данни</w:t>
      </w:r>
      <w:r w:rsidR="005B04DB">
        <w:rPr>
          <w:rStyle w:val="normaltextrun"/>
          <w:rFonts w:ascii="Arial" w:hAnsi="Arial" w:cs="Arial"/>
          <w:sz w:val="22"/>
          <w:szCs w:val="22"/>
        </w:rPr>
        <w:t>“</w:t>
      </w:r>
      <w:r w:rsidR="00BA437A">
        <w:rPr>
          <w:rStyle w:val="normaltextrun"/>
          <w:rFonts w:ascii="Arial" w:hAnsi="Arial" w:cs="Arial"/>
          <w:sz w:val="22"/>
          <w:szCs w:val="22"/>
        </w:rPr>
        <w:t xml:space="preserve"> и 50% от целта за 2029 г. по показател „</w:t>
      </w:r>
      <w:r w:rsidR="00BA437A" w:rsidRPr="00BA437A">
        <w:rPr>
          <w:rStyle w:val="normaltextrun"/>
          <w:rFonts w:ascii="Arial" w:hAnsi="Arial" w:cs="Arial"/>
          <w:sz w:val="22"/>
          <w:szCs w:val="22"/>
        </w:rPr>
        <w:t>Брой административни единици, които наскоро са въвели или адаптирали съществуващи механизми/процедури/инструменти/насоки за обмен на информация с други държави членки/органи, служби или агенции на Съюза/трети държави/международни организации</w:t>
      </w:r>
      <w:r w:rsidR="00BA437A">
        <w:rPr>
          <w:rStyle w:val="normaltextrun"/>
          <w:rFonts w:ascii="Arial" w:hAnsi="Arial" w:cs="Arial"/>
          <w:sz w:val="22"/>
          <w:szCs w:val="22"/>
        </w:rPr>
        <w:t>“</w:t>
      </w:r>
      <w:r w:rsidR="00B52603">
        <w:rPr>
          <w:rStyle w:val="normaltextrun"/>
          <w:rFonts w:ascii="Arial" w:hAnsi="Arial" w:cs="Arial"/>
          <w:sz w:val="22"/>
          <w:szCs w:val="22"/>
        </w:rPr>
        <w:t xml:space="preserve"> (</w:t>
      </w:r>
      <w:r w:rsidR="00B52603" w:rsidRPr="00B52603">
        <w:rPr>
          <w:rStyle w:val="normaltextrun"/>
          <w:rFonts w:ascii="Arial" w:hAnsi="Arial" w:cs="Arial"/>
          <w:sz w:val="22"/>
          <w:szCs w:val="22"/>
        </w:rPr>
        <w:t xml:space="preserve">виж </w:t>
      </w:r>
      <w:r w:rsidR="00B52603" w:rsidRPr="00B52603">
        <w:rPr>
          <w:rStyle w:val="normaltextrun"/>
          <w:rFonts w:ascii="Arial" w:hAnsi="Arial" w:cs="Arial"/>
          <w:sz w:val="22"/>
          <w:szCs w:val="22"/>
        </w:rPr>
        <w:fldChar w:fldCharType="begin"/>
      </w:r>
      <w:r w:rsidR="00B52603" w:rsidRPr="00B52603">
        <w:rPr>
          <w:rStyle w:val="normaltextrun"/>
          <w:rFonts w:ascii="Arial" w:hAnsi="Arial" w:cs="Arial"/>
          <w:sz w:val="22"/>
          <w:szCs w:val="22"/>
        </w:rPr>
        <w:instrText xml:space="preserve"> REF _Ref160025449 \h  \* MERGEFORMAT </w:instrText>
      </w:r>
      <w:r w:rsidR="00B52603" w:rsidRPr="00B52603">
        <w:rPr>
          <w:rStyle w:val="normaltextrun"/>
          <w:rFonts w:ascii="Arial" w:hAnsi="Arial" w:cs="Arial"/>
          <w:sz w:val="22"/>
          <w:szCs w:val="22"/>
        </w:rPr>
      </w:r>
      <w:r w:rsidR="00B52603" w:rsidRPr="00B52603">
        <w:rPr>
          <w:rStyle w:val="normaltextrun"/>
          <w:rFonts w:ascii="Arial" w:hAnsi="Arial" w:cs="Arial"/>
          <w:sz w:val="22"/>
          <w:szCs w:val="22"/>
        </w:rPr>
        <w:fldChar w:fldCharType="separate"/>
      </w:r>
      <w:r w:rsidR="00B52603" w:rsidRPr="00B52603">
        <w:rPr>
          <w:rFonts w:ascii="Arial" w:hAnsi="Arial" w:cs="Arial"/>
          <w:sz w:val="22"/>
          <w:szCs w:val="22"/>
        </w:rPr>
        <w:t xml:space="preserve">Таблица </w:t>
      </w:r>
      <w:r w:rsidR="00B52603" w:rsidRPr="00B52603">
        <w:rPr>
          <w:rFonts w:ascii="Arial" w:hAnsi="Arial" w:cs="Arial"/>
          <w:noProof/>
          <w:sz w:val="22"/>
          <w:szCs w:val="22"/>
        </w:rPr>
        <w:t>2</w:t>
      </w:r>
      <w:r w:rsidR="00B52603" w:rsidRPr="00B52603">
        <w:rPr>
          <w:rStyle w:val="normaltextrun"/>
          <w:rFonts w:ascii="Arial" w:hAnsi="Arial" w:cs="Arial"/>
          <w:sz w:val="22"/>
          <w:szCs w:val="22"/>
        </w:rPr>
        <w:fldChar w:fldCharType="end"/>
      </w:r>
      <w:r w:rsidR="00B52603">
        <w:rPr>
          <w:rStyle w:val="normaltextrun"/>
          <w:rFonts w:ascii="Arial" w:hAnsi="Arial" w:cs="Arial"/>
          <w:sz w:val="22"/>
          <w:szCs w:val="22"/>
        </w:rPr>
        <w:t>)</w:t>
      </w:r>
      <w:r w:rsidR="008A16BD">
        <w:rPr>
          <w:rStyle w:val="normaltextrun"/>
          <w:rFonts w:ascii="Arial" w:hAnsi="Arial" w:cs="Arial"/>
          <w:sz w:val="22"/>
          <w:szCs w:val="22"/>
        </w:rPr>
        <w:t xml:space="preserve">. Поради липсата на одобрени проекти със заложени </w:t>
      </w:r>
      <w:r w:rsidR="008A16BD" w:rsidRPr="0002247A">
        <w:rPr>
          <w:rStyle w:val="normaltextrun"/>
          <w:rFonts w:ascii="Arial" w:hAnsi="Arial" w:cs="Arial"/>
          <w:sz w:val="22"/>
          <w:szCs w:val="22"/>
        </w:rPr>
        <w:t>експертни срещи/семинари/проучвателни посещения</w:t>
      </w:r>
      <w:r w:rsidR="008A16BD">
        <w:rPr>
          <w:rStyle w:val="normaltextrun"/>
          <w:rFonts w:ascii="Arial" w:hAnsi="Arial" w:cs="Arial"/>
          <w:sz w:val="22"/>
          <w:szCs w:val="22"/>
        </w:rPr>
        <w:t xml:space="preserve"> при показателите за резултат, свързани с </w:t>
      </w:r>
      <w:r w:rsidR="006D0B2F">
        <w:rPr>
          <w:rStyle w:val="normaltextrun"/>
          <w:rFonts w:ascii="Arial" w:hAnsi="Arial" w:cs="Arial"/>
          <w:sz w:val="22"/>
          <w:szCs w:val="22"/>
        </w:rPr>
        <w:t>участници в обучения</w:t>
      </w:r>
      <w:r w:rsidR="00A403DA">
        <w:rPr>
          <w:rStyle w:val="normaltextrun"/>
          <w:rFonts w:ascii="Arial" w:hAnsi="Arial" w:cs="Arial"/>
          <w:sz w:val="22"/>
          <w:szCs w:val="22"/>
        </w:rPr>
        <w:t xml:space="preserve">, не са наблюдава значителен напредък. </w:t>
      </w:r>
      <w:r w:rsidR="008A16BD">
        <w:rPr>
          <w:rStyle w:val="normaltextrun"/>
          <w:rFonts w:ascii="Arial" w:hAnsi="Arial" w:cs="Arial"/>
          <w:sz w:val="22"/>
          <w:szCs w:val="22"/>
        </w:rPr>
        <w:t xml:space="preserve"> </w:t>
      </w:r>
      <w:r w:rsidR="005B04DB">
        <w:rPr>
          <w:rStyle w:val="normaltextrun"/>
          <w:rFonts w:ascii="Arial" w:hAnsi="Arial" w:cs="Arial"/>
          <w:sz w:val="22"/>
          <w:szCs w:val="22"/>
        </w:rPr>
        <w:t xml:space="preserve"> </w:t>
      </w:r>
      <w:r w:rsidR="00074DF6">
        <w:rPr>
          <w:rStyle w:val="normaltextrun"/>
          <w:rFonts w:ascii="Arial" w:hAnsi="Arial" w:cs="Arial"/>
          <w:sz w:val="22"/>
          <w:szCs w:val="22"/>
        </w:rPr>
        <w:t xml:space="preserve"> </w:t>
      </w:r>
      <w:r w:rsidR="003D7EF9" w:rsidRPr="006068F5">
        <w:rPr>
          <w:rStyle w:val="normaltextrun"/>
          <w:rFonts w:ascii="Arial" w:hAnsi="Arial" w:cs="Arial"/>
          <w:sz w:val="22"/>
          <w:szCs w:val="22"/>
        </w:rPr>
        <w:t xml:space="preserve"> </w:t>
      </w:r>
    </w:p>
    <w:p w14:paraId="51BEF5B2" w14:textId="77777777" w:rsidR="007A7B33" w:rsidRDefault="00A403DA" w:rsidP="007A7B33">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t>Към края на 2023 г. в</w:t>
      </w:r>
      <w:r w:rsidRPr="002C7AC6">
        <w:rPr>
          <w:rStyle w:val="normaltextrun"/>
          <w:rFonts w:ascii="Arial" w:hAnsi="Arial" w:cs="Arial"/>
          <w:sz w:val="22"/>
          <w:szCs w:val="22"/>
        </w:rPr>
        <w:t xml:space="preserve"> рамките на Специфична цел </w:t>
      </w:r>
      <w:r>
        <w:rPr>
          <w:rStyle w:val="normaltextrun"/>
          <w:rFonts w:ascii="Arial" w:hAnsi="Arial" w:cs="Arial"/>
          <w:sz w:val="22"/>
          <w:szCs w:val="22"/>
        </w:rPr>
        <w:t>2</w:t>
      </w:r>
      <w:r w:rsidRPr="002C7AC6">
        <w:rPr>
          <w:rStyle w:val="normaltextrun"/>
          <w:rFonts w:ascii="Arial" w:hAnsi="Arial" w:cs="Arial"/>
          <w:sz w:val="22"/>
          <w:szCs w:val="22"/>
        </w:rPr>
        <w:t xml:space="preserve"> „</w:t>
      </w:r>
      <w:r>
        <w:rPr>
          <w:rStyle w:val="normaltextrun"/>
          <w:rFonts w:ascii="Arial" w:hAnsi="Arial" w:cs="Arial"/>
          <w:sz w:val="22"/>
          <w:szCs w:val="22"/>
        </w:rPr>
        <w:t>Трансгранично сътрудничество</w:t>
      </w:r>
      <w:r w:rsidRPr="002C7AC6">
        <w:rPr>
          <w:rStyle w:val="normaltextrun"/>
          <w:rFonts w:ascii="Arial" w:hAnsi="Arial" w:cs="Arial"/>
          <w:sz w:val="22"/>
          <w:szCs w:val="22"/>
        </w:rPr>
        <w:t>“</w:t>
      </w:r>
      <w:r w:rsidR="00CC2E7D">
        <w:rPr>
          <w:rStyle w:val="normaltextrun"/>
          <w:rFonts w:ascii="Arial" w:hAnsi="Arial" w:cs="Arial"/>
          <w:sz w:val="22"/>
          <w:szCs w:val="22"/>
        </w:rPr>
        <w:t xml:space="preserve"> </w:t>
      </w:r>
      <w:r w:rsidR="00091555">
        <w:rPr>
          <w:rStyle w:val="normaltextrun"/>
          <w:rFonts w:ascii="Arial" w:hAnsi="Arial" w:cs="Arial"/>
          <w:sz w:val="22"/>
          <w:szCs w:val="22"/>
        </w:rPr>
        <w:t xml:space="preserve">част от </w:t>
      </w:r>
      <w:r w:rsidR="00CC2E7D">
        <w:rPr>
          <w:rStyle w:val="normaltextrun"/>
          <w:rFonts w:ascii="Arial" w:hAnsi="Arial" w:cs="Arial"/>
          <w:sz w:val="22"/>
          <w:szCs w:val="22"/>
        </w:rPr>
        <w:t xml:space="preserve">средствата </w:t>
      </w:r>
      <w:r w:rsidR="007A6AB6">
        <w:rPr>
          <w:rStyle w:val="normaltextrun"/>
          <w:rFonts w:ascii="Arial" w:hAnsi="Arial" w:cs="Arial"/>
          <w:sz w:val="22"/>
          <w:szCs w:val="22"/>
        </w:rPr>
        <w:t xml:space="preserve"> са насочени към </w:t>
      </w:r>
      <w:r w:rsidR="007A6AB6" w:rsidRPr="007A6AB6">
        <w:rPr>
          <w:rStyle w:val="normaltextrun"/>
          <w:rFonts w:ascii="Arial" w:hAnsi="Arial" w:cs="Arial"/>
          <w:sz w:val="22"/>
          <w:szCs w:val="22"/>
        </w:rPr>
        <w:t>подобряване и интензифициране на оперативното трансгранично сътрудничеството и координация между страните от З</w:t>
      </w:r>
      <w:r w:rsidR="007A6AB6">
        <w:rPr>
          <w:rStyle w:val="normaltextrun"/>
          <w:rFonts w:ascii="Arial" w:hAnsi="Arial" w:cs="Arial"/>
          <w:sz w:val="22"/>
          <w:szCs w:val="22"/>
        </w:rPr>
        <w:t xml:space="preserve">ападни </w:t>
      </w:r>
      <w:r w:rsidR="007A6AB6" w:rsidRPr="007A6AB6">
        <w:rPr>
          <w:rStyle w:val="normaltextrun"/>
          <w:rFonts w:ascii="Arial" w:hAnsi="Arial" w:cs="Arial"/>
          <w:sz w:val="22"/>
          <w:szCs w:val="22"/>
        </w:rPr>
        <w:t>Балкани по линия на превенция и противодействие на корупцията</w:t>
      </w:r>
      <w:r w:rsidR="00D104CB">
        <w:rPr>
          <w:rStyle w:val="normaltextrun"/>
          <w:rFonts w:ascii="Arial" w:hAnsi="Arial" w:cs="Arial"/>
          <w:sz w:val="22"/>
          <w:szCs w:val="22"/>
        </w:rPr>
        <w:t xml:space="preserve">, и капацитета на </w:t>
      </w:r>
      <w:r w:rsidR="00C02CE1">
        <w:rPr>
          <w:rStyle w:val="normaltextrun"/>
          <w:rFonts w:ascii="Arial" w:hAnsi="Arial" w:cs="Arial"/>
          <w:sz w:val="22"/>
          <w:szCs w:val="22"/>
        </w:rPr>
        <w:t>Д</w:t>
      </w:r>
      <w:r w:rsidR="00D104CB">
        <w:rPr>
          <w:rStyle w:val="normaltextrun"/>
          <w:rFonts w:ascii="Arial" w:hAnsi="Arial" w:cs="Arial"/>
          <w:sz w:val="22"/>
          <w:szCs w:val="22"/>
        </w:rPr>
        <w:t>ирекция „Вътрешна сигурност“ в тази насока</w:t>
      </w:r>
      <w:r w:rsidR="00C02CE1">
        <w:rPr>
          <w:rStyle w:val="normaltextrun"/>
          <w:rFonts w:ascii="Arial" w:hAnsi="Arial" w:cs="Arial"/>
          <w:sz w:val="22"/>
          <w:szCs w:val="22"/>
        </w:rPr>
        <w:t>.</w:t>
      </w:r>
      <w:r w:rsidR="00216789" w:rsidRPr="001D4001">
        <w:rPr>
          <w:rStyle w:val="normaltextrun"/>
          <w:rFonts w:ascii="Arial" w:hAnsi="Arial" w:cs="Arial"/>
          <w:sz w:val="22"/>
          <w:szCs w:val="22"/>
          <w:lang w:val="ru-RU"/>
        </w:rPr>
        <w:t xml:space="preserve"> 90% </w:t>
      </w:r>
      <w:r w:rsidR="00216789">
        <w:rPr>
          <w:rStyle w:val="normaltextrun"/>
          <w:rFonts w:ascii="Arial" w:hAnsi="Arial" w:cs="Arial"/>
          <w:sz w:val="22"/>
          <w:szCs w:val="22"/>
        </w:rPr>
        <w:t xml:space="preserve">от договорените средства </w:t>
      </w:r>
      <w:r w:rsidR="00FF01ED">
        <w:rPr>
          <w:rStyle w:val="normaltextrun"/>
          <w:rFonts w:ascii="Arial" w:hAnsi="Arial" w:cs="Arial"/>
          <w:sz w:val="22"/>
          <w:szCs w:val="22"/>
        </w:rPr>
        <w:t xml:space="preserve">са с основна цел </w:t>
      </w:r>
      <w:r w:rsidR="00FF01ED" w:rsidRPr="00FF01ED">
        <w:rPr>
          <w:rStyle w:val="normaltextrun"/>
          <w:rFonts w:ascii="Arial" w:hAnsi="Arial" w:cs="Arial"/>
          <w:sz w:val="22"/>
          <w:szCs w:val="22"/>
        </w:rPr>
        <w:t>засилване на оперативното сътрудничество с партньорски служби от ЕС чрез участие в съвместни операции, прилагане добри практики и европейски механизми по линия на операциите по правоприлагане във връзка с тежката и организираната престъпност с трансгранично измерение, както и обезпечаване с необходимото</w:t>
      </w:r>
      <w:r w:rsidR="008C226C">
        <w:rPr>
          <w:rStyle w:val="normaltextrun"/>
          <w:rFonts w:ascii="Arial" w:hAnsi="Arial" w:cs="Arial"/>
          <w:sz w:val="22"/>
          <w:szCs w:val="22"/>
        </w:rPr>
        <w:t xml:space="preserve"> </w:t>
      </w:r>
      <w:r w:rsidR="00FF01ED" w:rsidRPr="00FF01ED">
        <w:rPr>
          <w:rStyle w:val="normaltextrun"/>
          <w:rFonts w:ascii="Arial" w:hAnsi="Arial" w:cs="Arial"/>
          <w:sz w:val="22"/>
          <w:szCs w:val="22"/>
        </w:rPr>
        <w:t>техническо оборудване или транспортни средства, използвани за действия в областта на предотвратяването, разкриването и разследването на тежка и организирана престъпност с трансгранично измерение</w:t>
      </w:r>
      <w:r w:rsidR="008C226C">
        <w:rPr>
          <w:rStyle w:val="normaltextrun"/>
          <w:rFonts w:ascii="Arial" w:hAnsi="Arial" w:cs="Arial"/>
          <w:sz w:val="22"/>
          <w:szCs w:val="22"/>
        </w:rPr>
        <w:t>.</w:t>
      </w:r>
      <w:r w:rsidR="00C07B95">
        <w:rPr>
          <w:rStyle w:val="normaltextrun"/>
          <w:rFonts w:ascii="Arial" w:hAnsi="Arial" w:cs="Arial"/>
          <w:sz w:val="22"/>
          <w:szCs w:val="22"/>
        </w:rPr>
        <w:t xml:space="preserve"> Прегледът на заложените целеви стойности по показателите за крайни продукти, заложени в </w:t>
      </w:r>
      <w:r w:rsidR="004320C1">
        <w:rPr>
          <w:rStyle w:val="normaltextrun"/>
          <w:rFonts w:ascii="Arial" w:hAnsi="Arial" w:cs="Arial"/>
          <w:sz w:val="22"/>
          <w:szCs w:val="22"/>
        </w:rPr>
        <w:t xml:space="preserve">одобрените проекти, показва, че изпълнението на тези проекти би довело до преизпълнение на междинните цели по програмата за 2024 г. </w:t>
      </w:r>
      <w:r w:rsidR="00B52603">
        <w:rPr>
          <w:rStyle w:val="normaltextrun"/>
          <w:rFonts w:ascii="Arial" w:hAnsi="Arial" w:cs="Arial"/>
          <w:sz w:val="22"/>
          <w:szCs w:val="22"/>
        </w:rPr>
        <w:t xml:space="preserve">и пълно изпълнение на крайните цели за 2029 г. по почти всички индикатори (виж </w:t>
      </w:r>
      <w:r w:rsidR="00B52603" w:rsidRPr="00B52603">
        <w:rPr>
          <w:rStyle w:val="normaltextrun"/>
          <w:rFonts w:ascii="Arial" w:hAnsi="Arial" w:cs="Arial"/>
          <w:sz w:val="22"/>
          <w:szCs w:val="22"/>
        </w:rPr>
        <w:fldChar w:fldCharType="begin"/>
      </w:r>
      <w:r w:rsidR="00B52603" w:rsidRPr="00B52603">
        <w:rPr>
          <w:rStyle w:val="normaltextrun"/>
          <w:rFonts w:ascii="Arial" w:hAnsi="Arial" w:cs="Arial"/>
          <w:sz w:val="22"/>
          <w:szCs w:val="22"/>
        </w:rPr>
        <w:instrText xml:space="preserve"> REF _Ref160023345 \h  \* MERGEFORMAT </w:instrText>
      </w:r>
      <w:r w:rsidR="00B52603" w:rsidRPr="00B52603">
        <w:rPr>
          <w:rStyle w:val="normaltextrun"/>
          <w:rFonts w:ascii="Arial" w:hAnsi="Arial" w:cs="Arial"/>
          <w:sz w:val="22"/>
          <w:szCs w:val="22"/>
        </w:rPr>
      </w:r>
      <w:r w:rsidR="00B52603" w:rsidRPr="00B52603">
        <w:rPr>
          <w:rStyle w:val="normaltextrun"/>
          <w:rFonts w:ascii="Arial" w:hAnsi="Arial" w:cs="Arial"/>
          <w:sz w:val="22"/>
          <w:szCs w:val="22"/>
        </w:rPr>
        <w:fldChar w:fldCharType="separate"/>
      </w:r>
      <w:r w:rsidR="00B52603" w:rsidRPr="00B52603">
        <w:rPr>
          <w:rFonts w:ascii="Arial" w:hAnsi="Arial" w:cs="Arial"/>
          <w:sz w:val="22"/>
          <w:szCs w:val="22"/>
        </w:rPr>
        <w:t xml:space="preserve">Таблица </w:t>
      </w:r>
      <w:r w:rsidR="00B52603" w:rsidRPr="00B52603">
        <w:rPr>
          <w:rFonts w:ascii="Arial" w:hAnsi="Arial" w:cs="Arial"/>
          <w:noProof/>
          <w:sz w:val="22"/>
          <w:szCs w:val="22"/>
        </w:rPr>
        <w:t>1</w:t>
      </w:r>
      <w:r w:rsidR="00B52603" w:rsidRPr="00B52603">
        <w:rPr>
          <w:rStyle w:val="normaltextrun"/>
          <w:rFonts w:ascii="Arial" w:hAnsi="Arial" w:cs="Arial"/>
          <w:sz w:val="22"/>
          <w:szCs w:val="22"/>
        </w:rPr>
        <w:fldChar w:fldCharType="end"/>
      </w:r>
      <w:r w:rsidR="00B52603" w:rsidRPr="00B52603">
        <w:rPr>
          <w:rStyle w:val="normaltextrun"/>
          <w:rFonts w:ascii="Arial" w:hAnsi="Arial" w:cs="Arial"/>
          <w:sz w:val="22"/>
          <w:szCs w:val="22"/>
        </w:rPr>
        <w:t>)</w:t>
      </w:r>
      <w:r w:rsidR="00B52603">
        <w:rPr>
          <w:rStyle w:val="normaltextrun"/>
          <w:rFonts w:ascii="Arial" w:hAnsi="Arial" w:cs="Arial"/>
          <w:sz w:val="22"/>
          <w:szCs w:val="22"/>
        </w:rPr>
        <w:t>.</w:t>
      </w:r>
      <w:r w:rsidR="00CA4BE9">
        <w:rPr>
          <w:rStyle w:val="normaltextrun"/>
          <w:rFonts w:ascii="Arial" w:hAnsi="Arial" w:cs="Arial"/>
          <w:sz w:val="22"/>
          <w:szCs w:val="22"/>
        </w:rPr>
        <w:t xml:space="preserve"> Това е отраз</w:t>
      </w:r>
      <w:r w:rsidR="000020D1">
        <w:rPr>
          <w:rStyle w:val="normaltextrun"/>
          <w:rFonts w:ascii="Arial" w:hAnsi="Arial" w:cs="Arial"/>
          <w:sz w:val="22"/>
          <w:szCs w:val="22"/>
        </w:rPr>
        <w:t>ено и в заложените в одобрените проекти показатели за резултат, които също биха довели до 100% изпълнение на целевите стойности, заложени в програмата по ФВС</w:t>
      </w:r>
      <w:r w:rsidR="000F61B8">
        <w:rPr>
          <w:rStyle w:val="normaltextrun"/>
          <w:rFonts w:ascii="Arial" w:hAnsi="Arial" w:cs="Arial"/>
          <w:sz w:val="22"/>
          <w:szCs w:val="22"/>
        </w:rPr>
        <w:t xml:space="preserve"> по</w:t>
      </w:r>
      <w:r w:rsidR="000B12B0">
        <w:rPr>
          <w:rStyle w:val="normaltextrun"/>
          <w:rFonts w:ascii="Arial" w:hAnsi="Arial" w:cs="Arial"/>
          <w:sz w:val="22"/>
          <w:szCs w:val="22"/>
        </w:rPr>
        <w:t xml:space="preserve"> 6 от индикаторите за резултат</w:t>
      </w:r>
      <w:r w:rsidR="006E7363">
        <w:rPr>
          <w:rStyle w:val="normaltextrun"/>
          <w:rFonts w:ascii="Arial" w:hAnsi="Arial" w:cs="Arial"/>
          <w:sz w:val="22"/>
          <w:szCs w:val="22"/>
        </w:rPr>
        <w:t xml:space="preserve"> (</w:t>
      </w:r>
      <w:r w:rsidR="006E7363" w:rsidRPr="006E7363">
        <w:rPr>
          <w:rStyle w:val="normaltextrun"/>
          <w:rFonts w:ascii="Arial" w:hAnsi="Arial" w:cs="Arial"/>
          <w:sz w:val="22"/>
          <w:szCs w:val="22"/>
        </w:rPr>
        <w:t xml:space="preserve">виж </w:t>
      </w:r>
      <w:r w:rsidR="006E7363" w:rsidRPr="006E7363">
        <w:rPr>
          <w:rStyle w:val="normaltextrun"/>
          <w:rFonts w:ascii="Arial" w:hAnsi="Arial" w:cs="Arial"/>
          <w:sz w:val="22"/>
          <w:szCs w:val="22"/>
        </w:rPr>
        <w:fldChar w:fldCharType="begin"/>
      </w:r>
      <w:r w:rsidR="006E7363" w:rsidRPr="006E7363">
        <w:rPr>
          <w:rStyle w:val="normaltextrun"/>
          <w:rFonts w:ascii="Arial" w:hAnsi="Arial" w:cs="Arial"/>
          <w:sz w:val="22"/>
          <w:szCs w:val="22"/>
        </w:rPr>
        <w:instrText xml:space="preserve"> REF _Ref160025449 \h  \* MERGEFORMAT </w:instrText>
      </w:r>
      <w:r w:rsidR="006E7363" w:rsidRPr="006E7363">
        <w:rPr>
          <w:rStyle w:val="normaltextrun"/>
          <w:rFonts w:ascii="Arial" w:hAnsi="Arial" w:cs="Arial"/>
          <w:sz w:val="22"/>
          <w:szCs w:val="22"/>
        </w:rPr>
      </w:r>
      <w:r w:rsidR="006E7363" w:rsidRPr="006E7363">
        <w:rPr>
          <w:rStyle w:val="normaltextrun"/>
          <w:rFonts w:ascii="Arial" w:hAnsi="Arial" w:cs="Arial"/>
          <w:sz w:val="22"/>
          <w:szCs w:val="22"/>
        </w:rPr>
        <w:fldChar w:fldCharType="separate"/>
      </w:r>
      <w:r w:rsidR="006E7363" w:rsidRPr="006E7363">
        <w:rPr>
          <w:rFonts w:ascii="Arial" w:hAnsi="Arial" w:cs="Arial"/>
          <w:sz w:val="22"/>
          <w:szCs w:val="22"/>
        </w:rPr>
        <w:t xml:space="preserve">Таблица </w:t>
      </w:r>
      <w:r w:rsidR="006E7363" w:rsidRPr="006E7363">
        <w:rPr>
          <w:rFonts w:ascii="Arial" w:hAnsi="Arial" w:cs="Arial"/>
          <w:noProof/>
          <w:sz w:val="22"/>
          <w:szCs w:val="22"/>
        </w:rPr>
        <w:t>2</w:t>
      </w:r>
      <w:r w:rsidR="006E7363" w:rsidRPr="006E7363">
        <w:rPr>
          <w:rStyle w:val="normaltextrun"/>
          <w:rFonts w:ascii="Arial" w:hAnsi="Arial" w:cs="Arial"/>
          <w:sz w:val="22"/>
          <w:szCs w:val="22"/>
        </w:rPr>
        <w:fldChar w:fldCharType="end"/>
      </w:r>
      <w:r w:rsidR="006E7363" w:rsidRPr="006E7363">
        <w:rPr>
          <w:rStyle w:val="normaltextrun"/>
          <w:rFonts w:ascii="Arial" w:hAnsi="Arial" w:cs="Arial"/>
          <w:sz w:val="22"/>
          <w:szCs w:val="22"/>
        </w:rPr>
        <w:t>)</w:t>
      </w:r>
      <w:r w:rsidR="000B12B0" w:rsidRPr="006E7363">
        <w:rPr>
          <w:rStyle w:val="normaltextrun"/>
          <w:rFonts w:ascii="Arial" w:hAnsi="Arial" w:cs="Arial"/>
          <w:sz w:val="22"/>
          <w:szCs w:val="22"/>
        </w:rPr>
        <w:t>.</w:t>
      </w:r>
      <w:r w:rsidR="000B12B0">
        <w:rPr>
          <w:rStyle w:val="normaltextrun"/>
          <w:rFonts w:ascii="Arial" w:hAnsi="Arial" w:cs="Arial"/>
          <w:sz w:val="22"/>
          <w:szCs w:val="22"/>
        </w:rPr>
        <w:t xml:space="preserve"> Единствен</w:t>
      </w:r>
      <w:r w:rsidR="00D918CA">
        <w:rPr>
          <w:rStyle w:val="normaltextrun"/>
          <w:rFonts w:ascii="Arial" w:hAnsi="Arial" w:cs="Arial"/>
          <w:sz w:val="22"/>
          <w:szCs w:val="22"/>
        </w:rPr>
        <w:t>и</w:t>
      </w:r>
      <w:r w:rsidR="000B12B0">
        <w:rPr>
          <w:rStyle w:val="normaltextrun"/>
          <w:rFonts w:ascii="Arial" w:hAnsi="Arial" w:cs="Arial"/>
          <w:sz w:val="22"/>
          <w:szCs w:val="22"/>
        </w:rPr>
        <w:t>т</w:t>
      </w:r>
      <w:r w:rsidR="00D918CA">
        <w:rPr>
          <w:rStyle w:val="normaltextrun"/>
          <w:rFonts w:ascii="Arial" w:hAnsi="Arial" w:cs="Arial"/>
          <w:sz w:val="22"/>
          <w:szCs w:val="22"/>
        </w:rPr>
        <w:t>е</w:t>
      </w:r>
      <w:r w:rsidR="000B12B0">
        <w:rPr>
          <w:rStyle w:val="normaltextrun"/>
          <w:rFonts w:ascii="Arial" w:hAnsi="Arial" w:cs="Arial"/>
          <w:sz w:val="22"/>
          <w:szCs w:val="22"/>
        </w:rPr>
        <w:t xml:space="preserve"> изключени</w:t>
      </w:r>
      <w:r w:rsidR="00D918CA">
        <w:rPr>
          <w:rStyle w:val="normaltextrun"/>
          <w:rFonts w:ascii="Arial" w:hAnsi="Arial" w:cs="Arial"/>
          <w:sz w:val="22"/>
          <w:szCs w:val="22"/>
        </w:rPr>
        <w:t>я</w:t>
      </w:r>
      <w:r w:rsidR="000B12B0">
        <w:rPr>
          <w:rStyle w:val="normaltextrun"/>
          <w:rFonts w:ascii="Arial" w:hAnsi="Arial" w:cs="Arial"/>
          <w:sz w:val="22"/>
          <w:szCs w:val="22"/>
        </w:rPr>
        <w:t xml:space="preserve"> </w:t>
      </w:r>
      <w:r w:rsidR="00D918CA">
        <w:rPr>
          <w:rStyle w:val="normaltextrun"/>
          <w:rFonts w:ascii="Arial" w:hAnsi="Arial" w:cs="Arial"/>
          <w:sz w:val="22"/>
          <w:szCs w:val="22"/>
        </w:rPr>
        <w:t>са</w:t>
      </w:r>
      <w:r w:rsidR="000B12B0">
        <w:rPr>
          <w:rStyle w:val="normaltextrun"/>
          <w:rFonts w:ascii="Arial" w:hAnsi="Arial" w:cs="Arial"/>
          <w:sz w:val="22"/>
          <w:szCs w:val="22"/>
        </w:rPr>
        <w:t xml:space="preserve"> индикатор</w:t>
      </w:r>
      <w:r w:rsidR="00D918CA">
        <w:rPr>
          <w:rStyle w:val="normaltextrun"/>
          <w:rFonts w:ascii="Arial" w:hAnsi="Arial" w:cs="Arial"/>
          <w:sz w:val="22"/>
          <w:szCs w:val="22"/>
        </w:rPr>
        <w:t xml:space="preserve">ите </w:t>
      </w:r>
      <w:r w:rsidR="000B12B0">
        <w:rPr>
          <w:rStyle w:val="normaltextrun"/>
          <w:rFonts w:ascii="Arial" w:hAnsi="Arial" w:cs="Arial"/>
          <w:sz w:val="22"/>
          <w:szCs w:val="22"/>
        </w:rPr>
        <w:t>„</w:t>
      </w:r>
      <w:r w:rsidR="000B12B0" w:rsidRPr="000B12B0">
        <w:rPr>
          <w:rStyle w:val="normaltextrun"/>
          <w:rFonts w:ascii="Arial" w:hAnsi="Arial" w:cs="Arial"/>
          <w:sz w:val="22"/>
          <w:szCs w:val="22"/>
        </w:rPr>
        <w:t>Брой административни единици, които са разработили/адаптирали съществуващи механизми/процедури/инструменти/насоки за сътрудничество с други държави членки/органи</w:t>
      </w:r>
      <w:r w:rsidR="000B12B0">
        <w:rPr>
          <w:rStyle w:val="normaltextrun"/>
          <w:rFonts w:ascii="Arial" w:hAnsi="Arial" w:cs="Arial"/>
          <w:sz w:val="22"/>
          <w:szCs w:val="22"/>
        </w:rPr>
        <w:t>“</w:t>
      </w:r>
      <w:r w:rsidR="00D918CA">
        <w:rPr>
          <w:rStyle w:val="normaltextrun"/>
          <w:rFonts w:ascii="Arial" w:hAnsi="Arial" w:cs="Arial"/>
          <w:sz w:val="22"/>
          <w:szCs w:val="22"/>
        </w:rPr>
        <w:t xml:space="preserve"> и „</w:t>
      </w:r>
      <w:r w:rsidR="00D918CA" w:rsidRPr="00D918CA">
        <w:rPr>
          <w:rStyle w:val="normaltextrun"/>
          <w:rFonts w:ascii="Arial" w:hAnsi="Arial" w:cs="Arial"/>
          <w:sz w:val="22"/>
          <w:szCs w:val="22"/>
        </w:rPr>
        <w:t>Брой изпълнени препоръки в рамките на оценката по Шенген</w:t>
      </w:r>
      <w:r w:rsidR="00D918CA">
        <w:rPr>
          <w:rStyle w:val="normaltextrun"/>
          <w:rFonts w:ascii="Arial" w:hAnsi="Arial" w:cs="Arial"/>
          <w:sz w:val="22"/>
          <w:szCs w:val="22"/>
        </w:rPr>
        <w:t>“</w:t>
      </w:r>
      <w:r w:rsidR="000B12B0">
        <w:rPr>
          <w:rStyle w:val="normaltextrun"/>
          <w:rFonts w:ascii="Arial" w:hAnsi="Arial" w:cs="Arial"/>
          <w:sz w:val="22"/>
          <w:szCs w:val="22"/>
        </w:rPr>
        <w:t>, по ко</w:t>
      </w:r>
      <w:r w:rsidR="007A7B33">
        <w:rPr>
          <w:rStyle w:val="normaltextrun"/>
          <w:rFonts w:ascii="Arial" w:hAnsi="Arial" w:cs="Arial"/>
          <w:sz w:val="22"/>
          <w:szCs w:val="22"/>
        </w:rPr>
        <w:t>й</w:t>
      </w:r>
      <w:r w:rsidR="000B12B0">
        <w:rPr>
          <w:rStyle w:val="normaltextrun"/>
          <w:rFonts w:ascii="Arial" w:hAnsi="Arial" w:cs="Arial"/>
          <w:sz w:val="22"/>
          <w:szCs w:val="22"/>
        </w:rPr>
        <w:t>то програмата е зало</w:t>
      </w:r>
      <w:r w:rsidR="00177660">
        <w:rPr>
          <w:rStyle w:val="normaltextrun"/>
          <w:rFonts w:ascii="Arial" w:hAnsi="Arial" w:cs="Arial"/>
          <w:sz w:val="22"/>
          <w:szCs w:val="22"/>
        </w:rPr>
        <w:t>жила по-високи цели.</w:t>
      </w:r>
    </w:p>
    <w:p w14:paraId="25E48E07" w14:textId="77777777" w:rsidR="00A403DA" w:rsidRDefault="007A7B33" w:rsidP="00F956BB">
      <w:pPr>
        <w:pStyle w:val="paragraph"/>
        <w:spacing w:before="0" w:beforeAutospacing="0" w:after="0" w:afterAutospacing="0"/>
        <w:ind w:firstLine="720"/>
        <w:textAlignment w:val="baseline"/>
        <w:rPr>
          <w:rStyle w:val="normaltextrun"/>
          <w:rFonts w:ascii="Arial" w:hAnsi="Arial" w:cs="Arial"/>
          <w:sz w:val="22"/>
          <w:szCs w:val="22"/>
        </w:rPr>
      </w:pPr>
      <w:r>
        <w:rPr>
          <w:rStyle w:val="normaltextrun"/>
          <w:rFonts w:ascii="Arial" w:hAnsi="Arial" w:cs="Arial"/>
          <w:sz w:val="22"/>
          <w:szCs w:val="22"/>
        </w:rPr>
        <w:lastRenderedPageBreak/>
        <w:t>Към края на 2023 г.</w:t>
      </w:r>
      <w:r w:rsidR="00F956BB">
        <w:rPr>
          <w:rStyle w:val="normaltextrun"/>
          <w:rFonts w:ascii="Arial" w:hAnsi="Arial" w:cs="Arial"/>
          <w:sz w:val="22"/>
          <w:szCs w:val="22"/>
        </w:rPr>
        <w:t xml:space="preserve"> в</w:t>
      </w:r>
      <w:r w:rsidR="00F956BB" w:rsidRPr="002C7AC6">
        <w:rPr>
          <w:rStyle w:val="normaltextrun"/>
          <w:rFonts w:ascii="Arial" w:hAnsi="Arial" w:cs="Arial"/>
          <w:sz w:val="22"/>
          <w:szCs w:val="22"/>
        </w:rPr>
        <w:t xml:space="preserve"> рамките на Специфична цел </w:t>
      </w:r>
      <w:r w:rsidR="00F956BB">
        <w:rPr>
          <w:rStyle w:val="normaltextrun"/>
          <w:rFonts w:ascii="Arial" w:hAnsi="Arial" w:cs="Arial"/>
          <w:sz w:val="22"/>
          <w:szCs w:val="22"/>
        </w:rPr>
        <w:t>3</w:t>
      </w:r>
      <w:r w:rsidR="00F956BB" w:rsidRPr="002C7AC6">
        <w:rPr>
          <w:rStyle w:val="normaltextrun"/>
          <w:rFonts w:ascii="Arial" w:hAnsi="Arial" w:cs="Arial"/>
          <w:sz w:val="22"/>
          <w:szCs w:val="22"/>
        </w:rPr>
        <w:t xml:space="preserve"> „</w:t>
      </w:r>
      <w:r w:rsidR="00B33930" w:rsidRPr="00B33930">
        <w:rPr>
          <w:rStyle w:val="normaltextrun"/>
          <w:rFonts w:ascii="Arial" w:hAnsi="Arial" w:cs="Arial"/>
          <w:sz w:val="22"/>
          <w:szCs w:val="22"/>
        </w:rPr>
        <w:t>Превенция и борба с престъпността</w:t>
      </w:r>
      <w:r w:rsidR="00F956BB" w:rsidRPr="002C7AC6">
        <w:rPr>
          <w:rStyle w:val="normaltextrun"/>
          <w:rFonts w:ascii="Arial" w:hAnsi="Arial" w:cs="Arial"/>
          <w:sz w:val="22"/>
          <w:szCs w:val="22"/>
        </w:rPr>
        <w:t>“</w:t>
      </w:r>
      <w:r w:rsidR="00AB7127">
        <w:rPr>
          <w:rStyle w:val="normaltextrun"/>
          <w:rFonts w:ascii="Arial" w:hAnsi="Arial" w:cs="Arial"/>
          <w:sz w:val="22"/>
          <w:szCs w:val="22"/>
        </w:rPr>
        <w:t xml:space="preserve"> одобрените проекти предвиждат </w:t>
      </w:r>
      <w:r w:rsidR="00AB7127" w:rsidRPr="00AB7127">
        <w:rPr>
          <w:rStyle w:val="normaltextrun"/>
          <w:rFonts w:ascii="Arial" w:hAnsi="Arial" w:cs="Arial"/>
          <w:sz w:val="22"/>
          <w:szCs w:val="22"/>
        </w:rPr>
        <w:t>повишаването на капацитета на националната контактна точка за контакт на Агенцията на Европейския съюз за обучение в областта на правоприлагането (CEPOL) за Р</w:t>
      </w:r>
      <w:r w:rsidR="00AB7127">
        <w:rPr>
          <w:rStyle w:val="normaltextrun"/>
          <w:rFonts w:ascii="Arial" w:hAnsi="Arial" w:cs="Arial"/>
          <w:sz w:val="22"/>
          <w:szCs w:val="22"/>
        </w:rPr>
        <w:t>епублика</w:t>
      </w:r>
      <w:r w:rsidR="00AB7127" w:rsidRPr="00AB7127">
        <w:rPr>
          <w:rStyle w:val="normaltextrun"/>
          <w:rFonts w:ascii="Arial" w:hAnsi="Arial" w:cs="Arial"/>
          <w:sz w:val="22"/>
          <w:szCs w:val="22"/>
        </w:rPr>
        <w:t xml:space="preserve"> България</w:t>
      </w:r>
      <w:r w:rsidR="00F55630">
        <w:rPr>
          <w:rStyle w:val="normaltextrun"/>
          <w:rFonts w:ascii="Arial" w:hAnsi="Arial" w:cs="Arial"/>
          <w:sz w:val="22"/>
          <w:szCs w:val="22"/>
        </w:rPr>
        <w:t xml:space="preserve">; </w:t>
      </w:r>
      <w:r w:rsidR="00F55630" w:rsidRPr="00F55630">
        <w:rPr>
          <w:rStyle w:val="normaltextrun"/>
          <w:rFonts w:ascii="Arial" w:hAnsi="Arial" w:cs="Arial"/>
          <w:sz w:val="22"/>
          <w:szCs w:val="22"/>
        </w:rPr>
        <w:t>повишаване на нивото на професионалната подготовка на полицейските служители чрез модернизиране на инфраструктурата и обучения, свързани със сигурността</w:t>
      </w:r>
      <w:r w:rsidR="00F55630">
        <w:rPr>
          <w:rStyle w:val="normaltextrun"/>
          <w:rFonts w:ascii="Arial" w:hAnsi="Arial" w:cs="Arial"/>
          <w:sz w:val="22"/>
          <w:szCs w:val="22"/>
        </w:rPr>
        <w:t>;</w:t>
      </w:r>
      <w:r w:rsidR="00D45C6D">
        <w:rPr>
          <w:rStyle w:val="normaltextrun"/>
          <w:rFonts w:ascii="Arial" w:hAnsi="Arial" w:cs="Arial"/>
          <w:sz w:val="22"/>
          <w:szCs w:val="22"/>
        </w:rPr>
        <w:t xml:space="preserve"> р</w:t>
      </w:r>
      <w:r w:rsidR="00D45C6D" w:rsidRPr="00D45C6D">
        <w:rPr>
          <w:rStyle w:val="normaltextrun"/>
          <w:rFonts w:ascii="Arial" w:hAnsi="Arial" w:cs="Arial"/>
          <w:sz w:val="22"/>
          <w:szCs w:val="22"/>
        </w:rPr>
        <w:t xml:space="preserve">азширяване на възможностите на </w:t>
      </w:r>
      <w:proofErr w:type="spellStart"/>
      <w:r w:rsidR="00D45C6D" w:rsidRPr="00D45C6D">
        <w:rPr>
          <w:rStyle w:val="normaltextrun"/>
          <w:rFonts w:ascii="Arial" w:hAnsi="Arial" w:cs="Arial"/>
          <w:sz w:val="22"/>
          <w:szCs w:val="22"/>
        </w:rPr>
        <w:t>криминалистичните</w:t>
      </w:r>
      <w:proofErr w:type="spellEnd"/>
      <w:r w:rsidR="00D45C6D" w:rsidRPr="00D45C6D">
        <w:rPr>
          <w:rStyle w:val="normaltextrun"/>
          <w:rFonts w:ascii="Arial" w:hAnsi="Arial" w:cs="Arial"/>
          <w:sz w:val="22"/>
          <w:szCs w:val="22"/>
        </w:rPr>
        <w:t xml:space="preserve"> изследвания в лабораториите на НИК-МВР</w:t>
      </w:r>
      <w:r w:rsidR="00D45C6D">
        <w:rPr>
          <w:rStyle w:val="normaltextrun"/>
          <w:rFonts w:ascii="Arial" w:hAnsi="Arial" w:cs="Arial"/>
          <w:sz w:val="22"/>
          <w:szCs w:val="22"/>
        </w:rPr>
        <w:t xml:space="preserve">; </w:t>
      </w:r>
      <w:r w:rsidR="00102B65">
        <w:rPr>
          <w:rStyle w:val="normaltextrun"/>
          <w:rFonts w:ascii="Arial" w:hAnsi="Arial" w:cs="Arial"/>
          <w:sz w:val="22"/>
          <w:szCs w:val="22"/>
        </w:rPr>
        <w:t>н</w:t>
      </w:r>
      <w:r w:rsidR="00102B65" w:rsidRPr="00102B65">
        <w:rPr>
          <w:rStyle w:val="normaltextrun"/>
          <w:rFonts w:ascii="Arial" w:hAnsi="Arial" w:cs="Arial"/>
          <w:sz w:val="22"/>
          <w:szCs w:val="22"/>
        </w:rPr>
        <w:t xml:space="preserve">адграждане материалната база и повишаване подготовката на служителите от ДСОБТ </w:t>
      </w:r>
      <w:r w:rsidR="00102B65">
        <w:rPr>
          <w:rStyle w:val="normaltextrun"/>
          <w:rFonts w:ascii="Arial" w:hAnsi="Arial" w:cs="Arial"/>
          <w:sz w:val="22"/>
          <w:szCs w:val="22"/>
        </w:rPr>
        <w:t>–</w:t>
      </w:r>
      <w:r w:rsidR="00102B65" w:rsidRPr="00102B65">
        <w:rPr>
          <w:rStyle w:val="normaltextrun"/>
          <w:rFonts w:ascii="Arial" w:hAnsi="Arial" w:cs="Arial"/>
          <w:sz w:val="22"/>
          <w:szCs w:val="22"/>
        </w:rPr>
        <w:t xml:space="preserve"> ГДЖСОБТ</w:t>
      </w:r>
      <w:r w:rsidR="00102B65">
        <w:rPr>
          <w:rStyle w:val="normaltextrun"/>
          <w:rFonts w:ascii="Arial" w:hAnsi="Arial" w:cs="Arial"/>
          <w:sz w:val="22"/>
          <w:szCs w:val="22"/>
        </w:rPr>
        <w:t xml:space="preserve">; и </w:t>
      </w:r>
      <w:r w:rsidR="00317065" w:rsidRPr="00317065">
        <w:rPr>
          <w:rStyle w:val="normaltextrun"/>
          <w:rFonts w:ascii="Arial" w:hAnsi="Arial" w:cs="Arial"/>
          <w:sz w:val="22"/>
          <w:szCs w:val="22"/>
        </w:rPr>
        <w:t>повишаване на административния и оперативния капацитет и техническите възможности на ДАНС</w:t>
      </w:r>
      <w:r w:rsidR="00317065">
        <w:rPr>
          <w:rStyle w:val="normaltextrun"/>
          <w:rFonts w:ascii="Arial" w:hAnsi="Arial" w:cs="Arial"/>
          <w:sz w:val="22"/>
          <w:szCs w:val="22"/>
        </w:rPr>
        <w:t xml:space="preserve">. </w:t>
      </w:r>
      <w:r w:rsidR="00B33930">
        <w:rPr>
          <w:rStyle w:val="normaltextrun"/>
          <w:rFonts w:ascii="Arial" w:hAnsi="Arial" w:cs="Arial"/>
          <w:sz w:val="22"/>
          <w:szCs w:val="22"/>
        </w:rPr>
        <w:t xml:space="preserve">По тази Специфична цел е </w:t>
      </w:r>
      <w:r w:rsidR="00B33930" w:rsidRPr="00B33930">
        <w:rPr>
          <w:rStyle w:val="normaltextrun"/>
          <w:rFonts w:ascii="Arial" w:hAnsi="Arial" w:cs="Arial"/>
          <w:sz w:val="22"/>
          <w:szCs w:val="22"/>
        </w:rPr>
        <w:t>предвидена оперативна подкрепа за добрата подготвеност на компетентните органи за посрещане на развиващите се и възникващите нови заплахи като радиологичните и ядрените заплахи</w:t>
      </w:r>
      <w:r w:rsidR="00B33930">
        <w:rPr>
          <w:rStyle w:val="normaltextrun"/>
          <w:rFonts w:ascii="Arial" w:hAnsi="Arial" w:cs="Arial"/>
          <w:sz w:val="22"/>
          <w:szCs w:val="22"/>
        </w:rPr>
        <w:t>.</w:t>
      </w:r>
      <w:r w:rsidR="00C02CE1">
        <w:rPr>
          <w:rStyle w:val="normaltextrun"/>
          <w:rFonts w:ascii="Arial" w:hAnsi="Arial" w:cs="Arial"/>
          <w:sz w:val="22"/>
          <w:szCs w:val="22"/>
        </w:rPr>
        <w:t xml:space="preserve"> </w:t>
      </w:r>
      <w:r w:rsidR="00CE014D">
        <w:rPr>
          <w:rStyle w:val="normaltextrun"/>
          <w:rFonts w:ascii="Arial" w:hAnsi="Arial" w:cs="Arial"/>
          <w:sz w:val="22"/>
          <w:szCs w:val="22"/>
        </w:rPr>
        <w:t>Прегледът на заложените цели по</w:t>
      </w:r>
      <w:r w:rsidR="006259D1">
        <w:rPr>
          <w:rStyle w:val="normaltextrun"/>
          <w:rFonts w:ascii="Arial" w:hAnsi="Arial" w:cs="Arial"/>
          <w:sz w:val="22"/>
          <w:szCs w:val="22"/>
        </w:rPr>
        <w:t xml:space="preserve"> заложените</w:t>
      </w:r>
      <w:r w:rsidR="00CE014D">
        <w:rPr>
          <w:rStyle w:val="normaltextrun"/>
          <w:rFonts w:ascii="Arial" w:hAnsi="Arial" w:cs="Arial"/>
          <w:sz w:val="22"/>
          <w:szCs w:val="22"/>
        </w:rPr>
        <w:t xml:space="preserve"> показатели</w:t>
      </w:r>
      <w:r w:rsidR="006259D1">
        <w:rPr>
          <w:rStyle w:val="normaltextrun"/>
          <w:rFonts w:ascii="Arial" w:hAnsi="Arial" w:cs="Arial"/>
          <w:sz w:val="22"/>
          <w:szCs w:val="22"/>
        </w:rPr>
        <w:t xml:space="preserve"> за краен продукт в одобрените проекти показва, че</w:t>
      </w:r>
      <w:r w:rsidR="0026222A">
        <w:rPr>
          <w:rStyle w:val="normaltextrun"/>
          <w:rFonts w:ascii="Arial" w:hAnsi="Arial" w:cs="Arial"/>
          <w:sz w:val="22"/>
          <w:szCs w:val="22"/>
        </w:rPr>
        <w:t xml:space="preserve"> изпълнението на проектите би довело до постигане на междинните цели</w:t>
      </w:r>
      <w:r w:rsidR="006259D1">
        <w:rPr>
          <w:rStyle w:val="normaltextrun"/>
          <w:rFonts w:ascii="Arial" w:hAnsi="Arial" w:cs="Arial"/>
          <w:sz w:val="22"/>
          <w:szCs w:val="22"/>
        </w:rPr>
        <w:t xml:space="preserve"> </w:t>
      </w:r>
      <w:r w:rsidR="004E6160">
        <w:rPr>
          <w:rStyle w:val="normaltextrun"/>
          <w:rFonts w:ascii="Arial" w:hAnsi="Arial" w:cs="Arial"/>
          <w:sz w:val="22"/>
          <w:szCs w:val="22"/>
        </w:rPr>
        <w:t xml:space="preserve">по някои индикатори </w:t>
      </w:r>
      <w:r w:rsidR="0026222A">
        <w:rPr>
          <w:rStyle w:val="normaltextrun"/>
          <w:rFonts w:ascii="Arial" w:hAnsi="Arial" w:cs="Arial"/>
          <w:sz w:val="22"/>
          <w:szCs w:val="22"/>
        </w:rPr>
        <w:t>(</w:t>
      </w:r>
      <w:r w:rsidR="0026222A" w:rsidRPr="0026222A">
        <w:rPr>
          <w:rStyle w:val="normaltextrun"/>
          <w:rFonts w:ascii="Arial" w:hAnsi="Arial" w:cs="Arial"/>
          <w:sz w:val="22"/>
          <w:szCs w:val="22"/>
        </w:rPr>
        <w:t>O.3.1</w:t>
      </w:r>
      <w:r w:rsidR="0026222A">
        <w:rPr>
          <w:rStyle w:val="normaltextrun"/>
          <w:rFonts w:ascii="Arial" w:hAnsi="Arial" w:cs="Arial"/>
          <w:sz w:val="22"/>
          <w:szCs w:val="22"/>
        </w:rPr>
        <w:t xml:space="preserve">; </w:t>
      </w:r>
      <w:r w:rsidR="0026222A" w:rsidRPr="0026222A">
        <w:rPr>
          <w:rStyle w:val="normaltextrun"/>
          <w:rFonts w:ascii="Arial" w:hAnsi="Arial" w:cs="Arial"/>
          <w:sz w:val="22"/>
          <w:szCs w:val="22"/>
        </w:rPr>
        <w:t>O.3.3</w:t>
      </w:r>
      <w:r w:rsidR="0026222A">
        <w:rPr>
          <w:rStyle w:val="normaltextrun"/>
          <w:rFonts w:ascii="Arial" w:hAnsi="Arial" w:cs="Arial"/>
          <w:sz w:val="22"/>
          <w:szCs w:val="22"/>
        </w:rPr>
        <w:t xml:space="preserve">; </w:t>
      </w:r>
      <w:r w:rsidR="0026222A" w:rsidRPr="0026222A">
        <w:rPr>
          <w:rStyle w:val="normaltextrun"/>
          <w:rFonts w:ascii="Arial" w:hAnsi="Arial" w:cs="Arial"/>
          <w:sz w:val="22"/>
          <w:szCs w:val="22"/>
        </w:rPr>
        <w:t>O.3.</w:t>
      </w:r>
      <w:r w:rsidR="0026222A">
        <w:rPr>
          <w:rStyle w:val="normaltextrun"/>
          <w:rFonts w:ascii="Arial" w:hAnsi="Arial" w:cs="Arial"/>
          <w:sz w:val="22"/>
          <w:szCs w:val="22"/>
        </w:rPr>
        <w:t xml:space="preserve">5; </w:t>
      </w:r>
      <w:r w:rsidR="0026222A" w:rsidRPr="0026222A">
        <w:rPr>
          <w:rStyle w:val="normaltextrun"/>
          <w:rFonts w:ascii="Arial" w:hAnsi="Arial" w:cs="Arial"/>
          <w:sz w:val="22"/>
          <w:szCs w:val="22"/>
        </w:rPr>
        <w:t>O.3.</w:t>
      </w:r>
      <w:r w:rsidR="0026222A">
        <w:rPr>
          <w:rStyle w:val="normaltextrun"/>
          <w:rFonts w:ascii="Arial" w:hAnsi="Arial" w:cs="Arial"/>
          <w:sz w:val="22"/>
          <w:szCs w:val="22"/>
        </w:rPr>
        <w:t>6)</w:t>
      </w:r>
      <w:r w:rsidR="00523D53">
        <w:rPr>
          <w:rStyle w:val="normaltextrun"/>
          <w:rFonts w:ascii="Arial" w:hAnsi="Arial" w:cs="Arial"/>
          <w:sz w:val="22"/>
          <w:szCs w:val="22"/>
        </w:rPr>
        <w:t xml:space="preserve"> </w:t>
      </w:r>
      <w:r w:rsidR="00523D53" w:rsidRPr="00523D53">
        <w:rPr>
          <w:rStyle w:val="normaltextrun"/>
          <w:rFonts w:ascii="Arial" w:hAnsi="Arial" w:cs="Arial"/>
          <w:sz w:val="22"/>
          <w:szCs w:val="22"/>
        </w:rPr>
        <w:t xml:space="preserve">(виж </w:t>
      </w:r>
      <w:r w:rsidR="00523D53" w:rsidRPr="00523D53">
        <w:rPr>
          <w:rStyle w:val="normaltextrun"/>
          <w:rFonts w:ascii="Arial" w:hAnsi="Arial" w:cs="Arial"/>
          <w:sz w:val="22"/>
          <w:szCs w:val="22"/>
        </w:rPr>
        <w:fldChar w:fldCharType="begin"/>
      </w:r>
      <w:r w:rsidR="00523D53" w:rsidRPr="00523D53">
        <w:rPr>
          <w:rStyle w:val="normaltextrun"/>
          <w:rFonts w:ascii="Arial" w:hAnsi="Arial" w:cs="Arial"/>
          <w:sz w:val="22"/>
          <w:szCs w:val="22"/>
        </w:rPr>
        <w:instrText xml:space="preserve"> REF _Ref160023345 \h  \* MERGEFORMAT </w:instrText>
      </w:r>
      <w:r w:rsidR="00523D53" w:rsidRPr="00523D53">
        <w:rPr>
          <w:rStyle w:val="normaltextrun"/>
          <w:rFonts w:ascii="Arial" w:hAnsi="Arial" w:cs="Arial"/>
          <w:sz w:val="22"/>
          <w:szCs w:val="22"/>
        </w:rPr>
      </w:r>
      <w:r w:rsidR="00523D53" w:rsidRPr="00523D53">
        <w:rPr>
          <w:rStyle w:val="normaltextrun"/>
          <w:rFonts w:ascii="Arial" w:hAnsi="Arial" w:cs="Arial"/>
          <w:sz w:val="22"/>
          <w:szCs w:val="22"/>
        </w:rPr>
        <w:fldChar w:fldCharType="separate"/>
      </w:r>
      <w:r w:rsidR="00523D53" w:rsidRPr="00523D53">
        <w:rPr>
          <w:rFonts w:ascii="Arial" w:hAnsi="Arial" w:cs="Arial"/>
          <w:sz w:val="22"/>
          <w:szCs w:val="22"/>
        </w:rPr>
        <w:t xml:space="preserve">Таблица </w:t>
      </w:r>
      <w:r w:rsidR="00523D53" w:rsidRPr="00523D53">
        <w:rPr>
          <w:rFonts w:ascii="Arial" w:hAnsi="Arial" w:cs="Arial"/>
          <w:noProof/>
          <w:sz w:val="22"/>
          <w:szCs w:val="22"/>
        </w:rPr>
        <w:t>1</w:t>
      </w:r>
      <w:r w:rsidR="00523D53" w:rsidRPr="00523D53">
        <w:rPr>
          <w:rStyle w:val="normaltextrun"/>
          <w:rFonts w:ascii="Arial" w:hAnsi="Arial" w:cs="Arial"/>
          <w:sz w:val="22"/>
          <w:szCs w:val="22"/>
        </w:rPr>
        <w:fldChar w:fldCharType="end"/>
      </w:r>
      <w:r w:rsidR="00523D53" w:rsidRPr="00523D53">
        <w:rPr>
          <w:rStyle w:val="normaltextrun"/>
          <w:rFonts w:ascii="Arial" w:hAnsi="Arial" w:cs="Arial"/>
          <w:sz w:val="22"/>
          <w:szCs w:val="22"/>
        </w:rPr>
        <w:t>)</w:t>
      </w:r>
      <w:r w:rsidR="009116FE">
        <w:rPr>
          <w:rStyle w:val="normaltextrun"/>
          <w:rFonts w:ascii="Arial" w:hAnsi="Arial" w:cs="Arial"/>
          <w:sz w:val="22"/>
          <w:szCs w:val="22"/>
        </w:rPr>
        <w:t>. По друга част от показателите за краен продукт (</w:t>
      </w:r>
      <w:r w:rsidR="009116FE" w:rsidRPr="009116FE">
        <w:rPr>
          <w:rStyle w:val="normaltextrun"/>
          <w:rFonts w:ascii="Arial" w:hAnsi="Arial" w:cs="Arial"/>
          <w:sz w:val="22"/>
          <w:szCs w:val="22"/>
        </w:rPr>
        <w:t>O.3.2</w:t>
      </w:r>
      <w:r w:rsidR="00523D53">
        <w:rPr>
          <w:rStyle w:val="normaltextrun"/>
          <w:rFonts w:ascii="Arial" w:hAnsi="Arial" w:cs="Arial"/>
          <w:sz w:val="22"/>
          <w:szCs w:val="22"/>
        </w:rPr>
        <w:t xml:space="preserve">; </w:t>
      </w:r>
      <w:r w:rsidR="00523D53" w:rsidRPr="009116FE">
        <w:rPr>
          <w:rStyle w:val="normaltextrun"/>
          <w:rFonts w:ascii="Arial" w:hAnsi="Arial" w:cs="Arial"/>
          <w:sz w:val="22"/>
          <w:szCs w:val="22"/>
        </w:rPr>
        <w:t>O.3.</w:t>
      </w:r>
      <w:r w:rsidR="00523D53">
        <w:rPr>
          <w:rStyle w:val="normaltextrun"/>
          <w:rFonts w:ascii="Arial" w:hAnsi="Arial" w:cs="Arial"/>
          <w:sz w:val="22"/>
          <w:szCs w:val="22"/>
        </w:rPr>
        <w:t xml:space="preserve">4; </w:t>
      </w:r>
      <w:r w:rsidR="00D70C89" w:rsidRPr="009116FE">
        <w:rPr>
          <w:rStyle w:val="normaltextrun"/>
          <w:rFonts w:ascii="Arial" w:hAnsi="Arial" w:cs="Arial"/>
          <w:sz w:val="22"/>
          <w:szCs w:val="22"/>
        </w:rPr>
        <w:t>O.3.</w:t>
      </w:r>
      <w:r w:rsidR="00D70C89">
        <w:rPr>
          <w:rStyle w:val="normaltextrun"/>
          <w:rFonts w:ascii="Arial" w:hAnsi="Arial" w:cs="Arial"/>
          <w:sz w:val="22"/>
          <w:szCs w:val="22"/>
        </w:rPr>
        <w:t xml:space="preserve">7; </w:t>
      </w:r>
      <w:r w:rsidR="00D70C89" w:rsidRPr="009116FE">
        <w:rPr>
          <w:rStyle w:val="normaltextrun"/>
          <w:rFonts w:ascii="Arial" w:hAnsi="Arial" w:cs="Arial"/>
          <w:sz w:val="22"/>
          <w:szCs w:val="22"/>
        </w:rPr>
        <w:t>O.3.</w:t>
      </w:r>
      <w:r w:rsidR="00D70C89">
        <w:rPr>
          <w:rStyle w:val="normaltextrun"/>
          <w:rFonts w:ascii="Arial" w:hAnsi="Arial" w:cs="Arial"/>
          <w:sz w:val="22"/>
          <w:szCs w:val="22"/>
        </w:rPr>
        <w:t>8)</w:t>
      </w:r>
      <w:r w:rsidR="00523D53">
        <w:rPr>
          <w:rStyle w:val="normaltextrun"/>
          <w:rFonts w:ascii="Arial" w:hAnsi="Arial" w:cs="Arial"/>
          <w:sz w:val="22"/>
          <w:szCs w:val="22"/>
        </w:rPr>
        <w:t xml:space="preserve"> </w:t>
      </w:r>
      <w:r w:rsidR="009116FE">
        <w:rPr>
          <w:rStyle w:val="normaltextrun"/>
          <w:rFonts w:ascii="Arial" w:hAnsi="Arial" w:cs="Arial"/>
          <w:sz w:val="22"/>
          <w:szCs w:val="22"/>
        </w:rPr>
        <w:t xml:space="preserve"> междинните цел</w:t>
      </w:r>
      <w:r w:rsidR="00D70C89">
        <w:rPr>
          <w:rStyle w:val="normaltextrun"/>
          <w:rFonts w:ascii="Arial" w:hAnsi="Arial" w:cs="Arial"/>
          <w:sz w:val="22"/>
          <w:szCs w:val="22"/>
        </w:rPr>
        <w:t>и</w:t>
      </w:r>
      <w:r w:rsidR="009116FE">
        <w:rPr>
          <w:rStyle w:val="normaltextrun"/>
          <w:rFonts w:ascii="Arial" w:hAnsi="Arial" w:cs="Arial"/>
          <w:sz w:val="22"/>
          <w:szCs w:val="22"/>
        </w:rPr>
        <w:t xml:space="preserve">, заложени в програмата по ФВС са по-високи от това, което би </w:t>
      </w:r>
      <w:r w:rsidR="00523D53">
        <w:rPr>
          <w:rStyle w:val="normaltextrun"/>
          <w:rFonts w:ascii="Arial" w:hAnsi="Arial" w:cs="Arial"/>
          <w:sz w:val="22"/>
          <w:szCs w:val="22"/>
        </w:rPr>
        <w:t xml:space="preserve">се осъществило по одобрените проекти. </w:t>
      </w:r>
      <w:r w:rsidR="0026222A">
        <w:rPr>
          <w:rStyle w:val="normaltextrun"/>
          <w:rFonts w:ascii="Arial" w:hAnsi="Arial" w:cs="Arial"/>
          <w:sz w:val="22"/>
          <w:szCs w:val="22"/>
        </w:rPr>
        <w:t xml:space="preserve"> </w:t>
      </w:r>
    </w:p>
    <w:p w14:paraId="4C295D49" w14:textId="77777777" w:rsidR="002E50B9" w:rsidRDefault="002E50B9" w:rsidP="00A403DA">
      <w:pPr>
        <w:pStyle w:val="paragraph"/>
        <w:spacing w:before="0" w:beforeAutospacing="0" w:after="0" w:afterAutospacing="0"/>
        <w:ind w:left="720"/>
        <w:textAlignment w:val="baseline"/>
        <w:rPr>
          <w:rStyle w:val="normaltextrun"/>
          <w:rFonts w:ascii="Arial" w:hAnsi="Arial" w:cs="Arial"/>
          <w:sz w:val="22"/>
          <w:szCs w:val="22"/>
        </w:rPr>
      </w:pPr>
    </w:p>
    <w:p w14:paraId="69ECA2F1" w14:textId="77777777" w:rsidR="002E50B9" w:rsidRDefault="002E50B9" w:rsidP="00A403DA">
      <w:pPr>
        <w:pStyle w:val="paragraph"/>
        <w:spacing w:before="0" w:beforeAutospacing="0" w:after="0" w:afterAutospacing="0"/>
        <w:ind w:left="720"/>
        <w:textAlignment w:val="baseline"/>
        <w:rPr>
          <w:rStyle w:val="normaltextrun"/>
          <w:rFonts w:ascii="Arial" w:hAnsi="Arial" w:cs="Arial"/>
          <w:sz w:val="22"/>
          <w:szCs w:val="22"/>
        </w:rPr>
      </w:pPr>
    </w:p>
    <w:p w14:paraId="3633E732" w14:textId="77777777" w:rsidR="002E50B9" w:rsidRPr="001D4001" w:rsidRDefault="002E50B9" w:rsidP="00A403DA">
      <w:pPr>
        <w:pStyle w:val="paragraph"/>
        <w:spacing w:before="0" w:beforeAutospacing="0" w:after="0" w:afterAutospacing="0"/>
        <w:ind w:left="720"/>
        <w:textAlignment w:val="baseline"/>
        <w:rPr>
          <w:lang w:val="ru-RU"/>
        </w:rPr>
        <w:sectPr w:rsidR="002E50B9" w:rsidRPr="001D4001" w:rsidSect="007E4CEF">
          <w:pgSz w:w="11907" w:h="16840" w:code="9"/>
          <w:pgMar w:top="1310" w:right="1412" w:bottom="1021" w:left="1412" w:header="680" w:footer="454" w:gutter="0"/>
          <w:cols w:space="708"/>
          <w:docGrid w:linePitch="360"/>
        </w:sectPr>
      </w:pPr>
      <w:r w:rsidRPr="002E50B9">
        <w:t xml:space="preserve"> </w:t>
      </w:r>
    </w:p>
    <w:p w14:paraId="0039355F" w14:textId="77777777" w:rsidR="00605D3E" w:rsidRDefault="00605D3E" w:rsidP="005B35A2">
      <w:pPr>
        <w:pStyle w:val="paragraph"/>
        <w:spacing w:before="0" w:beforeAutospacing="0" w:after="0" w:afterAutospacing="0"/>
        <w:ind w:left="840"/>
        <w:textAlignment w:val="baseline"/>
        <w:rPr>
          <w:rFonts w:ascii="Arial" w:hAnsi="Arial" w:cs="Arial"/>
          <w:sz w:val="22"/>
          <w:szCs w:val="22"/>
        </w:rPr>
      </w:pPr>
    </w:p>
    <w:p w14:paraId="2DC12693" w14:textId="77777777" w:rsidR="00BC7615" w:rsidRDefault="00BC7615" w:rsidP="00915F25">
      <w:pPr>
        <w:pStyle w:val="Caption"/>
        <w:keepNext/>
        <w:sectPr w:rsidR="00BC7615" w:rsidSect="007E4CEF">
          <w:pgSz w:w="11907" w:h="16840" w:code="9"/>
          <w:pgMar w:top="1310" w:right="1412" w:bottom="1021" w:left="1412" w:header="677" w:footer="461" w:gutter="0"/>
          <w:cols w:space="708"/>
          <w:docGrid w:linePitch="360"/>
        </w:sectPr>
      </w:pPr>
      <w:bookmarkStart w:id="35" w:name="_Ref160023345"/>
    </w:p>
    <w:p w14:paraId="65F19D8F" w14:textId="77777777" w:rsidR="00915F25" w:rsidRDefault="00915F25" w:rsidP="00915F25">
      <w:pPr>
        <w:pStyle w:val="Caption"/>
        <w:keepNext/>
      </w:pPr>
      <w:r>
        <w:lastRenderedPageBreak/>
        <w:t xml:space="preserve">Таблица </w:t>
      </w:r>
      <w:r>
        <w:fldChar w:fldCharType="begin"/>
      </w:r>
      <w:r>
        <w:instrText xml:space="preserve"> SEQ Таблица \* ARABIC </w:instrText>
      </w:r>
      <w:r>
        <w:fldChar w:fldCharType="separate"/>
      </w:r>
      <w:r w:rsidR="008477B4">
        <w:rPr>
          <w:noProof/>
        </w:rPr>
        <w:t>1</w:t>
      </w:r>
      <w:r>
        <w:fldChar w:fldCharType="end"/>
      </w:r>
      <w:bookmarkEnd w:id="35"/>
      <w:r>
        <w:t xml:space="preserve"> </w:t>
      </w:r>
      <w:r w:rsidR="00F8518C">
        <w:t>Планира</w:t>
      </w:r>
      <w:r w:rsidR="008477B4">
        <w:t>ни целеви стойности по договорени проекти по отношение на п</w:t>
      </w:r>
      <w:r w:rsidRPr="00C369D3">
        <w:t>оказатели</w:t>
      </w:r>
      <w:r w:rsidR="008477B4">
        <w:t>те</w:t>
      </w:r>
      <w:r w:rsidRPr="00C369D3">
        <w:t xml:space="preserve"> за краен продукт</w:t>
      </w:r>
    </w:p>
    <w:tbl>
      <w:tblPr>
        <w:tblW w:w="14429" w:type="dxa"/>
        <w:tblCellMar>
          <w:left w:w="70" w:type="dxa"/>
          <w:right w:w="70" w:type="dxa"/>
        </w:tblCellMar>
        <w:tblLook w:val="04A0" w:firstRow="1" w:lastRow="0" w:firstColumn="1" w:lastColumn="0" w:noHBand="0" w:noVBand="1"/>
      </w:tblPr>
      <w:tblGrid>
        <w:gridCol w:w="1933"/>
        <w:gridCol w:w="5433"/>
        <w:gridCol w:w="891"/>
        <w:gridCol w:w="1110"/>
        <w:gridCol w:w="945"/>
        <w:gridCol w:w="1409"/>
        <w:gridCol w:w="1354"/>
        <w:gridCol w:w="1354"/>
      </w:tblGrid>
      <w:tr w:rsidR="00605D3E" w:rsidRPr="00605D3E" w14:paraId="180E84FA" w14:textId="77777777" w:rsidTr="00BC7615">
        <w:trPr>
          <w:trHeight w:val="1560"/>
        </w:trPr>
        <w:tc>
          <w:tcPr>
            <w:tcW w:w="1933" w:type="dxa"/>
            <w:tcBorders>
              <w:top w:val="single" w:sz="4" w:space="0" w:color="auto"/>
              <w:left w:val="single" w:sz="4" w:space="0" w:color="auto"/>
              <w:bottom w:val="single" w:sz="4" w:space="0" w:color="auto"/>
              <w:right w:val="single" w:sz="4" w:space="0" w:color="auto"/>
            </w:tcBorders>
            <w:shd w:val="clear" w:color="auto" w:fill="005170" w:themeFill="accent2" w:themeFillShade="80"/>
            <w:vAlign w:val="center"/>
            <w:hideMark/>
          </w:tcPr>
          <w:p w14:paraId="01365C1B"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Идентификационен код</w:t>
            </w:r>
          </w:p>
        </w:tc>
        <w:tc>
          <w:tcPr>
            <w:tcW w:w="5433"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1D783387"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Показател</w:t>
            </w:r>
          </w:p>
        </w:tc>
        <w:tc>
          <w:tcPr>
            <w:tcW w:w="89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75D92F8"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Мерна единица</w:t>
            </w:r>
          </w:p>
        </w:tc>
        <w:tc>
          <w:tcPr>
            <w:tcW w:w="1110"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4BDBF9AA"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Междинна цел (2024 г.)</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5105CE7A"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Целева стойност (2029 г.)</w:t>
            </w:r>
          </w:p>
        </w:tc>
        <w:tc>
          <w:tcPr>
            <w:tcW w:w="1409"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66CF0D10"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Целева стойност по договорирани проекти</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0350A7C"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 на договореното от Целева стойност за 2024 г.</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7DE0118F" w14:textId="77777777" w:rsidR="00605D3E" w:rsidRPr="000D48D4" w:rsidRDefault="00605D3E" w:rsidP="00605D3E">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 на договореното от Целева стойност за 2029 г.</w:t>
            </w:r>
          </w:p>
        </w:tc>
      </w:tr>
      <w:tr w:rsidR="00605D3E" w:rsidRPr="00605D3E" w14:paraId="1C7EC572" w14:textId="77777777" w:rsidTr="00BC7615">
        <w:trPr>
          <w:trHeight w:val="2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0101F33"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O.1.1</w:t>
            </w:r>
          </w:p>
        </w:tc>
        <w:tc>
          <w:tcPr>
            <w:tcW w:w="5433" w:type="dxa"/>
            <w:tcBorders>
              <w:top w:val="nil"/>
              <w:left w:val="nil"/>
              <w:bottom w:val="single" w:sz="4" w:space="0" w:color="auto"/>
              <w:right w:val="single" w:sz="4" w:space="0" w:color="auto"/>
            </w:tcBorders>
            <w:shd w:val="clear" w:color="auto" w:fill="auto"/>
            <w:vAlign w:val="center"/>
            <w:hideMark/>
          </w:tcPr>
          <w:p w14:paraId="058999B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участници в дейности по обучение</w:t>
            </w:r>
          </w:p>
        </w:tc>
        <w:tc>
          <w:tcPr>
            <w:tcW w:w="891" w:type="dxa"/>
            <w:tcBorders>
              <w:top w:val="nil"/>
              <w:left w:val="nil"/>
              <w:bottom w:val="single" w:sz="4" w:space="0" w:color="auto"/>
              <w:right w:val="single" w:sz="4" w:space="0" w:color="auto"/>
            </w:tcBorders>
            <w:shd w:val="clear" w:color="auto" w:fill="auto"/>
            <w:vAlign w:val="center"/>
            <w:hideMark/>
          </w:tcPr>
          <w:p w14:paraId="0ADB693D"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1E61032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400</w:t>
            </w:r>
          </w:p>
        </w:tc>
        <w:tc>
          <w:tcPr>
            <w:tcW w:w="945" w:type="dxa"/>
            <w:tcBorders>
              <w:top w:val="nil"/>
              <w:left w:val="nil"/>
              <w:bottom w:val="single" w:sz="4" w:space="0" w:color="auto"/>
              <w:right w:val="single" w:sz="4" w:space="0" w:color="auto"/>
            </w:tcBorders>
            <w:shd w:val="clear" w:color="auto" w:fill="auto"/>
            <w:vAlign w:val="center"/>
            <w:hideMark/>
          </w:tcPr>
          <w:p w14:paraId="0AC3979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450</w:t>
            </w:r>
          </w:p>
        </w:tc>
        <w:tc>
          <w:tcPr>
            <w:tcW w:w="1409" w:type="dxa"/>
            <w:tcBorders>
              <w:top w:val="nil"/>
              <w:left w:val="nil"/>
              <w:bottom w:val="single" w:sz="4" w:space="0" w:color="auto"/>
              <w:right w:val="single" w:sz="4" w:space="0" w:color="auto"/>
            </w:tcBorders>
            <w:shd w:val="clear" w:color="auto" w:fill="auto"/>
            <w:noWrap/>
            <w:vAlign w:val="center"/>
            <w:hideMark/>
          </w:tcPr>
          <w:p w14:paraId="0C9BD6C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c>
          <w:tcPr>
            <w:tcW w:w="1354" w:type="dxa"/>
            <w:tcBorders>
              <w:top w:val="nil"/>
              <w:left w:val="nil"/>
              <w:bottom w:val="single" w:sz="4" w:space="0" w:color="auto"/>
              <w:right w:val="single" w:sz="4" w:space="0" w:color="auto"/>
            </w:tcBorders>
            <w:shd w:val="clear" w:color="auto" w:fill="auto"/>
            <w:noWrap/>
            <w:vAlign w:val="bottom"/>
            <w:hideMark/>
          </w:tcPr>
          <w:p w14:paraId="518C208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13%</w:t>
            </w:r>
          </w:p>
        </w:tc>
        <w:tc>
          <w:tcPr>
            <w:tcW w:w="1354" w:type="dxa"/>
            <w:tcBorders>
              <w:top w:val="nil"/>
              <w:left w:val="nil"/>
              <w:bottom w:val="single" w:sz="4" w:space="0" w:color="auto"/>
              <w:right w:val="single" w:sz="4" w:space="0" w:color="auto"/>
            </w:tcBorders>
            <w:shd w:val="clear" w:color="auto" w:fill="auto"/>
            <w:noWrap/>
            <w:vAlign w:val="bottom"/>
            <w:hideMark/>
          </w:tcPr>
          <w:p w14:paraId="07C7F13F"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11%</w:t>
            </w:r>
          </w:p>
        </w:tc>
      </w:tr>
      <w:tr w:rsidR="00605D3E" w:rsidRPr="00605D3E" w14:paraId="35233692"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6696BC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O.1.2</w:t>
            </w:r>
          </w:p>
        </w:tc>
        <w:tc>
          <w:tcPr>
            <w:tcW w:w="5433" w:type="dxa"/>
            <w:tcBorders>
              <w:top w:val="nil"/>
              <w:left w:val="nil"/>
              <w:bottom w:val="single" w:sz="4" w:space="0" w:color="auto"/>
              <w:right w:val="single" w:sz="4" w:space="0" w:color="auto"/>
            </w:tcBorders>
            <w:shd w:val="clear" w:color="auto" w:fill="auto"/>
            <w:vAlign w:val="center"/>
            <w:hideMark/>
          </w:tcPr>
          <w:p w14:paraId="5559529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експертни срещи/семинари/проучвателни посещения</w:t>
            </w:r>
          </w:p>
        </w:tc>
        <w:tc>
          <w:tcPr>
            <w:tcW w:w="891" w:type="dxa"/>
            <w:tcBorders>
              <w:top w:val="nil"/>
              <w:left w:val="nil"/>
              <w:bottom w:val="single" w:sz="4" w:space="0" w:color="auto"/>
              <w:right w:val="single" w:sz="4" w:space="0" w:color="auto"/>
            </w:tcBorders>
            <w:shd w:val="clear" w:color="auto" w:fill="auto"/>
            <w:vAlign w:val="center"/>
            <w:hideMark/>
          </w:tcPr>
          <w:p w14:paraId="5EC250C2"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5FA0FD8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19</w:t>
            </w:r>
          </w:p>
        </w:tc>
        <w:tc>
          <w:tcPr>
            <w:tcW w:w="945" w:type="dxa"/>
            <w:tcBorders>
              <w:top w:val="nil"/>
              <w:left w:val="nil"/>
              <w:bottom w:val="single" w:sz="4" w:space="0" w:color="auto"/>
              <w:right w:val="single" w:sz="4" w:space="0" w:color="auto"/>
            </w:tcBorders>
            <w:shd w:val="clear" w:color="auto" w:fill="auto"/>
            <w:vAlign w:val="center"/>
            <w:hideMark/>
          </w:tcPr>
          <w:p w14:paraId="3E2A7F0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19</w:t>
            </w:r>
          </w:p>
        </w:tc>
        <w:tc>
          <w:tcPr>
            <w:tcW w:w="1409" w:type="dxa"/>
            <w:tcBorders>
              <w:top w:val="nil"/>
              <w:left w:val="nil"/>
              <w:bottom w:val="single" w:sz="4" w:space="0" w:color="auto"/>
              <w:right w:val="single" w:sz="4" w:space="0" w:color="auto"/>
            </w:tcBorders>
            <w:shd w:val="clear" w:color="auto" w:fill="auto"/>
            <w:noWrap/>
            <w:vAlign w:val="center"/>
            <w:hideMark/>
          </w:tcPr>
          <w:p w14:paraId="7F5813B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70F9746C"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2CF459B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59E2AC22"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2F15E80"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O.1.3</w:t>
            </w:r>
          </w:p>
        </w:tc>
        <w:tc>
          <w:tcPr>
            <w:tcW w:w="5433" w:type="dxa"/>
            <w:tcBorders>
              <w:top w:val="nil"/>
              <w:left w:val="nil"/>
              <w:bottom w:val="single" w:sz="4" w:space="0" w:color="auto"/>
              <w:right w:val="single" w:sz="4" w:space="0" w:color="auto"/>
            </w:tcBorders>
            <w:shd w:val="clear" w:color="auto" w:fill="auto"/>
            <w:vAlign w:val="center"/>
            <w:hideMark/>
          </w:tcPr>
          <w:p w14:paraId="20C317B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създадени/адаптирани/поддържани системи на ИКТ</w:t>
            </w:r>
          </w:p>
        </w:tc>
        <w:tc>
          <w:tcPr>
            <w:tcW w:w="891" w:type="dxa"/>
            <w:tcBorders>
              <w:top w:val="nil"/>
              <w:left w:val="nil"/>
              <w:bottom w:val="single" w:sz="4" w:space="0" w:color="auto"/>
              <w:right w:val="single" w:sz="4" w:space="0" w:color="auto"/>
            </w:tcBorders>
            <w:shd w:val="clear" w:color="auto" w:fill="auto"/>
            <w:vAlign w:val="center"/>
            <w:hideMark/>
          </w:tcPr>
          <w:p w14:paraId="7771785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57223F3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7</w:t>
            </w:r>
          </w:p>
        </w:tc>
        <w:tc>
          <w:tcPr>
            <w:tcW w:w="945" w:type="dxa"/>
            <w:tcBorders>
              <w:top w:val="nil"/>
              <w:left w:val="nil"/>
              <w:bottom w:val="single" w:sz="4" w:space="0" w:color="auto"/>
              <w:right w:val="single" w:sz="4" w:space="0" w:color="auto"/>
            </w:tcBorders>
            <w:shd w:val="clear" w:color="auto" w:fill="auto"/>
            <w:vAlign w:val="center"/>
            <w:hideMark/>
          </w:tcPr>
          <w:p w14:paraId="57DF7E2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11</w:t>
            </w:r>
          </w:p>
        </w:tc>
        <w:tc>
          <w:tcPr>
            <w:tcW w:w="1409" w:type="dxa"/>
            <w:tcBorders>
              <w:top w:val="nil"/>
              <w:left w:val="nil"/>
              <w:bottom w:val="single" w:sz="4" w:space="0" w:color="auto"/>
              <w:right w:val="single" w:sz="4" w:space="0" w:color="auto"/>
            </w:tcBorders>
            <w:shd w:val="clear" w:color="auto" w:fill="auto"/>
            <w:noWrap/>
            <w:vAlign w:val="center"/>
            <w:hideMark/>
          </w:tcPr>
          <w:p w14:paraId="33F6F32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7</w:t>
            </w:r>
          </w:p>
        </w:tc>
        <w:tc>
          <w:tcPr>
            <w:tcW w:w="1354" w:type="dxa"/>
            <w:tcBorders>
              <w:top w:val="nil"/>
              <w:left w:val="nil"/>
              <w:bottom w:val="single" w:sz="4" w:space="0" w:color="auto"/>
              <w:right w:val="single" w:sz="4" w:space="0" w:color="auto"/>
            </w:tcBorders>
            <w:shd w:val="clear" w:color="auto" w:fill="auto"/>
            <w:noWrap/>
            <w:vAlign w:val="bottom"/>
            <w:hideMark/>
          </w:tcPr>
          <w:p w14:paraId="23DB3BB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c>
          <w:tcPr>
            <w:tcW w:w="1354" w:type="dxa"/>
            <w:tcBorders>
              <w:top w:val="nil"/>
              <w:left w:val="nil"/>
              <w:bottom w:val="single" w:sz="4" w:space="0" w:color="auto"/>
              <w:right w:val="single" w:sz="4" w:space="0" w:color="auto"/>
            </w:tcBorders>
            <w:shd w:val="clear" w:color="auto" w:fill="auto"/>
            <w:noWrap/>
            <w:vAlign w:val="bottom"/>
            <w:hideMark/>
          </w:tcPr>
          <w:p w14:paraId="2C8DE04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64%</w:t>
            </w:r>
          </w:p>
        </w:tc>
      </w:tr>
      <w:tr w:rsidR="00605D3E" w:rsidRPr="00605D3E" w14:paraId="0F53AB6B"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7F27D19"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O.1.4</w:t>
            </w:r>
          </w:p>
        </w:tc>
        <w:tc>
          <w:tcPr>
            <w:tcW w:w="5433" w:type="dxa"/>
            <w:tcBorders>
              <w:top w:val="nil"/>
              <w:left w:val="nil"/>
              <w:bottom w:val="single" w:sz="4" w:space="0" w:color="auto"/>
              <w:right w:val="single" w:sz="4" w:space="0" w:color="auto"/>
            </w:tcBorders>
            <w:shd w:val="clear" w:color="auto" w:fill="auto"/>
            <w:vAlign w:val="center"/>
            <w:hideMark/>
          </w:tcPr>
          <w:p w14:paraId="5CB625B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закупени единици оборудване</w:t>
            </w:r>
          </w:p>
        </w:tc>
        <w:tc>
          <w:tcPr>
            <w:tcW w:w="891" w:type="dxa"/>
            <w:tcBorders>
              <w:top w:val="nil"/>
              <w:left w:val="nil"/>
              <w:bottom w:val="single" w:sz="4" w:space="0" w:color="auto"/>
              <w:right w:val="single" w:sz="4" w:space="0" w:color="auto"/>
            </w:tcBorders>
            <w:shd w:val="clear" w:color="auto" w:fill="auto"/>
            <w:vAlign w:val="center"/>
            <w:hideMark/>
          </w:tcPr>
          <w:p w14:paraId="52D28E96"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72B502E8"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160</w:t>
            </w:r>
          </w:p>
        </w:tc>
        <w:tc>
          <w:tcPr>
            <w:tcW w:w="945" w:type="dxa"/>
            <w:tcBorders>
              <w:top w:val="nil"/>
              <w:left w:val="nil"/>
              <w:bottom w:val="single" w:sz="4" w:space="0" w:color="auto"/>
              <w:right w:val="single" w:sz="4" w:space="0" w:color="auto"/>
            </w:tcBorders>
            <w:shd w:val="clear" w:color="auto" w:fill="auto"/>
            <w:vAlign w:val="center"/>
            <w:hideMark/>
          </w:tcPr>
          <w:p w14:paraId="253D662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250</w:t>
            </w:r>
          </w:p>
        </w:tc>
        <w:tc>
          <w:tcPr>
            <w:tcW w:w="1409" w:type="dxa"/>
            <w:tcBorders>
              <w:top w:val="nil"/>
              <w:left w:val="nil"/>
              <w:bottom w:val="single" w:sz="4" w:space="0" w:color="auto"/>
              <w:right w:val="single" w:sz="4" w:space="0" w:color="auto"/>
            </w:tcBorders>
            <w:shd w:val="clear" w:color="auto" w:fill="auto"/>
            <w:noWrap/>
            <w:vAlign w:val="center"/>
            <w:hideMark/>
          </w:tcPr>
          <w:p w14:paraId="3F83F6E6"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c>
          <w:tcPr>
            <w:tcW w:w="1354" w:type="dxa"/>
            <w:tcBorders>
              <w:top w:val="nil"/>
              <w:left w:val="nil"/>
              <w:bottom w:val="single" w:sz="4" w:space="0" w:color="auto"/>
              <w:right w:val="single" w:sz="4" w:space="0" w:color="auto"/>
            </w:tcBorders>
            <w:shd w:val="clear" w:color="auto" w:fill="auto"/>
            <w:noWrap/>
            <w:vAlign w:val="bottom"/>
            <w:hideMark/>
          </w:tcPr>
          <w:p w14:paraId="44A3B98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31%</w:t>
            </w:r>
          </w:p>
        </w:tc>
        <w:tc>
          <w:tcPr>
            <w:tcW w:w="1354" w:type="dxa"/>
            <w:tcBorders>
              <w:top w:val="nil"/>
              <w:left w:val="nil"/>
              <w:bottom w:val="single" w:sz="4" w:space="0" w:color="auto"/>
              <w:right w:val="single" w:sz="4" w:space="0" w:color="auto"/>
            </w:tcBorders>
            <w:shd w:val="clear" w:color="auto" w:fill="auto"/>
            <w:noWrap/>
            <w:vAlign w:val="bottom"/>
            <w:hideMark/>
          </w:tcPr>
          <w:p w14:paraId="581095E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20%</w:t>
            </w:r>
          </w:p>
        </w:tc>
      </w:tr>
      <w:tr w:rsidR="00605D3E" w:rsidRPr="00605D3E" w14:paraId="5DCFD18F"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7E3DBF3"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w:t>
            </w:r>
          </w:p>
        </w:tc>
        <w:tc>
          <w:tcPr>
            <w:tcW w:w="5433" w:type="dxa"/>
            <w:tcBorders>
              <w:top w:val="nil"/>
              <w:left w:val="nil"/>
              <w:bottom w:val="single" w:sz="4" w:space="0" w:color="auto"/>
              <w:right w:val="single" w:sz="4" w:space="0" w:color="auto"/>
            </w:tcBorders>
            <w:shd w:val="clear" w:color="auto" w:fill="auto"/>
            <w:vAlign w:val="center"/>
            <w:hideMark/>
          </w:tcPr>
          <w:p w14:paraId="1B79B5F9"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трансгранични операции, отделно посочващи:</w:t>
            </w:r>
          </w:p>
        </w:tc>
        <w:tc>
          <w:tcPr>
            <w:tcW w:w="891" w:type="dxa"/>
            <w:tcBorders>
              <w:top w:val="nil"/>
              <w:left w:val="nil"/>
              <w:bottom w:val="single" w:sz="4" w:space="0" w:color="auto"/>
              <w:right w:val="single" w:sz="4" w:space="0" w:color="auto"/>
            </w:tcBorders>
            <w:shd w:val="clear" w:color="auto" w:fill="auto"/>
            <w:vAlign w:val="center"/>
            <w:hideMark/>
          </w:tcPr>
          <w:p w14:paraId="2746C9E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61BB8DF5"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9</w:t>
            </w:r>
          </w:p>
        </w:tc>
        <w:tc>
          <w:tcPr>
            <w:tcW w:w="945" w:type="dxa"/>
            <w:tcBorders>
              <w:top w:val="nil"/>
              <w:left w:val="nil"/>
              <w:bottom w:val="single" w:sz="4" w:space="0" w:color="auto"/>
              <w:right w:val="single" w:sz="4" w:space="0" w:color="auto"/>
            </w:tcBorders>
            <w:shd w:val="clear" w:color="auto" w:fill="auto"/>
            <w:vAlign w:val="center"/>
            <w:hideMark/>
          </w:tcPr>
          <w:p w14:paraId="7341EC4F"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29</w:t>
            </w:r>
          </w:p>
        </w:tc>
        <w:tc>
          <w:tcPr>
            <w:tcW w:w="1409" w:type="dxa"/>
            <w:tcBorders>
              <w:top w:val="nil"/>
              <w:left w:val="nil"/>
              <w:bottom w:val="single" w:sz="4" w:space="0" w:color="auto"/>
              <w:right w:val="single" w:sz="4" w:space="0" w:color="auto"/>
            </w:tcBorders>
            <w:shd w:val="clear" w:color="auto" w:fill="auto"/>
            <w:noWrap/>
            <w:vAlign w:val="center"/>
            <w:hideMark/>
          </w:tcPr>
          <w:p w14:paraId="431379A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29</w:t>
            </w:r>
          </w:p>
        </w:tc>
        <w:tc>
          <w:tcPr>
            <w:tcW w:w="1354" w:type="dxa"/>
            <w:tcBorders>
              <w:top w:val="nil"/>
              <w:left w:val="nil"/>
              <w:bottom w:val="single" w:sz="4" w:space="0" w:color="auto"/>
              <w:right w:val="single" w:sz="4" w:space="0" w:color="auto"/>
            </w:tcBorders>
            <w:shd w:val="clear" w:color="auto" w:fill="auto"/>
            <w:noWrap/>
            <w:vAlign w:val="bottom"/>
            <w:hideMark/>
          </w:tcPr>
          <w:p w14:paraId="5D2EC55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322%</w:t>
            </w:r>
          </w:p>
        </w:tc>
        <w:tc>
          <w:tcPr>
            <w:tcW w:w="1354" w:type="dxa"/>
            <w:tcBorders>
              <w:top w:val="nil"/>
              <w:left w:val="nil"/>
              <w:bottom w:val="single" w:sz="4" w:space="0" w:color="auto"/>
              <w:right w:val="single" w:sz="4" w:space="0" w:color="auto"/>
            </w:tcBorders>
            <w:shd w:val="clear" w:color="auto" w:fill="auto"/>
            <w:noWrap/>
            <w:vAlign w:val="bottom"/>
            <w:hideMark/>
          </w:tcPr>
          <w:p w14:paraId="6654C9D5"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6937586D"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8A74B5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O.2.1.1</w:t>
            </w:r>
          </w:p>
        </w:tc>
        <w:tc>
          <w:tcPr>
            <w:tcW w:w="5433" w:type="dxa"/>
            <w:tcBorders>
              <w:top w:val="nil"/>
              <w:left w:val="nil"/>
              <w:bottom w:val="single" w:sz="4" w:space="0" w:color="auto"/>
              <w:right w:val="single" w:sz="4" w:space="0" w:color="auto"/>
            </w:tcBorders>
            <w:shd w:val="clear" w:color="auto" w:fill="auto"/>
            <w:vAlign w:val="center"/>
            <w:hideMark/>
          </w:tcPr>
          <w:p w14:paraId="1502342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на съвместните разследващи екипи</w:t>
            </w:r>
          </w:p>
        </w:tc>
        <w:tc>
          <w:tcPr>
            <w:tcW w:w="891" w:type="dxa"/>
            <w:tcBorders>
              <w:top w:val="nil"/>
              <w:left w:val="nil"/>
              <w:bottom w:val="single" w:sz="4" w:space="0" w:color="auto"/>
              <w:right w:val="single" w:sz="4" w:space="0" w:color="auto"/>
            </w:tcBorders>
            <w:shd w:val="clear" w:color="auto" w:fill="auto"/>
            <w:vAlign w:val="center"/>
            <w:hideMark/>
          </w:tcPr>
          <w:p w14:paraId="1096A29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7DE7609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w:t>
            </w:r>
          </w:p>
        </w:tc>
        <w:tc>
          <w:tcPr>
            <w:tcW w:w="945" w:type="dxa"/>
            <w:tcBorders>
              <w:top w:val="nil"/>
              <w:left w:val="nil"/>
              <w:bottom w:val="single" w:sz="4" w:space="0" w:color="auto"/>
              <w:right w:val="single" w:sz="4" w:space="0" w:color="auto"/>
            </w:tcBorders>
            <w:shd w:val="clear" w:color="auto" w:fill="auto"/>
            <w:vAlign w:val="center"/>
            <w:hideMark/>
          </w:tcPr>
          <w:p w14:paraId="3070E7AE"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1409" w:type="dxa"/>
            <w:tcBorders>
              <w:top w:val="nil"/>
              <w:left w:val="nil"/>
              <w:bottom w:val="single" w:sz="4" w:space="0" w:color="auto"/>
              <w:right w:val="single" w:sz="4" w:space="0" w:color="auto"/>
            </w:tcBorders>
            <w:shd w:val="clear" w:color="auto" w:fill="auto"/>
            <w:noWrap/>
            <w:vAlign w:val="center"/>
            <w:hideMark/>
          </w:tcPr>
          <w:p w14:paraId="7674D6D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w:t>
            </w:r>
          </w:p>
        </w:tc>
        <w:tc>
          <w:tcPr>
            <w:tcW w:w="1354" w:type="dxa"/>
            <w:tcBorders>
              <w:top w:val="nil"/>
              <w:left w:val="nil"/>
              <w:bottom w:val="single" w:sz="4" w:space="0" w:color="auto"/>
              <w:right w:val="single" w:sz="4" w:space="0" w:color="auto"/>
            </w:tcBorders>
            <w:shd w:val="clear" w:color="auto" w:fill="auto"/>
            <w:noWrap/>
            <w:vAlign w:val="bottom"/>
            <w:hideMark/>
          </w:tcPr>
          <w:p w14:paraId="7B633E76"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600%</w:t>
            </w:r>
          </w:p>
        </w:tc>
        <w:tc>
          <w:tcPr>
            <w:tcW w:w="1354" w:type="dxa"/>
            <w:tcBorders>
              <w:top w:val="nil"/>
              <w:left w:val="nil"/>
              <w:bottom w:val="single" w:sz="4" w:space="0" w:color="auto"/>
              <w:right w:val="single" w:sz="4" w:space="0" w:color="auto"/>
            </w:tcBorders>
            <w:shd w:val="clear" w:color="auto" w:fill="auto"/>
            <w:noWrap/>
            <w:vAlign w:val="bottom"/>
            <w:hideMark/>
          </w:tcPr>
          <w:p w14:paraId="296029F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709EC69F"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B482A10"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O.2.1.2</w:t>
            </w:r>
          </w:p>
        </w:tc>
        <w:tc>
          <w:tcPr>
            <w:tcW w:w="5433" w:type="dxa"/>
            <w:tcBorders>
              <w:top w:val="nil"/>
              <w:left w:val="nil"/>
              <w:bottom w:val="single" w:sz="4" w:space="0" w:color="auto"/>
              <w:right w:val="single" w:sz="4" w:space="0" w:color="auto"/>
            </w:tcBorders>
            <w:shd w:val="clear" w:color="auto" w:fill="auto"/>
            <w:vAlign w:val="center"/>
            <w:hideMark/>
          </w:tcPr>
          <w:p w14:paraId="6A8260D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на оперативните действия по цикъла на политиката на ЕС/EMPACT</w:t>
            </w:r>
          </w:p>
        </w:tc>
        <w:tc>
          <w:tcPr>
            <w:tcW w:w="891" w:type="dxa"/>
            <w:tcBorders>
              <w:top w:val="nil"/>
              <w:left w:val="nil"/>
              <w:bottom w:val="single" w:sz="4" w:space="0" w:color="auto"/>
              <w:right w:val="single" w:sz="4" w:space="0" w:color="auto"/>
            </w:tcBorders>
            <w:shd w:val="clear" w:color="auto" w:fill="auto"/>
            <w:vAlign w:val="center"/>
            <w:hideMark/>
          </w:tcPr>
          <w:p w14:paraId="26C9ADFD"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222477E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945" w:type="dxa"/>
            <w:tcBorders>
              <w:top w:val="nil"/>
              <w:left w:val="nil"/>
              <w:bottom w:val="single" w:sz="4" w:space="0" w:color="auto"/>
              <w:right w:val="single" w:sz="4" w:space="0" w:color="auto"/>
            </w:tcBorders>
            <w:shd w:val="clear" w:color="auto" w:fill="auto"/>
            <w:vAlign w:val="center"/>
            <w:hideMark/>
          </w:tcPr>
          <w:p w14:paraId="6C18030C"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14</w:t>
            </w:r>
          </w:p>
        </w:tc>
        <w:tc>
          <w:tcPr>
            <w:tcW w:w="1409" w:type="dxa"/>
            <w:tcBorders>
              <w:top w:val="nil"/>
              <w:left w:val="nil"/>
              <w:bottom w:val="single" w:sz="4" w:space="0" w:color="auto"/>
              <w:right w:val="single" w:sz="4" w:space="0" w:color="auto"/>
            </w:tcBorders>
            <w:shd w:val="clear" w:color="auto" w:fill="auto"/>
            <w:noWrap/>
            <w:vAlign w:val="center"/>
            <w:hideMark/>
          </w:tcPr>
          <w:p w14:paraId="7039DD6A"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14</w:t>
            </w:r>
          </w:p>
        </w:tc>
        <w:tc>
          <w:tcPr>
            <w:tcW w:w="1354" w:type="dxa"/>
            <w:tcBorders>
              <w:top w:val="nil"/>
              <w:left w:val="nil"/>
              <w:bottom w:val="single" w:sz="4" w:space="0" w:color="auto"/>
              <w:right w:val="single" w:sz="4" w:space="0" w:color="auto"/>
            </w:tcBorders>
            <w:shd w:val="clear" w:color="auto" w:fill="auto"/>
            <w:noWrap/>
            <w:vAlign w:val="bottom"/>
            <w:hideMark/>
          </w:tcPr>
          <w:p w14:paraId="76F027A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233%</w:t>
            </w:r>
          </w:p>
        </w:tc>
        <w:tc>
          <w:tcPr>
            <w:tcW w:w="1354" w:type="dxa"/>
            <w:tcBorders>
              <w:top w:val="nil"/>
              <w:left w:val="nil"/>
              <w:bottom w:val="single" w:sz="4" w:space="0" w:color="auto"/>
              <w:right w:val="single" w:sz="4" w:space="0" w:color="auto"/>
            </w:tcBorders>
            <w:shd w:val="clear" w:color="auto" w:fill="auto"/>
            <w:noWrap/>
            <w:vAlign w:val="bottom"/>
            <w:hideMark/>
          </w:tcPr>
          <w:p w14:paraId="762E7DD8"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0AEC7F4D"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636A50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O.2.2</w:t>
            </w:r>
          </w:p>
        </w:tc>
        <w:tc>
          <w:tcPr>
            <w:tcW w:w="5433" w:type="dxa"/>
            <w:tcBorders>
              <w:top w:val="nil"/>
              <w:left w:val="nil"/>
              <w:bottom w:val="single" w:sz="4" w:space="0" w:color="auto"/>
              <w:right w:val="single" w:sz="4" w:space="0" w:color="auto"/>
            </w:tcBorders>
            <w:shd w:val="clear" w:color="auto" w:fill="auto"/>
            <w:vAlign w:val="center"/>
            <w:hideMark/>
          </w:tcPr>
          <w:p w14:paraId="49666466"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експертни срещи/семинари/проучвателни посещения/съвместни учения</w:t>
            </w:r>
          </w:p>
        </w:tc>
        <w:tc>
          <w:tcPr>
            <w:tcW w:w="891" w:type="dxa"/>
            <w:tcBorders>
              <w:top w:val="nil"/>
              <w:left w:val="nil"/>
              <w:bottom w:val="single" w:sz="4" w:space="0" w:color="auto"/>
              <w:right w:val="single" w:sz="4" w:space="0" w:color="auto"/>
            </w:tcBorders>
            <w:shd w:val="clear" w:color="auto" w:fill="auto"/>
            <w:vAlign w:val="center"/>
            <w:hideMark/>
          </w:tcPr>
          <w:p w14:paraId="782668E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7492790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16</w:t>
            </w:r>
          </w:p>
        </w:tc>
        <w:tc>
          <w:tcPr>
            <w:tcW w:w="945" w:type="dxa"/>
            <w:tcBorders>
              <w:top w:val="nil"/>
              <w:left w:val="nil"/>
              <w:bottom w:val="single" w:sz="4" w:space="0" w:color="auto"/>
              <w:right w:val="single" w:sz="4" w:space="0" w:color="auto"/>
            </w:tcBorders>
            <w:shd w:val="clear" w:color="auto" w:fill="auto"/>
            <w:vAlign w:val="center"/>
            <w:hideMark/>
          </w:tcPr>
          <w:p w14:paraId="323A9E3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54</w:t>
            </w:r>
          </w:p>
        </w:tc>
        <w:tc>
          <w:tcPr>
            <w:tcW w:w="1409" w:type="dxa"/>
            <w:tcBorders>
              <w:top w:val="nil"/>
              <w:left w:val="nil"/>
              <w:bottom w:val="single" w:sz="4" w:space="0" w:color="auto"/>
              <w:right w:val="single" w:sz="4" w:space="0" w:color="auto"/>
            </w:tcBorders>
            <w:shd w:val="clear" w:color="auto" w:fill="auto"/>
            <w:noWrap/>
            <w:vAlign w:val="center"/>
            <w:hideMark/>
          </w:tcPr>
          <w:p w14:paraId="0DD3C01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43</w:t>
            </w:r>
          </w:p>
        </w:tc>
        <w:tc>
          <w:tcPr>
            <w:tcW w:w="1354" w:type="dxa"/>
            <w:tcBorders>
              <w:top w:val="nil"/>
              <w:left w:val="nil"/>
              <w:bottom w:val="single" w:sz="4" w:space="0" w:color="auto"/>
              <w:right w:val="single" w:sz="4" w:space="0" w:color="auto"/>
            </w:tcBorders>
            <w:shd w:val="clear" w:color="auto" w:fill="auto"/>
            <w:noWrap/>
            <w:vAlign w:val="bottom"/>
            <w:hideMark/>
          </w:tcPr>
          <w:p w14:paraId="0F7D7A6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269%</w:t>
            </w:r>
          </w:p>
        </w:tc>
        <w:tc>
          <w:tcPr>
            <w:tcW w:w="1354" w:type="dxa"/>
            <w:tcBorders>
              <w:top w:val="nil"/>
              <w:left w:val="nil"/>
              <w:bottom w:val="single" w:sz="4" w:space="0" w:color="auto"/>
              <w:right w:val="single" w:sz="4" w:space="0" w:color="auto"/>
            </w:tcBorders>
            <w:shd w:val="clear" w:color="auto" w:fill="auto"/>
            <w:noWrap/>
            <w:vAlign w:val="bottom"/>
            <w:hideMark/>
          </w:tcPr>
          <w:p w14:paraId="5BCE0D9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80%</w:t>
            </w:r>
          </w:p>
        </w:tc>
      </w:tr>
      <w:tr w:rsidR="00605D3E" w:rsidRPr="00605D3E" w14:paraId="00027131"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DC62D9"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O.2.3</w:t>
            </w:r>
          </w:p>
        </w:tc>
        <w:tc>
          <w:tcPr>
            <w:tcW w:w="5433" w:type="dxa"/>
            <w:tcBorders>
              <w:top w:val="nil"/>
              <w:left w:val="nil"/>
              <w:bottom w:val="single" w:sz="4" w:space="0" w:color="auto"/>
              <w:right w:val="single" w:sz="4" w:space="0" w:color="auto"/>
            </w:tcBorders>
            <w:shd w:val="clear" w:color="auto" w:fill="auto"/>
            <w:vAlign w:val="center"/>
            <w:hideMark/>
          </w:tcPr>
          <w:p w14:paraId="7AC8E94F"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закупени единици оборудване</w:t>
            </w:r>
          </w:p>
        </w:tc>
        <w:tc>
          <w:tcPr>
            <w:tcW w:w="891" w:type="dxa"/>
            <w:tcBorders>
              <w:top w:val="nil"/>
              <w:left w:val="nil"/>
              <w:bottom w:val="single" w:sz="4" w:space="0" w:color="auto"/>
              <w:right w:val="single" w:sz="4" w:space="0" w:color="auto"/>
            </w:tcBorders>
            <w:shd w:val="clear" w:color="auto" w:fill="auto"/>
            <w:vAlign w:val="center"/>
            <w:hideMark/>
          </w:tcPr>
          <w:p w14:paraId="08AB6AA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3327FC6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390</w:t>
            </w:r>
          </w:p>
        </w:tc>
        <w:tc>
          <w:tcPr>
            <w:tcW w:w="945" w:type="dxa"/>
            <w:tcBorders>
              <w:top w:val="nil"/>
              <w:left w:val="nil"/>
              <w:bottom w:val="single" w:sz="4" w:space="0" w:color="auto"/>
              <w:right w:val="single" w:sz="4" w:space="0" w:color="auto"/>
            </w:tcBorders>
            <w:shd w:val="clear" w:color="auto" w:fill="auto"/>
            <w:vAlign w:val="center"/>
            <w:hideMark/>
          </w:tcPr>
          <w:p w14:paraId="200B1D44"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895</w:t>
            </w:r>
          </w:p>
        </w:tc>
        <w:tc>
          <w:tcPr>
            <w:tcW w:w="1409" w:type="dxa"/>
            <w:tcBorders>
              <w:top w:val="nil"/>
              <w:left w:val="nil"/>
              <w:bottom w:val="single" w:sz="4" w:space="0" w:color="auto"/>
              <w:right w:val="single" w:sz="4" w:space="0" w:color="auto"/>
            </w:tcBorders>
            <w:shd w:val="clear" w:color="auto" w:fill="auto"/>
            <w:noWrap/>
            <w:vAlign w:val="center"/>
            <w:hideMark/>
          </w:tcPr>
          <w:p w14:paraId="656E7A5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805</w:t>
            </w:r>
          </w:p>
        </w:tc>
        <w:tc>
          <w:tcPr>
            <w:tcW w:w="1354" w:type="dxa"/>
            <w:tcBorders>
              <w:top w:val="nil"/>
              <w:left w:val="nil"/>
              <w:bottom w:val="single" w:sz="4" w:space="0" w:color="auto"/>
              <w:right w:val="single" w:sz="4" w:space="0" w:color="auto"/>
            </w:tcBorders>
            <w:shd w:val="clear" w:color="auto" w:fill="auto"/>
            <w:noWrap/>
            <w:vAlign w:val="bottom"/>
            <w:hideMark/>
          </w:tcPr>
          <w:p w14:paraId="5A59389F"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206%</w:t>
            </w:r>
          </w:p>
        </w:tc>
        <w:tc>
          <w:tcPr>
            <w:tcW w:w="1354" w:type="dxa"/>
            <w:tcBorders>
              <w:top w:val="nil"/>
              <w:left w:val="nil"/>
              <w:bottom w:val="single" w:sz="4" w:space="0" w:color="auto"/>
              <w:right w:val="single" w:sz="4" w:space="0" w:color="auto"/>
            </w:tcBorders>
            <w:shd w:val="clear" w:color="auto" w:fill="auto"/>
            <w:noWrap/>
            <w:vAlign w:val="bottom"/>
            <w:hideMark/>
          </w:tcPr>
          <w:p w14:paraId="2BDE08C0"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90%</w:t>
            </w:r>
          </w:p>
        </w:tc>
      </w:tr>
      <w:tr w:rsidR="00605D3E" w:rsidRPr="00605D3E" w14:paraId="5EF4FBFC"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8BD043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O.2.4</w:t>
            </w:r>
          </w:p>
        </w:tc>
        <w:tc>
          <w:tcPr>
            <w:tcW w:w="5433" w:type="dxa"/>
            <w:tcBorders>
              <w:top w:val="nil"/>
              <w:left w:val="nil"/>
              <w:bottom w:val="single" w:sz="4" w:space="0" w:color="auto"/>
              <w:right w:val="single" w:sz="4" w:space="0" w:color="auto"/>
            </w:tcBorders>
            <w:shd w:val="clear" w:color="auto" w:fill="auto"/>
            <w:vAlign w:val="center"/>
            <w:hideMark/>
          </w:tcPr>
          <w:p w14:paraId="0656D02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 транспортни средства, закупени за трансгранични операции</w:t>
            </w:r>
          </w:p>
        </w:tc>
        <w:tc>
          <w:tcPr>
            <w:tcW w:w="891" w:type="dxa"/>
            <w:tcBorders>
              <w:top w:val="nil"/>
              <w:left w:val="nil"/>
              <w:bottom w:val="single" w:sz="4" w:space="0" w:color="auto"/>
              <w:right w:val="single" w:sz="4" w:space="0" w:color="auto"/>
            </w:tcBorders>
            <w:shd w:val="clear" w:color="auto" w:fill="auto"/>
            <w:vAlign w:val="center"/>
            <w:hideMark/>
          </w:tcPr>
          <w:p w14:paraId="4B7B3AD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брой</w:t>
            </w:r>
          </w:p>
        </w:tc>
        <w:tc>
          <w:tcPr>
            <w:tcW w:w="1110" w:type="dxa"/>
            <w:tcBorders>
              <w:top w:val="nil"/>
              <w:left w:val="nil"/>
              <w:bottom w:val="single" w:sz="4" w:space="0" w:color="auto"/>
              <w:right w:val="single" w:sz="4" w:space="0" w:color="auto"/>
            </w:tcBorders>
            <w:shd w:val="clear" w:color="auto" w:fill="auto"/>
            <w:vAlign w:val="center"/>
            <w:hideMark/>
          </w:tcPr>
          <w:p w14:paraId="518DDE9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15</w:t>
            </w:r>
          </w:p>
        </w:tc>
        <w:tc>
          <w:tcPr>
            <w:tcW w:w="945" w:type="dxa"/>
            <w:tcBorders>
              <w:top w:val="nil"/>
              <w:left w:val="nil"/>
              <w:bottom w:val="single" w:sz="4" w:space="0" w:color="auto"/>
              <w:right w:val="single" w:sz="4" w:space="0" w:color="auto"/>
            </w:tcBorders>
            <w:shd w:val="clear" w:color="auto" w:fill="auto"/>
            <w:vAlign w:val="center"/>
            <w:hideMark/>
          </w:tcPr>
          <w:p w14:paraId="4AA12A6F"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w:t>
            </w:r>
          </w:p>
        </w:tc>
        <w:tc>
          <w:tcPr>
            <w:tcW w:w="1409" w:type="dxa"/>
            <w:tcBorders>
              <w:top w:val="nil"/>
              <w:left w:val="nil"/>
              <w:bottom w:val="single" w:sz="4" w:space="0" w:color="auto"/>
              <w:right w:val="single" w:sz="4" w:space="0" w:color="auto"/>
            </w:tcBorders>
            <w:shd w:val="clear" w:color="auto" w:fill="auto"/>
            <w:noWrap/>
            <w:vAlign w:val="center"/>
            <w:hideMark/>
          </w:tcPr>
          <w:p w14:paraId="23E5CD8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42</w:t>
            </w:r>
          </w:p>
        </w:tc>
        <w:tc>
          <w:tcPr>
            <w:tcW w:w="1354" w:type="dxa"/>
            <w:tcBorders>
              <w:top w:val="nil"/>
              <w:left w:val="nil"/>
              <w:bottom w:val="single" w:sz="4" w:space="0" w:color="auto"/>
              <w:right w:val="single" w:sz="4" w:space="0" w:color="auto"/>
            </w:tcBorders>
            <w:shd w:val="clear" w:color="auto" w:fill="auto"/>
            <w:noWrap/>
            <w:vAlign w:val="bottom"/>
            <w:hideMark/>
          </w:tcPr>
          <w:p w14:paraId="420A686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280%</w:t>
            </w:r>
          </w:p>
        </w:tc>
        <w:tc>
          <w:tcPr>
            <w:tcW w:w="1354" w:type="dxa"/>
            <w:tcBorders>
              <w:top w:val="nil"/>
              <w:left w:val="nil"/>
              <w:bottom w:val="single" w:sz="4" w:space="0" w:color="auto"/>
              <w:right w:val="single" w:sz="4" w:space="0" w:color="auto"/>
            </w:tcBorders>
            <w:shd w:val="clear" w:color="auto" w:fill="auto"/>
            <w:noWrap/>
            <w:vAlign w:val="bottom"/>
            <w:hideMark/>
          </w:tcPr>
          <w:p w14:paraId="2454A970"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7826C868"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773EBA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O.3.1</w:t>
            </w:r>
          </w:p>
        </w:tc>
        <w:tc>
          <w:tcPr>
            <w:tcW w:w="5433" w:type="dxa"/>
            <w:tcBorders>
              <w:top w:val="nil"/>
              <w:left w:val="nil"/>
              <w:bottom w:val="single" w:sz="4" w:space="0" w:color="auto"/>
              <w:right w:val="single" w:sz="4" w:space="0" w:color="auto"/>
            </w:tcBorders>
            <w:shd w:val="clear" w:color="auto" w:fill="auto"/>
            <w:vAlign w:val="center"/>
            <w:hideMark/>
          </w:tcPr>
          <w:p w14:paraId="35236DB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участници в дейности по обучение</w:t>
            </w:r>
          </w:p>
        </w:tc>
        <w:tc>
          <w:tcPr>
            <w:tcW w:w="891" w:type="dxa"/>
            <w:tcBorders>
              <w:top w:val="nil"/>
              <w:left w:val="nil"/>
              <w:bottom w:val="single" w:sz="4" w:space="0" w:color="auto"/>
              <w:right w:val="single" w:sz="4" w:space="0" w:color="auto"/>
            </w:tcBorders>
            <w:shd w:val="clear" w:color="auto" w:fill="auto"/>
            <w:vAlign w:val="center"/>
            <w:hideMark/>
          </w:tcPr>
          <w:p w14:paraId="2B349A16"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1C0815F6"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3380</w:t>
            </w:r>
          </w:p>
        </w:tc>
        <w:tc>
          <w:tcPr>
            <w:tcW w:w="945" w:type="dxa"/>
            <w:tcBorders>
              <w:top w:val="nil"/>
              <w:left w:val="nil"/>
              <w:bottom w:val="single" w:sz="4" w:space="0" w:color="auto"/>
              <w:right w:val="single" w:sz="4" w:space="0" w:color="auto"/>
            </w:tcBorders>
            <w:shd w:val="clear" w:color="auto" w:fill="auto"/>
            <w:vAlign w:val="center"/>
            <w:hideMark/>
          </w:tcPr>
          <w:p w14:paraId="7D3F3B48"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6627</w:t>
            </w:r>
          </w:p>
        </w:tc>
        <w:tc>
          <w:tcPr>
            <w:tcW w:w="1409" w:type="dxa"/>
            <w:tcBorders>
              <w:top w:val="nil"/>
              <w:left w:val="nil"/>
              <w:bottom w:val="single" w:sz="4" w:space="0" w:color="auto"/>
              <w:right w:val="single" w:sz="4" w:space="0" w:color="auto"/>
            </w:tcBorders>
            <w:shd w:val="clear" w:color="auto" w:fill="auto"/>
            <w:noWrap/>
            <w:vAlign w:val="center"/>
            <w:hideMark/>
          </w:tcPr>
          <w:p w14:paraId="7DD22CD8"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4525</w:t>
            </w:r>
          </w:p>
        </w:tc>
        <w:tc>
          <w:tcPr>
            <w:tcW w:w="1354" w:type="dxa"/>
            <w:tcBorders>
              <w:top w:val="nil"/>
              <w:left w:val="nil"/>
              <w:bottom w:val="single" w:sz="4" w:space="0" w:color="auto"/>
              <w:right w:val="single" w:sz="4" w:space="0" w:color="auto"/>
            </w:tcBorders>
            <w:shd w:val="clear" w:color="auto" w:fill="auto"/>
            <w:noWrap/>
            <w:vAlign w:val="bottom"/>
            <w:hideMark/>
          </w:tcPr>
          <w:p w14:paraId="030F45B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134%</w:t>
            </w:r>
          </w:p>
        </w:tc>
        <w:tc>
          <w:tcPr>
            <w:tcW w:w="1354" w:type="dxa"/>
            <w:tcBorders>
              <w:top w:val="nil"/>
              <w:left w:val="nil"/>
              <w:bottom w:val="single" w:sz="4" w:space="0" w:color="auto"/>
              <w:right w:val="single" w:sz="4" w:space="0" w:color="auto"/>
            </w:tcBorders>
            <w:shd w:val="clear" w:color="auto" w:fill="auto"/>
            <w:noWrap/>
            <w:vAlign w:val="bottom"/>
            <w:hideMark/>
          </w:tcPr>
          <w:p w14:paraId="7BF16E70"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68%</w:t>
            </w:r>
          </w:p>
        </w:tc>
      </w:tr>
      <w:tr w:rsidR="00605D3E" w:rsidRPr="00605D3E" w14:paraId="34ADBD50"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2E3292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O.3.2</w:t>
            </w:r>
          </w:p>
        </w:tc>
        <w:tc>
          <w:tcPr>
            <w:tcW w:w="5433" w:type="dxa"/>
            <w:tcBorders>
              <w:top w:val="nil"/>
              <w:left w:val="nil"/>
              <w:bottom w:val="single" w:sz="4" w:space="0" w:color="auto"/>
              <w:right w:val="single" w:sz="4" w:space="0" w:color="auto"/>
            </w:tcBorders>
            <w:shd w:val="clear" w:color="auto" w:fill="auto"/>
            <w:vAlign w:val="center"/>
            <w:hideMark/>
          </w:tcPr>
          <w:p w14:paraId="5FAEA23F"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програми за обмен/семинари/проучвателни посещения</w:t>
            </w:r>
          </w:p>
        </w:tc>
        <w:tc>
          <w:tcPr>
            <w:tcW w:w="891" w:type="dxa"/>
            <w:tcBorders>
              <w:top w:val="nil"/>
              <w:left w:val="nil"/>
              <w:bottom w:val="single" w:sz="4" w:space="0" w:color="auto"/>
              <w:right w:val="single" w:sz="4" w:space="0" w:color="auto"/>
            </w:tcBorders>
            <w:shd w:val="clear" w:color="auto" w:fill="auto"/>
            <w:vAlign w:val="center"/>
            <w:hideMark/>
          </w:tcPr>
          <w:p w14:paraId="49932600"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2D25BA0C"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w:t>
            </w:r>
          </w:p>
        </w:tc>
        <w:tc>
          <w:tcPr>
            <w:tcW w:w="945" w:type="dxa"/>
            <w:tcBorders>
              <w:top w:val="nil"/>
              <w:left w:val="nil"/>
              <w:bottom w:val="single" w:sz="4" w:space="0" w:color="auto"/>
              <w:right w:val="single" w:sz="4" w:space="0" w:color="auto"/>
            </w:tcBorders>
            <w:shd w:val="clear" w:color="auto" w:fill="auto"/>
            <w:vAlign w:val="center"/>
            <w:hideMark/>
          </w:tcPr>
          <w:p w14:paraId="1B5F355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121</w:t>
            </w:r>
          </w:p>
        </w:tc>
        <w:tc>
          <w:tcPr>
            <w:tcW w:w="1409" w:type="dxa"/>
            <w:tcBorders>
              <w:top w:val="nil"/>
              <w:left w:val="nil"/>
              <w:bottom w:val="single" w:sz="4" w:space="0" w:color="auto"/>
              <w:right w:val="single" w:sz="4" w:space="0" w:color="auto"/>
            </w:tcBorders>
            <w:shd w:val="clear" w:color="auto" w:fill="auto"/>
            <w:noWrap/>
            <w:vAlign w:val="center"/>
            <w:hideMark/>
          </w:tcPr>
          <w:p w14:paraId="2E8E931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w:t>
            </w:r>
          </w:p>
        </w:tc>
        <w:tc>
          <w:tcPr>
            <w:tcW w:w="1354" w:type="dxa"/>
            <w:tcBorders>
              <w:top w:val="nil"/>
              <w:left w:val="nil"/>
              <w:bottom w:val="single" w:sz="4" w:space="0" w:color="auto"/>
              <w:right w:val="single" w:sz="4" w:space="0" w:color="auto"/>
            </w:tcBorders>
            <w:shd w:val="clear" w:color="auto" w:fill="auto"/>
            <w:noWrap/>
            <w:vAlign w:val="bottom"/>
            <w:hideMark/>
          </w:tcPr>
          <w:p w14:paraId="2EAE9C1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noWrap/>
            <w:vAlign w:val="bottom"/>
            <w:hideMark/>
          </w:tcPr>
          <w:p w14:paraId="7BA644E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w:t>
            </w:r>
          </w:p>
        </w:tc>
      </w:tr>
      <w:tr w:rsidR="00605D3E" w:rsidRPr="00605D3E" w14:paraId="56C87372"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84481DA"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O.3.3</w:t>
            </w:r>
          </w:p>
        </w:tc>
        <w:tc>
          <w:tcPr>
            <w:tcW w:w="5433" w:type="dxa"/>
            <w:tcBorders>
              <w:top w:val="nil"/>
              <w:left w:val="nil"/>
              <w:bottom w:val="single" w:sz="4" w:space="0" w:color="auto"/>
              <w:right w:val="single" w:sz="4" w:space="0" w:color="auto"/>
            </w:tcBorders>
            <w:shd w:val="clear" w:color="auto" w:fill="auto"/>
            <w:vAlign w:val="center"/>
            <w:hideMark/>
          </w:tcPr>
          <w:p w14:paraId="47364F3A"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закупени единици оборудване</w:t>
            </w:r>
          </w:p>
        </w:tc>
        <w:tc>
          <w:tcPr>
            <w:tcW w:w="891" w:type="dxa"/>
            <w:tcBorders>
              <w:top w:val="nil"/>
              <w:left w:val="nil"/>
              <w:bottom w:val="single" w:sz="4" w:space="0" w:color="auto"/>
              <w:right w:val="single" w:sz="4" w:space="0" w:color="auto"/>
            </w:tcBorders>
            <w:shd w:val="clear" w:color="auto" w:fill="auto"/>
            <w:vAlign w:val="center"/>
            <w:hideMark/>
          </w:tcPr>
          <w:p w14:paraId="098A456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1895586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115</w:t>
            </w:r>
          </w:p>
        </w:tc>
        <w:tc>
          <w:tcPr>
            <w:tcW w:w="945" w:type="dxa"/>
            <w:tcBorders>
              <w:top w:val="nil"/>
              <w:left w:val="nil"/>
              <w:bottom w:val="single" w:sz="4" w:space="0" w:color="auto"/>
              <w:right w:val="single" w:sz="4" w:space="0" w:color="auto"/>
            </w:tcBorders>
            <w:shd w:val="clear" w:color="auto" w:fill="auto"/>
            <w:vAlign w:val="center"/>
            <w:hideMark/>
          </w:tcPr>
          <w:p w14:paraId="346C8AE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1516</w:t>
            </w:r>
          </w:p>
        </w:tc>
        <w:tc>
          <w:tcPr>
            <w:tcW w:w="1409" w:type="dxa"/>
            <w:tcBorders>
              <w:top w:val="nil"/>
              <w:left w:val="nil"/>
              <w:bottom w:val="single" w:sz="4" w:space="0" w:color="auto"/>
              <w:right w:val="single" w:sz="4" w:space="0" w:color="auto"/>
            </w:tcBorders>
            <w:shd w:val="clear" w:color="auto" w:fill="auto"/>
            <w:noWrap/>
            <w:vAlign w:val="center"/>
            <w:hideMark/>
          </w:tcPr>
          <w:p w14:paraId="4318CD6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418</w:t>
            </w:r>
          </w:p>
        </w:tc>
        <w:tc>
          <w:tcPr>
            <w:tcW w:w="1354" w:type="dxa"/>
            <w:tcBorders>
              <w:top w:val="nil"/>
              <w:left w:val="nil"/>
              <w:bottom w:val="single" w:sz="4" w:space="0" w:color="auto"/>
              <w:right w:val="single" w:sz="4" w:space="0" w:color="auto"/>
            </w:tcBorders>
            <w:shd w:val="clear" w:color="auto" w:fill="auto"/>
            <w:noWrap/>
            <w:vAlign w:val="bottom"/>
            <w:hideMark/>
          </w:tcPr>
          <w:p w14:paraId="298DB9D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363%</w:t>
            </w:r>
          </w:p>
        </w:tc>
        <w:tc>
          <w:tcPr>
            <w:tcW w:w="1354" w:type="dxa"/>
            <w:tcBorders>
              <w:top w:val="nil"/>
              <w:left w:val="nil"/>
              <w:bottom w:val="single" w:sz="4" w:space="0" w:color="auto"/>
              <w:right w:val="single" w:sz="4" w:space="0" w:color="auto"/>
            </w:tcBorders>
            <w:shd w:val="clear" w:color="auto" w:fill="auto"/>
            <w:noWrap/>
            <w:vAlign w:val="bottom"/>
            <w:hideMark/>
          </w:tcPr>
          <w:p w14:paraId="3D1E845B"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28%</w:t>
            </w:r>
          </w:p>
        </w:tc>
      </w:tr>
      <w:tr w:rsidR="00605D3E" w:rsidRPr="00605D3E" w14:paraId="10992D26"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301B4D4"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O.3.4</w:t>
            </w:r>
          </w:p>
        </w:tc>
        <w:tc>
          <w:tcPr>
            <w:tcW w:w="5433" w:type="dxa"/>
            <w:tcBorders>
              <w:top w:val="nil"/>
              <w:left w:val="nil"/>
              <w:bottom w:val="single" w:sz="4" w:space="0" w:color="auto"/>
              <w:right w:val="single" w:sz="4" w:space="0" w:color="auto"/>
            </w:tcBorders>
            <w:shd w:val="clear" w:color="auto" w:fill="auto"/>
            <w:vAlign w:val="center"/>
            <w:hideMark/>
          </w:tcPr>
          <w:p w14:paraId="53830FBE"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закупени транспортни средства</w:t>
            </w:r>
          </w:p>
        </w:tc>
        <w:tc>
          <w:tcPr>
            <w:tcW w:w="891" w:type="dxa"/>
            <w:tcBorders>
              <w:top w:val="nil"/>
              <w:left w:val="nil"/>
              <w:bottom w:val="single" w:sz="4" w:space="0" w:color="auto"/>
              <w:right w:val="single" w:sz="4" w:space="0" w:color="auto"/>
            </w:tcBorders>
            <w:shd w:val="clear" w:color="auto" w:fill="auto"/>
            <w:vAlign w:val="center"/>
            <w:hideMark/>
          </w:tcPr>
          <w:p w14:paraId="65FFC6F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20819F05"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32</w:t>
            </w:r>
          </w:p>
        </w:tc>
        <w:tc>
          <w:tcPr>
            <w:tcW w:w="945" w:type="dxa"/>
            <w:tcBorders>
              <w:top w:val="nil"/>
              <w:left w:val="nil"/>
              <w:bottom w:val="single" w:sz="4" w:space="0" w:color="auto"/>
              <w:right w:val="single" w:sz="4" w:space="0" w:color="auto"/>
            </w:tcBorders>
            <w:shd w:val="clear" w:color="auto" w:fill="auto"/>
            <w:vAlign w:val="center"/>
            <w:hideMark/>
          </w:tcPr>
          <w:p w14:paraId="27BE44C1"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32</w:t>
            </w:r>
          </w:p>
        </w:tc>
        <w:tc>
          <w:tcPr>
            <w:tcW w:w="1409" w:type="dxa"/>
            <w:tcBorders>
              <w:top w:val="nil"/>
              <w:left w:val="nil"/>
              <w:bottom w:val="single" w:sz="4" w:space="0" w:color="auto"/>
              <w:right w:val="single" w:sz="4" w:space="0" w:color="auto"/>
            </w:tcBorders>
            <w:shd w:val="clear" w:color="auto" w:fill="auto"/>
            <w:noWrap/>
            <w:vAlign w:val="center"/>
            <w:hideMark/>
          </w:tcPr>
          <w:p w14:paraId="496073F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144D61A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77A85A32"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00416A23" w14:textId="77777777" w:rsidTr="00BC7615">
        <w:trPr>
          <w:trHeight w:val="59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F65BD6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O.3.5</w:t>
            </w:r>
          </w:p>
        </w:tc>
        <w:tc>
          <w:tcPr>
            <w:tcW w:w="5433" w:type="dxa"/>
            <w:tcBorders>
              <w:top w:val="nil"/>
              <w:left w:val="nil"/>
              <w:bottom w:val="single" w:sz="4" w:space="0" w:color="auto"/>
              <w:right w:val="single" w:sz="4" w:space="0" w:color="auto"/>
            </w:tcBorders>
            <w:shd w:val="clear" w:color="auto" w:fill="auto"/>
            <w:vAlign w:val="center"/>
            <w:hideMark/>
          </w:tcPr>
          <w:p w14:paraId="5D1F236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изградени/закупени/модернизирани компоненти на инфраструктурата/свързани със сигурността съоръжения/ инструменти/механизми</w:t>
            </w:r>
          </w:p>
        </w:tc>
        <w:tc>
          <w:tcPr>
            <w:tcW w:w="891" w:type="dxa"/>
            <w:tcBorders>
              <w:top w:val="nil"/>
              <w:left w:val="nil"/>
              <w:bottom w:val="single" w:sz="4" w:space="0" w:color="auto"/>
              <w:right w:val="single" w:sz="4" w:space="0" w:color="auto"/>
            </w:tcBorders>
            <w:shd w:val="clear" w:color="auto" w:fill="auto"/>
            <w:vAlign w:val="center"/>
            <w:hideMark/>
          </w:tcPr>
          <w:p w14:paraId="0E9D24B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3D96709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562</w:t>
            </w:r>
          </w:p>
        </w:tc>
        <w:tc>
          <w:tcPr>
            <w:tcW w:w="945" w:type="dxa"/>
            <w:tcBorders>
              <w:top w:val="nil"/>
              <w:left w:val="nil"/>
              <w:bottom w:val="single" w:sz="4" w:space="0" w:color="auto"/>
              <w:right w:val="single" w:sz="4" w:space="0" w:color="auto"/>
            </w:tcBorders>
            <w:shd w:val="clear" w:color="auto" w:fill="auto"/>
            <w:vAlign w:val="center"/>
            <w:hideMark/>
          </w:tcPr>
          <w:p w14:paraId="4F69870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576</w:t>
            </w:r>
          </w:p>
        </w:tc>
        <w:tc>
          <w:tcPr>
            <w:tcW w:w="1409" w:type="dxa"/>
            <w:tcBorders>
              <w:top w:val="nil"/>
              <w:left w:val="nil"/>
              <w:bottom w:val="single" w:sz="4" w:space="0" w:color="auto"/>
              <w:right w:val="single" w:sz="4" w:space="0" w:color="auto"/>
            </w:tcBorders>
            <w:shd w:val="clear" w:color="auto" w:fill="auto"/>
            <w:noWrap/>
            <w:vAlign w:val="center"/>
            <w:hideMark/>
          </w:tcPr>
          <w:p w14:paraId="1E6EDAC9"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586</w:t>
            </w:r>
          </w:p>
        </w:tc>
        <w:tc>
          <w:tcPr>
            <w:tcW w:w="1354" w:type="dxa"/>
            <w:tcBorders>
              <w:top w:val="nil"/>
              <w:left w:val="nil"/>
              <w:bottom w:val="single" w:sz="4" w:space="0" w:color="auto"/>
              <w:right w:val="single" w:sz="4" w:space="0" w:color="auto"/>
            </w:tcBorders>
            <w:shd w:val="clear" w:color="auto" w:fill="auto"/>
            <w:noWrap/>
            <w:vAlign w:val="bottom"/>
            <w:hideMark/>
          </w:tcPr>
          <w:p w14:paraId="1DCC1B6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104%</w:t>
            </w:r>
          </w:p>
        </w:tc>
        <w:tc>
          <w:tcPr>
            <w:tcW w:w="1354" w:type="dxa"/>
            <w:tcBorders>
              <w:top w:val="nil"/>
              <w:left w:val="nil"/>
              <w:bottom w:val="single" w:sz="4" w:space="0" w:color="auto"/>
              <w:right w:val="single" w:sz="4" w:space="0" w:color="auto"/>
            </w:tcBorders>
            <w:shd w:val="clear" w:color="auto" w:fill="auto"/>
            <w:noWrap/>
            <w:vAlign w:val="bottom"/>
            <w:hideMark/>
          </w:tcPr>
          <w:p w14:paraId="3A44E63C"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102%</w:t>
            </w:r>
          </w:p>
        </w:tc>
      </w:tr>
      <w:tr w:rsidR="00605D3E" w:rsidRPr="00605D3E" w14:paraId="3CBAC772"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8916820"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O.3.6</w:t>
            </w:r>
          </w:p>
        </w:tc>
        <w:tc>
          <w:tcPr>
            <w:tcW w:w="5433" w:type="dxa"/>
            <w:tcBorders>
              <w:top w:val="nil"/>
              <w:left w:val="nil"/>
              <w:bottom w:val="single" w:sz="4" w:space="0" w:color="auto"/>
              <w:right w:val="single" w:sz="4" w:space="0" w:color="auto"/>
            </w:tcBorders>
            <w:shd w:val="clear" w:color="auto" w:fill="auto"/>
            <w:vAlign w:val="center"/>
            <w:hideMark/>
          </w:tcPr>
          <w:p w14:paraId="2D54824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проекти за предотвратяване на престъпления</w:t>
            </w:r>
          </w:p>
        </w:tc>
        <w:tc>
          <w:tcPr>
            <w:tcW w:w="891" w:type="dxa"/>
            <w:tcBorders>
              <w:top w:val="nil"/>
              <w:left w:val="nil"/>
              <w:bottom w:val="single" w:sz="4" w:space="0" w:color="auto"/>
              <w:right w:val="single" w:sz="4" w:space="0" w:color="auto"/>
            </w:tcBorders>
            <w:shd w:val="clear" w:color="auto" w:fill="auto"/>
            <w:vAlign w:val="center"/>
            <w:hideMark/>
          </w:tcPr>
          <w:p w14:paraId="1E176A5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03573F16"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w:t>
            </w:r>
          </w:p>
        </w:tc>
        <w:tc>
          <w:tcPr>
            <w:tcW w:w="945" w:type="dxa"/>
            <w:tcBorders>
              <w:top w:val="nil"/>
              <w:left w:val="nil"/>
              <w:bottom w:val="single" w:sz="4" w:space="0" w:color="auto"/>
              <w:right w:val="single" w:sz="4" w:space="0" w:color="auto"/>
            </w:tcBorders>
            <w:shd w:val="clear" w:color="auto" w:fill="auto"/>
            <w:vAlign w:val="center"/>
            <w:hideMark/>
          </w:tcPr>
          <w:p w14:paraId="451BDA4D"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1409" w:type="dxa"/>
            <w:tcBorders>
              <w:top w:val="nil"/>
              <w:left w:val="nil"/>
              <w:bottom w:val="single" w:sz="4" w:space="0" w:color="auto"/>
              <w:right w:val="single" w:sz="4" w:space="0" w:color="auto"/>
            </w:tcBorders>
            <w:shd w:val="clear" w:color="auto" w:fill="auto"/>
            <w:noWrap/>
            <w:vAlign w:val="center"/>
            <w:hideMark/>
          </w:tcPr>
          <w:p w14:paraId="5892955C"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w:t>
            </w:r>
          </w:p>
        </w:tc>
        <w:tc>
          <w:tcPr>
            <w:tcW w:w="1354" w:type="dxa"/>
            <w:tcBorders>
              <w:top w:val="nil"/>
              <w:left w:val="nil"/>
              <w:bottom w:val="single" w:sz="4" w:space="0" w:color="auto"/>
              <w:right w:val="single" w:sz="4" w:space="0" w:color="auto"/>
            </w:tcBorders>
            <w:shd w:val="clear" w:color="auto" w:fill="auto"/>
            <w:noWrap/>
            <w:vAlign w:val="bottom"/>
            <w:hideMark/>
          </w:tcPr>
          <w:p w14:paraId="0A78DF04"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150%</w:t>
            </w:r>
          </w:p>
        </w:tc>
        <w:tc>
          <w:tcPr>
            <w:tcW w:w="1354" w:type="dxa"/>
            <w:tcBorders>
              <w:top w:val="nil"/>
              <w:left w:val="nil"/>
              <w:bottom w:val="single" w:sz="4" w:space="0" w:color="auto"/>
              <w:right w:val="single" w:sz="4" w:space="0" w:color="auto"/>
            </w:tcBorders>
            <w:shd w:val="clear" w:color="auto" w:fill="auto"/>
            <w:noWrap/>
            <w:vAlign w:val="bottom"/>
            <w:hideMark/>
          </w:tcPr>
          <w:p w14:paraId="5A1041D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r>
      <w:tr w:rsidR="00605D3E" w:rsidRPr="00605D3E" w14:paraId="5F33E334"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482414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O.3.7</w:t>
            </w:r>
          </w:p>
        </w:tc>
        <w:tc>
          <w:tcPr>
            <w:tcW w:w="5433" w:type="dxa"/>
            <w:tcBorders>
              <w:top w:val="nil"/>
              <w:left w:val="nil"/>
              <w:bottom w:val="single" w:sz="4" w:space="0" w:color="auto"/>
              <w:right w:val="single" w:sz="4" w:space="0" w:color="auto"/>
            </w:tcBorders>
            <w:shd w:val="clear" w:color="auto" w:fill="auto"/>
            <w:vAlign w:val="center"/>
            <w:hideMark/>
          </w:tcPr>
          <w:p w14:paraId="740FD520"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проекти за подпомагане на жертвите на престъпления</w:t>
            </w:r>
          </w:p>
        </w:tc>
        <w:tc>
          <w:tcPr>
            <w:tcW w:w="891" w:type="dxa"/>
            <w:tcBorders>
              <w:top w:val="nil"/>
              <w:left w:val="nil"/>
              <w:bottom w:val="single" w:sz="4" w:space="0" w:color="auto"/>
              <w:right w:val="single" w:sz="4" w:space="0" w:color="auto"/>
            </w:tcBorders>
            <w:shd w:val="clear" w:color="auto" w:fill="auto"/>
            <w:vAlign w:val="center"/>
            <w:hideMark/>
          </w:tcPr>
          <w:p w14:paraId="1E7028A2"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4FD39A01"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w:t>
            </w:r>
          </w:p>
        </w:tc>
        <w:tc>
          <w:tcPr>
            <w:tcW w:w="945" w:type="dxa"/>
            <w:tcBorders>
              <w:top w:val="nil"/>
              <w:left w:val="nil"/>
              <w:bottom w:val="single" w:sz="4" w:space="0" w:color="auto"/>
              <w:right w:val="single" w:sz="4" w:space="0" w:color="auto"/>
            </w:tcBorders>
            <w:shd w:val="clear" w:color="auto" w:fill="auto"/>
            <w:vAlign w:val="center"/>
            <w:hideMark/>
          </w:tcPr>
          <w:p w14:paraId="03C7F953"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w:t>
            </w:r>
          </w:p>
        </w:tc>
        <w:tc>
          <w:tcPr>
            <w:tcW w:w="1409" w:type="dxa"/>
            <w:tcBorders>
              <w:top w:val="nil"/>
              <w:left w:val="nil"/>
              <w:bottom w:val="single" w:sz="4" w:space="0" w:color="auto"/>
              <w:right w:val="single" w:sz="4" w:space="0" w:color="auto"/>
            </w:tcBorders>
            <w:shd w:val="clear" w:color="auto" w:fill="auto"/>
            <w:noWrap/>
            <w:vAlign w:val="center"/>
            <w:hideMark/>
          </w:tcPr>
          <w:p w14:paraId="29B49A4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108F6751"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687B59E0"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417D1C88"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4A03341"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O.3.8</w:t>
            </w:r>
          </w:p>
        </w:tc>
        <w:tc>
          <w:tcPr>
            <w:tcW w:w="5433" w:type="dxa"/>
            <w:tcBorders>
              <w:top w:val="nil"/>
              <w:left w:val="nil"/>
              <w:bottom w:val="single" w:sz="4" w:space="0" w:color="auto"/>
              <w:right w:val="single" w:sz="4" w:space="0" w:color="auto"/>
            </w:tcBorders>
            <w:shd w:val="clear" w:color="auto" w:fill="auto"/>
            <w:vAlign w:val="center"/>
            <w:hideMark/>
          </w:tcPr>
          <w:p w14:paraId="70DB3DFF"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жертви на престъпления, на които е оказана помощ</w:t>
            </w:r>
          </w:p>
        </w:tc>
        <w:tc>
          <w:tcPr>
            <w:tcW w:w="891" w:type="dxa"/>
            <w:tcBorders>
              <w:top w:val="nil"/>
              <w:left w:val="nil"/>
              <w:bottom w:val="single" w:sz="4" w:space="0" w:color="auto"/>
              <w:right w:val="single" w:sz="4" w:space="0" w:color="auto"/>
            </w:tcBorders>
            <w:shd w:val="clear" w:color="auto" w:fill="auto"/>
            <w:vAlign w:val="center"/>
            <w:hideMark/>
          </w:tcPr>
          <w:p w14:paraId="25E6435E"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Брой </w:t>
            </w:r>
          </w:p>
        </w:tc>
        <w:tc>
          <w:tcPr>
            <w:tcW w:w="1110" w:type="dxa"/>
            <w:tcBorders>
              <w:top w:val="nil"/>
              <w:left w:val="nil"/>
              <w:bottom w:val="single" w:sz="4" w:space="0" w:color="auto"/>
              <w:right w:val="single" w:sz="4" w:space="0" w:color="auto"/>
            </w:tcBorders>
            <w:shd w:val="clear" w:color="auto" w:fill="auto"/>
            <w:vAlign w:val="center"/>
            <w:hideMark/>
          </w:tcPr>
          <w:p w14:paraId="0DB33E00"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160</w:t>
            </w:r>
          </w:p>
        </w:tc>
        <w:tc>
          <w:tcPr>
            <w:tcW w:w="945" w:type="dxa"/>
            <w:tcBorders>
              <w:top w:val="nil"/>
              <w:left w:val="nil"/>
              <w:bottom w:val="single" w:sz="4" w:space="0" w:color="auto"/>
              <w:right w:val="single" w:sz="4" w:space="0" w:color="auto"/>
            </w:tcBorders>
            <w:shd w:val="clear" w:color="auto" w:fill="auto"/>
            <w:vAlign w:val="center"/>
            <w:hideMark/>
          </w:tcPr>
          <w:p w14:paraId="305E391A"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420</w:t>
            </w:r>
          </w:p>
        </w:tc>
        <w:tc>
          <w:tcPr>
            <w:tcW w:w="1409" w:type="dxa"/>
            <w:tcBorders>
              <w:top w:val="nil"/>
              <w:left w:val="nil"/>
              <w:bottom w:val="single" w:sz="4" w:space="0" w:color="auto"/>
              <w:right w:val="single" w:sz="4" w:space="0" w:color="auto"/>
            </w:tcBorders>
            <w:shd w:val="clear" w:color="auto" w:fill="auto"/>
            <w:noWrap/>
            <w:vAlign w:val="center"/>
            <w:hideMark/>
          </w:tcPr>
          <w:p w14:paraId="29C16FA4"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7CE4AE35"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6BFC19F7"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334334B0" w14:textId="77777777" w:rsidTr="00BC7615">
        <w:trPr>
          <w:trHeight w:val="334"/>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7BC545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lastRenderedPageBreak/>
              <w:t>По процедурата</w:t>
            </w:r>
          </w:p>
        </w:tc>
        <w:tc>
          <w:tcPr>
            <w:tcW w:w="5433" w:type="dxa"/>
            <w:tcBorders>
              <w:top w:val="nil"/>
              <w:left w:val="nil"/>
              <w:bottom w:val="single" w:sz="4" w:space="0" w:color="auto"/>
              <w:right w:val="single" w:sz="4" w:space="0" w:color="auto"/>
            </w:tcBorders>
            <w:shd w:val="clear" w:color="auto" w:fill="auto"/>
            <w:noWrap/>
            <w:vAlign w:val="bottom"/>
            <w:hideMark/>
          </w:tcPr>
          <w:p w14:paraId="0EFD4E2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транспортни средства, на които е осигурена поддръжка</w:t>
            </w:r>
          </w:p>
        </w:tc>
        <w:tc>
          <w:tcPr>
            <w:tcW w:w="891" w:type="dxa"/>
            <w:tcBorders>
              <w:top w:val="nil"/>
              <w:left w:val="nil"/>
              <w:bottom w:val="single" w:sz="4" w:space="0" w:color="auto"/>
              <w:right w:val="single" w:sz="4" w:space="0" w:color="auto"/>
            </w:tcBorders>
            <w:shd w:val="clear" w:color="auto" w:fill="auto"/>
            <w:noWrap/>
            <w:vAlign w:val="bottom"/>
            <w:hideMark/>
          </w:tcPr>
          <w:p w14:paraId="26ABE40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110" w:type="dxa"/>
            <w:tcBorders>
              <w:top w:val="nil"/>
              <w:left w:val="nil"/>
              <w:bottom w:val="single" w:sz="4" w:space="0" w:color="auto"/>
              <w:right w:val="single" w:sz="4" w:space="0" w:color="auto"/>
            </w:tcBorders>
            <w:shd w:val="clear" w:color="auto" w:fill="auto"/>
            <w:noWrap/>
            <w:vAlign w:val="center"/>
            <w:hideMark/>
          </w:tcPr>
          <w:p w14:paraId="2B58447A"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945" w:type="dxa"/>
            <w:tcBorders>
              <w:top w:val="nil"/>
              <w:left w:val="nil"/>
              <w:bottom w:val="single" w:sz="4" w:space="0" w:color="auto"/>
              <w:right w:val="single" w:sz="4" w:space="0" w:color="auto"/>
            </w:tcBorders>
            <w:shd w:val="clear" w:color="auto" w:fill="auto"/>
            <w:noWrap/>
            <w:vAlign w:val="center"/>
            <w:hideMark/>
          </w:tcPr>
          <w:p w14:paraId="7447C4E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409" w:type="dxa"/>
            <w:tcBorders>
              <w:top w:val="nil"/>
              <w:left w:val="nil"/>
              <w:bottom w:val="single" w:sz="4" w:space="0" w:color="auto"/>
              <w:right w:val="single" w:sz="4" w:space="0" w:color="auto"/>
            </w:tcBorders>
            <w:shd w:val="clear" w:color="auto" w:fill="auto"/>
            <w:noWrap/>
            <w:vAlign w:val="center"/>
            <w:hideMark/>
          </w:tcPr>
          <w:p w14:paraId="005A9251"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c>
          <w:tcPr>
            <w:tcW w:w="1354" w:type="dxa"/>
            <w:tcBorders>
              <w:top w:val="nil"/>
              <w:left w:val="nil"/>
              <w:bottom w:val="single" w:sz="4" w:space="0" w:color="auto"/>
              <w:right w:val="single" w:sz="4" w:space="0" w:color="auto"/>
            </w:tcBorders>
            <w:shd w:val="clear" w:color="auto" w:fill="auto"/>
            <w:vAlign w:val="bottom"/>
            <w:hideMark/>
          </w:tcPr>
          <w:p w14:paraId="2DABD53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неприложимо</w:t>
            </w:r>
          </w:p>
        </w:tc>
        <w:tc>
          <w:tcPr>
            <w:tcW w:w="1354" w:type="dxa"/>
            <w:tcBorders>
              <w:top w:val="nil"/>
              <w:left w:val="nil"/>
              <w:bottom w:val="single" w:sz="4" w:space="0" w:color="auto"/>
              <w:right w:val="single" w:sz="4" w:space="0" w:color="auto"/>
            </w:tcBorders>
            <w:shd w:val="clear" w:color="auto" w:fill="auto"/>
            <w:vAlign w:val="bottom"/>
            <w:hideMark/>
          </w:tcPr>
          <w:p w14:paraId="341F63C4"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неприложимо</w:t>
            </w:r>
          </w:p>
        </w:tc>
      </w:tr>
      <w:tr w:rsidR="00605D3E" w:rsidRPr="00605D3E" w14:paraId="66345D55" w14:textId="77777777" w:rsidTr="00BC7615">
        <w:trPr>
          <w:trHeight w:val="35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4491FA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По процедурата</w:t>
            </w:r>
          </w:p>
        </w:tc>
        <w:tc>
          <w:tcPr>
            <w:tcW w:w="5433" w:type="dxa"/>
            <w:tcBorders>
              <w:top w:val="nil"/>
              <w:left w:val="nil"/>
              <w:bottom w:val="single" w:sz="4" w:space="0" w:color="auto"/>
              <w:right w:val="single" w:sz="4" w:space="0" w:color="auto"/>
            </w:tcBorders>
            <w:shd w:val="clear" w:color="auto" w:fill="auto"/>
            <w:noWrap/>
            <w:vAlign w:val="bottom"/>
            <w:hideMark/>
          </w:tcPr>
          <w:p w14:paraId="745009B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Брой тренировъчни лагери и сертифицирано обучение на</w:t>
            </w:r>
            <w:r w:rsidR="0096393F">
              <w:rPr>
                <w:rFonts w:ascii="Times New Roman" w:eastAsia="Times New Roman" w:hAnsi="Times New Roman"/>
                <w:color w:val="000000"/>
                <w:sz w:val="20"/>
                <w:szCs w:val="20"/>
                <w:lang w:eastAsia="bg-BG"/>
              </w:rPr>
              <w:t xml:space="preserve"> </w:t>
            </w:r>
            <w:r w:rsidRPr="00605D3E">
              <w:rPr>
                <w:rFonts w:ascii="Times New Roman" w:eastAsia="Times New Roman" w:hAnsi="Times New Roman"/>
                <w:color w:val="000000"/>
                <w:sz w:val="20"/>
                <w:szCs w:val="20"/>
                <w:lang w:eastAsia="bg-BG"/>
              </w:rPr>
              <w:t>инструктори</w:t>
            </w:r>
          </w:p>
        </w:tc>
        <w:tc>
          <w:tcPr>
            <w:tcW w:w="891" w:type="dxa"/>
            <w:tcBorders>
              <w:top w:val="nil"/>
              <w:left w:val="nil"/>
              <w:bottom w:val="single" w:sz="4" w:space="0" w:color="auto"/>
              <w:right w:val="single" w:sz="4" w:space="0" w:color="auto"/>
            </w:tcBorders>
            <w:shd w:val="clear" w:color="auto" w:fill="auto"/>
            <w:noWrap/>
            <w:vAlign w:val="bottom"/>
            <w:hideMark/>
          </w:tcPr>
          <w:p w14:paraId="3D923063"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110" w:type="dxa"/>
            <w:tcBorders>
              <w:top w:val="nil"/>
              <w:left w:val="nil"/>
              <w:bottom w:val="single" w:sz="4" w:space="0" w:color="auto"/>
              <w:right w:val="single" w:sz="4" w:space="0" w:color="auto"/>
            </w:tcBorders>
            <w:shd w:val="clear" w:color="auto" w:fill="auto"/>
            <w:noWrap/>
            <w:vAlign w:val="center"/>
            <w:hideMark/>
          </w:tcPr>
          <w:p w14:paraId="2C571DB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945" w:type="dxa"/>
            <w:tcBorders>
              <w:top w:val="nil"/>
              <w:left w:val="nil"/>
              <w:bottom w:val="single" w:sz="4" w:space="0" w:color="auto"/>
              <w:right w:val="single" w:sz="4" w:space="0" w:color="auto"/>
            </w:tcBorders>
            <w:shd w:val="clear" w:color="auto" w:fill="auto"/>
            <w:noWrap/>
            <w:vAlign w:val="center"/>
            <w:hideMark/>
          </w:tcPr>
          <w:p w14:paraId="251B7722"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409" w:type="dxa"/>
            <w:tcBorders>
              <w:top w:val="nil"/>
              <w:left w:val="nil"/>
              <w:bottom w:val="single" w:sz="4" w:space="0" w:color="auto"/>
              <w:right w:val="single" w:sz="4" w:space="0" w:color="auto"/>
            </w:tcBorders>
            <w:shd w:val="clear" w:color="auto" w:fill="auto"/>
            <w:noWrap/>
            <w:vAlign w:val="center"/>
            <w:hideMark/>
          </w:tcPr>
          <w:p w14:paraId="29B606AE" w14:textId="77777777" w:rsidR="00605D3E" w:rsidRPr="00605D3E" w:rsidRDefault="00605D3E" w:rsidP="00605D3E">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30</w:t>
            </w:r>
          </w:p>
        </w:tc>
        <w:tc>
          <w:tcPr>
            <w:tcW w:w="1354" w:type="dxa"/>
            <w:tcBorders>
              <w:top w:val="nil"/>
              <w:left w:val="nil"/>
              <w:bottom w:val="single" w:sz="4" w:space="0" w:color="auto"/>
              <w:right w:val="single" w:sz="4" w:space="0" w:color="auto"/>
            </w:tcBorders>
            <w:shd w:val="clear" w:color="auto" w:fill="auto"/>
            <w:vAlign w:val="bottom"/>
            <w:hideMark/>
          </w:tcPr>
          <w:p w14:paraId="472B04F2"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неприложимо</w:t>
            </w:r>
          </w:p>
        </w:tc>
        <w:tc>
          <w:tcPr>
            <w:tcW w:w="1354" w:type="dxa"/>
            <w:tcBorders>
              <w:top w:val="nil"/>
              <w:left w:val="nil"/>
              <w:bottom w:val="single" w:sz="4" w:space="0" w:color="auto"/>
              <w:right w:val="single" w:sz="4" w:space="0" w:color="auto"/>
            </w:tcBorders>
            <w:shd w:val="clear" w:color="auto" w:fill="auto"/>
            <w:vAlign w:val="bottom"/>
            <w:hideMark/>
          </w:tcPr>
          <w:p w14:paraId="5869998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неприложимо</w:t>
            </w:r>
          </w:p>
        </w:tc>
      </w:tr>
    </w:tbl>
    <w:p w14:paraId="01ED7F0B" w14:textId="77777777" w:rsidR="00605D3E" w:rsidRDefault="00605D3E" w:rsidP="005B35A2">
      <w:pPr>
        <w:pStyle w:val="paragraph"/>
        <w:spacing w:before="0" w:beforeAutospacing="0" w:after="0" w:afterAutospacing="0"/>
        <w:ind w:left="840"/>
        <w:textAlignment w:val="baseline"/>
        <w:rPr>
          <w:rFonts w:ascii="Arial" w:hAnsi="Arial" w:cs="Arial"/>
          <w:sz w:val="22"/>
          <w:szCs w:val="22"/>
        </w:rPr>
      </w:pPr>
    </w:p>
    <w:p w14:paraId="0F2F7176" w14:textId="77777777" w:rsidR="00F968C2" w:rsidRDefault="00F968C2" w:rsidP="005B35A2">
      <w:pPr>
        <w:pStyle w:val="paragraph"/>
        <w:spacing w:before="0" w:beforeAutospacing="0" w:after="0" w:afterAutospacing="0"/>
        <w:ind w:left="840"/>
        <w:textAlignment w:val="baseline"/>
        <w:rPr>
          <w:rFonts w:ascii="Arial" w:hAnsi="Arial" w:cs="Arial"/>
          <w:sz w:val="22"/>
          <w:szCs w:val="22"/>
        </w:rPr>
      </w:pPr>
    </w:p>
    <w:p w14:paraId="2A2072A5" w14:textId="77777777" w:rsidR="008477B4" w:rsidRDefault="008477B4" w:rsidP="008477B4">
      <w:pPr>
        <w:pStyle w:val="Caption"/>
        <w:keepNext/>
      </w:pPr>
      <w:bookmarkStart w:id="36" w:name="_Ref160025449"/>
      <w:r>
        <w:t xml:space="preserve">Таблица </w:t>
      </w:r>
      <w:r>
        <w:fldChar w:fldCharType="begin"/>
      </w:r>
      <w:r>
        <w:instrText xml:space="preserve"> SEQ Таблица \* ARABIC </w:instrText>
      </w:r>
      <w:r>
        <w:fldChar w:fldCharType="separate"/>
      </w:r>
      <w:r>
        <w:rPr>
          <w:noProof/>
        </w:rPr>
        <w:t>2</w:t>
      </w:r>
      <w:r>
        <w:fldChar w:fldCharType="end"/>
      </w:r>
      <w:bookmarkEnd w:id="36"/>
      <w:r>
        <w:t xml:space="preserve"> </w:t>
      </w:r>
      <w:r w:rsidRPr="0016688B">
        <w:t xml:space="preserve">Планирани целеви стойности по договорени проекти по отношение на показателите за </w:t>
      </w:r>
      <w:r>
        <w:t>резултат</w:t>
      </w:r>
    </w:p>
    <w:tbl>
      <w:tblPr>
        <w:tblW w:w="15033" w:type="dxa"/>
        <w:tblCellMar>
          <w:left w:w="70" w:type="dxa"/>
          <w:right w:w="70" w:type="dxa"/>
        </w:tblCellMar>
        <w:tblLook w:val="04A0" w:firstRow="1" w:lastRow="0" w:firstColumn="1" w:lastColumn="0" w:noHBand="0" w:noVBand="1"/>
      </w:tblPr>
      <w:tblGrid>
        <w:gridCol w:w="1933"/>
        <w:gridCol w:w="4441"/>
        <w:gridCol w:w="891"/>
        <w:gridCol w:w="945"/>
        <w:gridCol w:w="945"/>
        <w:gridCol w:w="1456"/>
        <w:gridCol w:w="945"/>
        <w:gridCol w:w="952"/>
        <w:gridCol w:w="1171"/>
        <w:gridCol w:w="1354"/>
      </w:tblGrid>
      <w:tr w:rsidR="00C4175E" w:rsidRPr="00F968C2" w14:paraId="64C43CFD" w14:textId="77777777" w:rsidTr="00BC7615">
        <w:trPr>
          <w:trHeight w:val="1590"/>
          <w:tblHeader/>
        </w:trPr>
        <w:tc>
          <w:tcPr>
            <w:tcW w:w="1933" w:type="dxa"/>
            <w:tcBorders>
              <w:top w:val="single" w:sz="4" w:space="0" w:color="auto"/>
              <w:left w:val="single" w:sz="4" w:space="0" w:color="auto"/>
              <w:bottom w:val="single" w:sz="4" w:space="0" w:color="auto"/>
              <w:right w:val="single" w:sz="4" w:space="0" w:color="auto"/>
            </w:tcBorders>
            <w:shd w:val="clear" w:color="auto" w:fill="005170" w:themeFill="accent2" w:themeFillShade="80"/>
            <w:vAlign w:val="center"/>
            <w:hideMark/>
          </w:tcPr>
          <w:p w14:paraId="39DAE5F4"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Идентификационен код</w:t>
            </w:r>
          </w:p>
        </w:tc>
        <w:tc>
          <w:tcPr>
            <w:tcW w:w="444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1DB49C75"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Показател</w:t>
            </w:r>
          </w:p>
        </w:tc>
        <w:tc>
          <w:tcPr>
            <w:tcW w:w="89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4E2EDAD"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Мерна единица</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00C4D008"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Базова стойност</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196D6FA4"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Мерна единица за базовата стойност</w:t>
            </w:r>
          </w:p>
        </w:tc>
        <w:tc>
          <w:tcPr>
            <w:tcW w:w="1456"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1660AAEB"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Референтна(и) година(и)</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1589AB2A"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Целева стойност (2029 г.)</w:t>
            </w:r>
          </w:p>
        </w:tc>
        <w:tc>
          <w:tcPr>
            <w:tcW w:w="952"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5D78256A"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Мерна единица за целевата стойност</w:t>
            </w:r>
          </w:p>
        </w:tc>
        <w:tc>
          <w:tcPr>
            <w:tcW w:w="117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654029B6"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Целева стойност на всички договорени проекти по СЦ</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698D1750" w14:textId="77777777" w:rsidR="00F968C2" w:rsidRPr="00223614" w:rsidRDefault="00F968C2" w:rsidP="00F968C2">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 на договореното от Целева стойност за 2029</w:t>
            </w:r>
          </w:p>
        </w:tc>
      </w:tr>
      <w:tr w:rsidR="00F968C2" w:rsidRPr="00F968C2" w14:paraId="255F3206"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764A973"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R.1.5</w:t>
            </w:r>
          </w:p>
        </w:tc>
        <w:tc>
          <w:tcPr>
            <w:tcW w:w="4441" w:type="dxa"/>
            <w:tcBorders>
              <w:top w:val="nil"/>
              <w:left w:val="nil"/>
              <w:bottom w:val="single" w:sz="4" w:space="0" w:color="auto"/>
              <w:right w:val="single" w:sz="4" w:space="0" w:color="auto"/>
            </w:tcBorders>
            <w:shd w:val="clear" w:color="auto" w:fill="auto"/>
            <w:vAlign w:val="center"/>
            <w:hideMark/>
          </w:tcPr>
          <w:p w14:paraId="4BC57E10"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системи на ИКТ, които са оперативно съвместими в държавите членки/със свързани със сигурността информационни системи на ЕС и децентрализирани такива/с международни бази данни</w:t>
            </w:r>
          </w:p>
        </w:tc>
        <w:tc>
          <w:tcPr>
            <w:tcW w:w="891" w:type="dxa"/>
            <w:tcBorders>
              <w:top w:val="nil"/>
              <w:left w:val="nil"/>
              <w:bottom w:val="single" w:sz="4" w:space="0" w:color="auto"/>
              <w:right w:val="single" w:sz="4" w:space="0" w:color="auto"/>
            </w:tcBorders>
            <w:shd w:val="clear" w:color="auto" w:fill="auto"/>
            <w:vAlign w:val="center"/>
            <w:hideMark/>
          </w:tcPr>
          <w:p w14:paraId="72820B1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01F17FE7"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8C47A17"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148C8E8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6F4507DE"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11</w:t>
            </w:r>
          </w:p>
        </w:tc>
        <w:tc>
          <w:tcPr>
            <w:tcW w:w="952" w:type="dxa"/>
            <w:tcBorders>
              <w:top w:val="nil"/>
              <w:left w:val="nil"/>
              <w:bottom w:val="single" w:sz="4" w:space="0" w:color="auto"/>
              <w:right w:val="single" w:sz="4" w:space="0" w:color="auto"/>
            </w:tcBorders>
            <w:shd w:val="clear" w:color="auto" w:fill="auto"/>
            <w:vAlign w:val="center"/>
            <w:hideMark/>
          </w:tcPr>
          <w:p w14:paraId="464BB148"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60DCE4B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7</w:t>
            </w:r>
          </w:p>
        </w:tc>
        <w:tc>
          <w:tcPr>
            <w:tcW w:w="1354" w:type="dxa"/>
            <w:tcBorders>
              <w:top w:val="nil"/>
              <w:left w:val="nil"/>
              <w:bottom w:val="single" w:sz="4" w:space="0" w:color="auto"/>
              <w:right w:val="single" w:sz="4" w:space="0" w:color="auto"/>
            </w:tcBorders>
            <w:shd w:val="clear" w:color="auto" w:fill="auto"/>
            <w:vAlign w:val="center"/>
            <w:hideMark/>
          </w:tcPr>
          <w:p w14:paraId="153ECD8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64%</w:t>
            </w:r>
          </w:p>
        </w:tc>
      </w:tr>
      <w:tr w:rsidR="00F968C2" w:rsidRPr="00F968C2" w14:paraId="529F9FFB" w14:textId="77777777" w:rsidTr="00BC7615">
        <w:trPr>
          <w:trHeight w:val="127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00EC75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R.1.6</w:t>
            </w:r>
          </w:p>
        </w:tc>
        <w:tc>
          <w:tcPr>
            <w:tcW w:w="4441" w:type="dxa"/>
            <w:tcBorders>
              <w:top w:val="nil"/>
              <w:left w:val="nil"/>
              <w:bottom w:val="single" w:sz="4" w:space="0" w:color="auto"/>
              <w:right w:val="single" w:sz="4" w:space="0" w:color="auto"/>
            </w:tcBorders>
            <w:shd w:val="clear" w:color="auto" w:fill="auto"/>
            <w:vAlign w:val="center"/>
            <w:hideMark/>
          </w:tcPr>
          <w:p w14:paraId="6201AF5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административни единици, които наскоро са въвели или адаптирали съществуващи механизми/процедури/инструменти/насоки за обмен на информация с други държави членки/органи, служби или агенции на Съюза/трети държави/международни организации</w:t>
            </w:r>
          </w:p>
        </w:tc>
        <w:tc>
          <w:tcPr>
            <w:tcW w:w="891" w:type="dxa"/>
            <w:tcBorders>
              <w:top w:val="nil"/>
              <w:left w:val="nil"/>
              <w:bottom w:val="single" w:sz="4" w:space="0" w:color="auto"/>
              <w:right w:val="single" w:sz="4" w:space="0" w:color="auto"/>
            </w:tcBorders>
            <w:shd w:val="clear" w:color="auto" w:fill="auto"/>
            <w:vAlign w:val="center"/>
            <w:hideMark/>
          </w:tcPr>
          <w:p w14:paraId="75B1786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3465A7D1"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AE3DC03"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527C25D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FC3D51B"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w:t>
            </w:r>
          </w:p>
        </w:tc>
        <w:tc>
          <w:tcPr>
            <w:tcW w:w="952" w:type="dxa"/>
            <w:tcBorders>
              <w:top w:val="nil"/>
              <w:left w:val="nil"/>
              <w:bottom w:val="single" w:sz="4" w:space="0" w:color="auto"/>
              <w:right w:val="single" w:sz="4" w:space="0" w:color="auto"/>
            </w:tcBorders>
            <w:shd w:val="clear" w:color="auto" w:fill="auto"/>
            <w:vAlign w:val="center"/>
            <w:hideMark/>
          </w:tcPr>
          <w:p w14:paraId="16D37BA0"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4A3A64B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w:t>
            </w:r>
          </w:p>
        </w:tc>
        <w:tc>
          <w:tcPr>
            <w:tcW w:w="1354" w:type="dxa"/>
            <w:tcBorders>
              <w:top w:val="nil"/>
              <w:left w:val="nil"/>
              <w:bottom w:val="single" w:sz="4" w:space="0" w:color="auto"/>
              <w:right w:val="single" w:sz="4" w:space="0" w:color="auto"/>
            </w:tcBorders>
            <w:shd w:val="clear" w:color="auto" w:fill="auto"/>
            <w:vAlign w:val="center"/>
            <w:hideMark/>
          </w:tcPr>
          <w:p w14:paraId="3D35C3A7"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50%</w:t>
            </w:r>
          </w:p>
        </w:tc>
      </w:tr>
      <w:tr w:rsidR="00F968C2" w:rsidRPr="00F968C2" w14:paraId="4135ABD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0C9308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R.1.7</w:t>
            </w:r>
          </w:p>
        </w:tc>
        <w:tc>
          <w:tcPr>
            <w:tcW w:w="4441" w:type="dxa"/>
            <w:tcBorders>
              <w:top w:val="nil"/>
              <w:left w:val="nil"/>
              <w:bottom w:val="single" w:sz="4" w:space="0" w:color="auto"/>
              <w:right w:val="single" w:sz="4" w:space="0" w:color="auto"/>
            </w:tcBorders>
            <w:shd w:val="clear" w:color="auto" w:fill="auto"/>
            <w:vAlign w:val="center"/>
            <w:hideMark/>
          </w:tcPr>
          <w:p w14:paraId="5156BA4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участници, които считат обучението за полезно за своята работа</w:t>
            </w:r>
          </w:p>
        </w:tc>
        <w:tc>
          <w:tcPr>
            <w:tcW w:w="891" w:type="dxa"/>
            <w:tcBorders>
              <w:top w:val="nil"/>
              <w:left w:val="nil"/>
              <w:bottom w:val="single" w:sz="4" w:space="0" w:color="auto"/>
              <w:right w:val="single" w:sz="4" w:space="0" w:color="auto"/>
            </w:tcBorders>
            <w:shd w:val="clear" w:color="auto" w:fill="auto"/>
            <w:vAlign w:val="center"/>
            <w:hideMark/>
          </w:tcPr>
          <w:p w14:paraId="07350179"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178643F8"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14EA3FB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дял</w:t>
            </w:r>
          </w:p>
        </w:tc>
        <w:tc>
          <w:tcPr>
            <w:tcW w:w="1456" w:type="dxa"/>
            <w:tcBorders>
              <w:top w:val="nil"/>
              <w:left w:val="nil"/>
              <w:bottom w:val="single" w:sz="4" w:space="0" w:color="auto"/>
              <w:right w:val="single" w:sz="4" w:space="0" w:color="auto"/>
            </w:tcBorders>
            <w:shd w:val="clear" w:color="auto" w:fill="auto"/>
            <w:vAlign w:val="center"/>
            <w:hideMark/>
          </w:tcPr>
          <w:p w14:paraId="799BE37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6C713F37"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370</w:t>
            </w:r>
          </w:p>
        </w:tc>
        <w:tc>
          <w:tcPr>
            <w:tcW w:w="952" w:type="dxa"/>
            <w:tcBorders>
              <w:top w:val="nil"/>
              <w:left w:val="nil"/>
              <w:bottom w:val="single" w:sz="4" w:space="0" w:color="auto"/>
              <w:right w:val="single" w:sz="4" w:space="0" w:color="auto"/>
            </w:tcBorders>
            <w:shd w:val="clear" w:color="auto" w:fill="auto"/>
            <w:vAlign w:val="center"/>
            <w:hideMark/>
          </w:tcPr>
          <w:p w14:paraId="4F9300D0"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559311B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50</w:t>
            </w:r>
          </w:p>
        </w:tc>
        <w:tc>
          <w:tcPr>
            <w:tcW w:w="1354" w:type="dxa"/>
            <w:tcBorders>
              <w:top w:val="nil"/>
              <w:left w:val="nil"/>
              <w:bottom w:val="single" w:sz="4" w:space="0" w:color="auto"/>
              <w:right w:val="single" w:sz="4" w:space="0" w:color="auto"/>
            </w:tcBorders>
            <w:shd w:val="clear" w:color="auto" w:fill="auto"/>
            <w:vAlign w:val="center"/>
            <w:hideMark/>
          </w:tcPr>
          <w:p w14:paraId="061A7CE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14%</w:t>
            </w:r>
          </w:p>
        </w:tc>
      </w:tr>
      <w:tr w:rsidR="00F968C2" w:rsidRPr="00F968C2" w14:paraId="06D2F3EA"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30D2FD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R.1.8</w:t>
            </w:r>
          </w:p>
        </w:tc>
        <w:tc>
          <w:tcPr>
            <w:tcW w:w="4441" w:type="dxa"/>
            <w:tcBorders>
              <w:top w:val="nil"/>
              <w:left w:val="nil"/>
              <w:bottom w:val="single" w:sz="4" w:space="0" w:color="auto"/>
              <w:right w:val="single" w:sz="4" w:space="0" w:color="auto"/>
            </w:tcBorders>
            <w:shd w:val="clear" w:color="auto" w:fill="auto"/>
            <w:vAlign w:val="center"/>
            <w:hideMark/>
          </w:tcPr>
          <w:p w14:paraId="6BF2214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участници, които докладват три месеца след обучителната дейност, че използват уменията и компетентностите, придобити по време на обучителната дейност</w:t>
            </w:r>
          </w:p>
        </w:tc>
        <w:tc>
          <w:tcPr>
            <w:tcW w:w="891" w:type="dxa"/>
            <w:tcBorders>
              <w:top w:val="nil"/>
              <w:left w:val="nil"/>
              <w:bottom w:val="single" w:sz="4" w:space="0" w:color="auto"/>
              <w:right w:val="single" w:sz="4" w:space="0" w:color="auto"/>
            </w:tcBorders>
            <w:shd w:val="clear" w:color="auto" w:fill="auto"/>
            <w:vAlign w:val="center"/>
            <w:hideMark/>
          </w:tcPr>
          <w:p w14:paraId="42F4760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376058C9"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63AEEF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дял</w:t>
            </w:r>
          </w:p>
        </w:tc>
        <w:tc>
          <w:tcPr>
            <w:tcW w:w="1456" w:type="dxa"/>
            <w:tcBorders>
              <w:top w:val="nil"/>
              <w:left w:val="nil"/>
              <w:bottom w:val="single" w:sz="4" w:space="0" w:color="auto"/>
              <w:right w:val="single" w:sz="4" w:space="0" w:color="auto"/>
            </w:tcBorders>
            <w:shd w:val="clear" w:color="auto" w:fill="auto"/>
            <w:vAlign w:val="center"/>
            <w:hideMark/>
          </w:tcPr>
          <w:p w14:paraId="1DEF1CD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931BE57"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320</w:t>
            </w:r>
          </w:p>
        </w:tc>
        <w:tc>
          <w:tcPr>
            <w:tcW w:w="952" w:type="dxa"/>
            <w:tcBorders>
              <w:top w:val="nil"/>
              <w:left w:val="nil"/>
              <w:bottom w:val="single" w:sz="4" w:space="0" w:color="auto"/>
              <w:right w:val="single" w:sz="4" w:space="0" w:color="auto"/>
            </w:tcBorders>
            <w:shd w:val="clear" w:color="auto" w:fill="auto"/>
            <w:vAlign w:val="center"/>
            <w:hideMark/>
          </w:tcPr>
          <w:p w14:paraId="045FFAD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71266E28"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40</w:t>
            </w:r>
          </w:p>
        </w:tc>
        <w:tc>
          <w:tcPr>
            <w:tcW w:w="1354" w:type="dxa"/>
            <w:tcBorders>
              <w:top w:val="nil"/>
              <w:left w:val="nil"/>
              <w:bottom w:val="single" w:sz="4" w:space="0" w:color="auto"/>
              <w:right w:val="single" w:sz="4" w:space="0" w:color="auto"/>
            </w:tcBorders>
            <w:shd w:val="clear" w:color="auto" w:fill="auto"/>
            <w:vAlign w:val="center"/>
            <w:hideMark/>
          </w:tcPr>
          <w:p w14:paraId="6A5CD7E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13%</w:t>
            </w:r>
          </w:p>
        </w:tc>
      </w:tr>
      <w:tr w:rsidR="00F968C2" w:rsidRPr="00F968C2" w14:paraId="7C7211B6"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5E4005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lastRenderedPageBreak/>
              <w:t>R.2.5</w:t>
            </w:r>
          </w:p>
        </w:tc>
        <w:tc>
          <w:tcPr>
            <w:tcW w:w="4441" w:type="dxa"/>
            <w:tcBorders>
              <w:top w:val="nil"/>
              <w:left w:val="nil"/>
              <w:bottom w:val="single" w:sz="4" w:space="0" w:color="auto"/>
              <w:right w:val="single" w:sz="4" w:space="0" w:color="auto"/>
            </w:tcBorders>
            <w:shd w:val="clear" w:color="auto" w:fill="auto"/>
            <w:vAlign w:val="center"/>
            <w:hideMark/>
          </w:tcPr>
          <w:p w14:paraId="76ED18F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Прогнозна стойност на активите, замразени при трансгранични операции</w:t>
            </w:r>
          </w:p>
        </w:tc>
        <w:tc>
          <w:tcPr>
            <w:tcW w:w="891" w:type="dxa"/>
            <w:tcBorders>
              <w:top w:val="nil"/>
              <w:left w:val="nil"/>
              <w:bottom w:val="single" w:sz="4" w:space="0" w:color="auto"/>
              <w:right w:val="single" w:sz="4" w:space="0" w:color="auto"/>
            </w:tcBorders>
            <w:shd w:val="clear" w:color="auto" w:fill="auto"/>
            <w:vAlign w:val="center"/>
            <w:hideMark/>
          </w:tcPr>
          <w:p w14:paraId="00E47B87"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сума</w:t>
            </w:r>
          </w:p>
        </w:tc>
        <w:tc>
          <w:tcPr>
            <w:tcW w:w="945" w:type="dxa"/>
            <w:tcBorders>
              <w:top w:val="nil"/>
              <w:left w:val="nil"/>
              <w:bottom w:val="single" w:sz="4" w:space="0" w:color="auto"/>
              <w:right w:val="single" w:sz="4" w:space="0" w:color="auto"/>
            </w:tcBorders>
            <w:shd w:val="clear" w:color="auto" w:fill="auto"/>
            <w:vAlign w:val="center"/>
            <w:hideMark/>
          </w:tcPr>
          <w:p w14:paraId="5863A6C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20338F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евро</w:t>
            </w:r>
          </w:p>
        </w:tc>
        <w:tc>
          <w:tcPr>
            <w:tcW w:w="1456" w:type="dxa"/>
            <w:tcBorders>
              <w:top w:val="nil"/>
              <w:left w:val="nil"/>
              <w:bottom w:val="single" w:sz="4" w:space="0" w:color="auto"/>
              <w:right w:val="single" w:sz="4" w:space="0" w:color="auto"/>
            </w:tcBorders>
            <w:shd w:val="clear" w:color="auto" w:fill="auto"/>
            <w:vAlign w:val="center"/>
            <w:hideMark/>
          </w:tcPr>
          <w:p w14:paraId="50ACC13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E7CDC8F"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4200000</w:t>
            </w:r>
          </w:p>
        </w:tc>
        <w:tc>
          <w:tcPr>
            <w:tcW w:w="952" w:type="dxa"/>
            <w:tcBorders>
              <w:top w:val="nil"/>
              <w:left w:val="nil"/>
              <w:bottom w:val="single" w:sz="4" w:space="0" w:color="auto"/>
              <w:right w:val="single" w:sz="4" w:space="0" w:color="auto"/>
            </w:tcBorders>
            <w:shd w:val="clear" w:color="auto" w:fill="auto"/>
            <w:vAlign w:val="center"/>
            <w:hideMark/>
          </w:tcPr>
          <w:p w14:paraId="67261D4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сума</w:t>
            </w:r>
          </w:p>
        </w:tc>
        <w:tc>
          <w:tcPr>
            <w:tcW w:w="1171" w:type="dxa"/>
            <w:tcBorders>
              <w:top w:val="nil"/>
              <w:left w:val="nil"/>
              <w:bottom w:val="single" w:sz="4" w:space="0" w:color="auto"/>
              <w:right w:val="single" w:sz="4" w:space="0" w:color="auto"/>
            </w:tcBorders>
            <w:shd w:val="clear" w:color="auto" w:fill="auto"/>
            <w:vAlign w:val="center"/>
            <w:hideMark/>
          </w:tcPr>
          <w:p w14:paraId="3C3F44D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4200000</w:t>
            </w:r>
          </w:p>
        </w:tc>
        <w:tc>
          <w:tcPr>
            <w:tcW w:w="1354" w:type="dxa"/>
            <w:tcBorders>
              <w:top w:val="nil"/>
              <w:left w:val="nil"/>
              <w:bottom w:val="single" w:sz="4" w:space="0" w:color="auto"/>
              <w:right w:val="single" w:sz="4" w:space="0" w:color="auto"/>
            </w:tcBorders>
            <w:shd w:val="clear" w:color="auto" w:fill="auto"/>
            <w:vAlign w:val="center"/>
            <w:hideMark/>
          </w:tcPr>
          <w:p w14:paraId="6241414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56DE92A3"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F1E79E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R.2.6.1</w:t>
            </w:r>
          </w:p>
        </w:tc>
        <w:tc>
          <w:tcPr>
            <w:tcW w:w="4441" w:type="dxa"/>
            <w:tcBorders>
              <w:top w:val="nil"/>
              <w:left w:val="nil"/>
              <w:bottom w:val="single" w:sz="4" w:space="0" w:color="auto"/>
              <w:right w:val="single" w:sz="4" w:space="0" w:color="auto"/>
            </w:tcBorders>
            <w:shd w:val="clear" w:color="auto" w:fill="auto"/>
            <w:vAlign w:val="center"/>
            <w:hideMark/>
          </w:tcPr>
          <w:p w14:paraId="0F37D729"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Количество незаконни наркотици, иззети при трансгранични операции - канабис</w:t>
            </w:r>
          </w:p>
        </w:tc>
        <w:tc>
          <w:tcPr>
            <w:tcW w:w="891" w:type="dxa"/>
            <w:tcBorders>
              <w:top w:val="nil"/>
              <w:left w:val="nil"/>
              <w:bottom w:val="single" w:sz="4" w:space="0" w:color="auto"/>
              <w:right w:val="single" w:sz="4" w:space="0" w:color="auto"/>
            </w:tcBorders>
            <w:shd w:val="clear" w:color="auto" w:fill="auto"/>
            <w:vAlign w:val="center"/>
            <w:hideMark/>
          </w:tcPr>
          <w:p w14:paraId="6C45E88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50F587E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766CCB6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46C3A6ED"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AE7A5A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03CA72B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089FFD8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7CCCC64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неприложимо</w:t>
            </w:r>
          </w:p>
        </w:tc>
      </w:tr>
      <w:tr w:rsidR="00F968C2" w:rsidRPr="00F968C2" w14:paraId="117BF475"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3AC6E2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R.2.6.2</w:t>
            </w:r>
          </w:p>
        </w:tc>
        <w:tc>
          <w:tcPr>
            <w:tcW w:w="4441" w:type="dxa"/>
            <w:tcBorders>
              <w:top w:val="nil"/>
              <w:left w:val="nil"/>
              <w:bottom w:val="single" w:sz="4" w:space="0" w:color="auto"/>
              <w:right w:val="single" w:sz="4" w:space="0" w:color="auto"/>
            </w:tcBorders>
            <w:shd w:val="clear" w:color="auto" w:fill="auto"/>
            <w:vAlign w:val="center"/>
            <w:hideMark/>
          </w:tcPr>
          <w:p w14:paraId="7909A59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 xml:space="preserve">Количество незаконни наркотици, иззети при трансгранични операции - </w:t>
            </w:r>
            <w:proofErr w:type="spellStart"/>
            <w:r w:rsidRPr="00F968C2">
              <w:rPr>
                <w:rFonts w:ascii="Times New Roman" w:eastAsia="Times New Roman" w:hAnsi="Times New Roman"/>
                <w:color w:val="000000"/>
                <w:sz w:val="20"/>
                <w:szCs w:val="20"/>
                <w:lang w:eastAsia="bg-BG"/>
              </w:rPr>
              <w:t>опиоиди</w:t>
            </w:r>
            <w:proofErr w:type="spellEnd"/>
            <w:r w:rsidRPr="00F968C2">
              <w:rPr>
                <w:rFonts w:ascii="Times New Roman" w:eastAsia="Times New Roman" w:hAnsi="Times New Roman"/>
                <w:color w:val="000000"/>
                <w:sz w:val="20"/>
                <w:szCs w:val="20"/>
                <w:lang w:eastAsia="bg-BG"/>
              </w:rPr>
              <w:t>, включително хероин</w:t>
            </w:r>
          </w:p>
        </w:tc>
        <w:tc>
          <w:tcPr>
            <w:tcW w:w="891" w:type="dxa"/>
            <w:tcBorders>
              <w:top w:val="nil"/>
              <w:left w:val="nil"/>
              <w:bottom w:val="single" w:sz="4" w:space="0" w:color="auto"/>
              <w:right w:val="single" w:sz="4" w:space="0" w:color="auto"/>
            </w:tcBorders>
            <w:shd w:val="clear" w:color="auto" w:fill="auto"/>
            <w:vAlign w:val="center"/>
            <w:hideMark/>
          </w:tcPr>
          <w:p w14:paraId="02220473"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6E114F9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928682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0E312FA3"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FFD36E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0030796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5EAE992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6B35FEC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неприложимо</w:t>
            </w:r>
          </w:p>
        </w:tc>
      </w:tr>
      <w:tr w:rsidR="00F968C2" w:rsidRPr="00F968C2" w14:paraId="7266D35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B5DF02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R.2.6.3</w:t>
            </w:r>
          </w:p>
        </w:tc>
        <w:tc>
          <w:tcPr>
            <w:tcW w:w="4441" w:type="dxa"/>
            <w:tcBorders>
              <w:top w:val="nil"/>
              <w:left w:val="nil"/>
              <w:bottom w:val="single" w:sz="4" w:space="0" w:color="auto"/>
              <w:right w:val="single" w:sz="4" w:space="0" w:color="auto"/>
            </w:tcBorders>
            <w:shd w:val="clear" w:color="auto" w:fill="auto"/>
            <w:vAlign w:val="center"/>
            <w:hideMark/>
          </w:tcPr>
          <w:p w14:paraId="3DD355E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Количество незаконни наркотици, иззети при трансгранични операции - кокаин</w:t>
            </w:r>
          </w:p>
        </w:tc>
        <w:tc>
          <w:tcPr>
            <w:tcW w:w="891" w:type="dxa"/>
            <w:tcBorders>
              <w:top w:val="nil"/>
              <w:left w:val="nil"/>
              <w:bottom w:val="single" w:sz="4" w:space="0" w:color="auto"/>
              <w:right w:val="single" w:sz="4" w:space="0" w:color="auto"/>
            </w:tcBorders>
            <w:shd w:val="clear" w:color="auto" w:fill="auto"/>
            <w:vAlign w:val="center"/>
            <w:hideMark/>
          </w:tcPr>
          <w:p w14:paraId="6F94105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1E435F4D"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19ABDF5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71A3182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18E2F91F"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567BE97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6AB82D7B"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36B5AAD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неприложимо</w:t>
            </w:r>
          </w:p>
        </w:tc>
      </w:tr>
      <w:tr w:rsidR="00F968C2" w:rsidRPr="00F968C2" w14:paraId="1490CA65"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DC5978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R.2.6.4</w:t>
            </w:r>
          </w:p>
        </w:tc>
        <w:tc>
          <w:tcPr>
            <w:tcW w:w="4441" w:type="dxa"/>
            <w:tcBorders>
              <w:top w:val="nil"/>
              <w:left w:val="nil"/>
              <w:bottom w:val="single" w:sz="4" w:space="0" w:color="auto"/>
              <w:right w:val="single" w:sz="4" w:space="0" w:color="auto"/>
            </w:tcBorders>
            <w:shd w:val="clear" w:color="auto" w:fill="auto"/>
            <w:vAlign w:val="center"/>
            <w:hideMark/>
          </w:tcPr>
          <w:p w14:paraId="5052EC6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 xml:space="preserve">Количество незаконни наркотици, иззети при трансгранични операции - Синтетични наркотици, включително стимуланти от типа </w:t>
            </w:r>
            <w:proofErr w:type="spellStart"/>
            <w:r w:rsidRPr="00F968C2">
              <w:rPr>
                <w:rFonts w:ascii="Times New Roman" w:eastAsia="Times New Roman" w:hAnsi="Times New Roman"/>
                <w:color w:val="000000"/>
                <w:sz w:val="20"/>
                <w:szCs w:val="20"/>
                <w:lang w:eastAsia="bg-BG"/>
              </w:rPr>
              <w:t>амфетамините</w:t>
            </w:r>
            <w:proofErr w:type="spellEnd"/>
            <w:r w:rsidRPr="00F968C2">
              <w:rPr>
                <w:rFonts w:ascii="Times New Roman" w:eastAsia="Times New Roman" w:hAnsi="Times New Roman"/>
                <w:color w:val="000000"/>
                <w:sz w:val="20"/>
                <w:szCs w:val="20"/>
                <w:lang w:eastAsia="bg-BG"/>
              </w:rPr>
              <w:t xml:space="preserve"> (включително </w:t>
            </w:r>
            <w:proofErr w:type="spellStart"/>
            <w:r w:rsidRPr="00F968C2">
              <w:rPr>
                <w:rFonts w:ascii="Times New Roman" w:eastAsia="Times New Roman" w:hAnsi="Times New Roman"/>
                <w:color w:val="000000"/>
                <w:sz w:val="20"/>
                <w:szCs w:val="20"/>
                <w:lang w:eastAsia="bg-BG"/>
              </w:rPr>
              <w:t>амфетамин</w:t>
            </w:r>
            <w:proofErr w:type="spellEnd"/>
            <w:r w:rsidRPr="00F968C2">
              <w:rPr>
                <w:rFonts w:ascii="Times New Roman" w:eastAsia="Times New Roman" w:hAnsi="Times New Roman"/>
                <w:color w:val="000000"/>
                <w:sz w:val="20"/>
                <w:szCs w:val="20"/>
                <w:lang w:eastAsia="bg-BG"/>
              </w:rPr>
              <w:t xml:space="preserve"> и </w:t>
            </w:r>
            <w:proofErr w:type="spellStart"/>
            <w:r w:rsidRPr="00F968C2">
              <w:rPr>
                <w:rFonts w:ascii="Times New Roman" w:eastAsia="Times New Roman" w:hAnsi="Times New Roman"/>
                <w:color w:val="000000"/>
                <w:sz w:val="20"/>
                <w:szCs w:val="20"/>
                <w:lang w:eastAsia="bg-BG"/>
              </w:rPr>
              <w:t>метамфетамин</w:t>
            </w:r>
            <w:proofErr w:type="spellEnd"/>
            <w:r w:rsidRPr="00F968C2">
              <w:rPr>
                <w:rFonts w:ascii="Times New Roman" w:eastAsia="Times New Roman" w:hAnsi="Times New Roman"/>
                <w:color w:val="000000"/>
                <w:sz w:val="20"/>
                <w:szCs w:val="20"/>
                <w:lang w:eastAsia="bg-BG"/>
              </w:rPr>
              <w:t>) и екстази</w:t>
            </w:r>
          </w:p>
        </w:tc>
        <w:tc>
          <w:tcPr>
            <w:tcW w:w="891" w:type="dxa"/>
            <w:tcBorders>
              <w:top w:val="nil"/>
              <w:left w:val="nil"/>
              <w:bottom w:val="single" w:sz="4" w:space="0" w:color="auto"/>
              <w:right w:val="single" w:sz="4" w:space="0" w:color="auto"/>
            </w:tcBorders>
            <w:shd w:val="clear" w:color="auto" w:fill="auto"/>
            <w:vAlign w:val="center"/>
            <w:hideMark/>
          </w:tcPr>
          <w:p w14:paraId="184548C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35069838"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590A7B9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0233B17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142AD2E8"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49E9D11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2A085DA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1DFD2C1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неприложимо</w:t>
            </w:r>
          </w:p>
        </w:tc>
      </w:tr>
      <w:tr w:rsidR="00F968C2" w:rsidRPr="00F968C2" w14:paraId="39EAC4E2"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1B130F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R.2.6.5</w:t>
            </w:r>
          </w:p>
        </w:tc>
        <w:tc>
          <w:tcPr>
            <w:tcW w:w="4441" w:type="dxa"/>
            <w:tcBorders>
              <w:top w:val="nil"/>
              <w:left w:val="nil"/>
              <w:bottom w:val="single" w:sz="4" w:space="0" w:color="auto"/>
              <w:right w:val="single" w:sz="4" w:space="0" w:color="auto"/>
            </w:tcBorders>
            <w:shd w:val="clear" w:color="auto" w:fill="auto"/>
            <w:vAlign w:val="center"/>
            <w:hideMark/>
          </w:tcPr>
          <w:p w14:paraId="55B0A7B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Количество незаконни наркотици, иззети при трансгранични операции - нови психоактивни вещества</w:t>
            </w:r>
          </w:p>
        </w:tc>
        <w:tc>
          <w:tcPr>
            <w:tcW w:w="891" w:type="dxa"/>
            <w:tcBorders>
              <w:top w:val="nil"/>
              <w:left w:val="nil"/>
              <w:bottom w:val="single" w:sz="4" w:space="0" w:color="auto"/>
              <w:right w:val="single" w:sz="4" w:space="0" w:color="auto"/>
            </w:tcBorders>
            <w:shd w:val="clear" w:color="auto" w:fill="auto"/>
            <w:vAlign w:val="center"/>
            <w:hideMark/>
          </w:tcPr>
          <w:p w14:paraId="751EB02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3557D8FA"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62BB36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558D71CB"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2E53659E"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506E355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2F0032E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35AC9C09"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неприложимо</w:t>
            </w:r>
          </w:p>
        </w:tc>
      </w:tr>
      <w:tr w:rsidR="00F968C2" w:rsidRPr="00F968C2" w14:paraId="55080BD1"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E8FF41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R.2.6.6</w:t>
            </w:r>
          </w:p>
        </w:tc>
        <w:tc>
          <w:tcPr>
            <w:tcW w:w="4441" w:type="dxa"/>
            <w:tcBorders>
              <w:top w:val="nil"/>
              <w:left w:val="nil"/>
              <w:bottom w:val="single" w:sz="4" w:space="0" w:color="auto"/>
              <w:right w:val="single" w:sz="4" w:space="0" w:color="auto"/>
            </w:tcBorders>
            <w:shd w:val="clear" w:color="auto" w:fill="auto"/>
            <w:vAlign w:val="center"/>
            <w:hideMark/>
          </w:tcPr>
          <w:p w14:paraId="7394A020"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Количество незаконни наркотици, иззети при трансгранични операции - други незаконни наркотици</w:t>
            </w:r>
          </w:p>
        </w:tc>
        <w:tc>
          <w:tcPr>
            <w:tcW w:w="891" w:type="dxa"/>
            <w:tcBorders>
              <w:top w:val="nil"/>
              <w:left w:val="nil"/>
              <w:bottom w:val="single" w:sz="4" w:space="0" w:color="auto"/>
              <w:right w:val="single" w:sz="4" w:space="0" w:color="auto"/>
            </w:tcBorders>
            <w:shd w:val="clear" w:color="auto" w:fill="auto"/>
            <w:vAlign w:val="center"/>
            <w:hideMark/>
          </w:tcPr>
          <w:p w14:paraId="27CFD04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945" w:type="dxa"/>
            <w:tcBorders>
              <w:top w:val="nil"/>
              <w:left w:val="nil"/>
              <w:bottom w:val="single" w:sz="4" w:space="0" w:color="auto"/>
              <w:right w:val="single" w:sz="4" w:space="0" w:color="auto"/>
            </w:tcBorders>
            <w:shd w:val="clear" w:color="auto" w:fill="auto"/>
            <w:vAlign w:val="center"/>
            <w:hideMark/>
          </w:tcPr>
          <w:p w14:paraId="6A75255A"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B26E26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1456" w:type="dxa"/>
            <w:tcBorders>
              <w:top w:val="nil"/>
              <w:left w:val="nil"/>
              <w:bottom w:val="single" w:sz="4" w:space="0" w:color="auto"/>
              <w:right w:val="single" w:sz="4" w:space="0" w:color="auto"/>
            </w:tcBorders>
            <w:shd w:val="clear" w:color="auto" w:fill="auto"/>
            <w:vAlign w:val="center"/>
            <w:hideMark/>
          </w:tcPr>
          <w:p w14:paraId="0DC9960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98CDB3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400</w:t>
            </w:r>
          </w:p>
        </w:tc>
        <w:tc>
          <w:tcPr>
            <w:tcW w:w="952" w:type="dxa"/>
            <w:tcBorders>
              <w:top w:val="nil"/>
              <w:left w:val="nil"/>
              <w:bottom w:val="single" w:sz="4" w:space="0" w:color="auto"/>
              <w:right w:val="single" w:sz="4" w:space="0" w:color="auto"/>
            </w:tcBorders>
            <w:shd w:val="clear" w:color="auto" w:fill="auto"/>
            <w:vAlign w:val="center"/>
            <w:hideMark/>
          </w:tcPr>
          <w:p w14:paraId="7BC1A21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кг</w:t>
            </w:r>
          </w:p>
        </w:tc>
        <w:tc>
          <w:tcPr>
            <w:tcW w:w="1171" w:type="dxa"/>
            <w:tcBorders>
              <w:top w:val="nil"/>
              <w:left w:val="nil"/>
              <w:bottom w:val="single" w:sz="4" w:space="0" w:color="auto"/>
              <w:right w:val="single" w:sz="4" w:space="0" w:color="auto"/>
            </w:tcBorders>
            <w:shd w:val="clear" w:color="auto" w:fill="auto"/>
            <w:vAlign w:val="center"/>
            <w:hideMark/>
          </w:tcPr>
          <w:p w14:paraId="4E735A0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400</w:t>
            </w:r>
          </w:p>
        </w:tc>
        <w:tc>
          <w:tcPr>
            <w:tcW w:w="1354" w:type="dxa"/>
            <w:tcBorders>
              <w:top w:val="nil"/>
              <w:left w:val="nil"/>
              <w:bottom w:val="single" w:sz="4" w:space="0" w:color="auto"/>
              <w:right w:val="single" w:sz="4" w:space="0" w:color="auto"/>
            </w:tcBorders>
            <w:shd w:val="clear" w:color="auto" w:fill="auto"/>
            <w:vAlign w:val="center"/>
            <w:hideMark/>
          </w:tcPr>
          <w:p w14:paraId="3A511E6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3FC99BBF"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0BA25D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R.2.7.1</w:t>
            </w:r>
          </w:p>
        </w:tc>
        <w:tc>
          <w:tcPr>
            <w:tcW w:w="4441" w:type="dxa"/>
            <w:tcBorders>
              <w:top w:val="nil"/>
              <w:left w:val="nil"/>
              <w:bottom w:val="single" w:sz="4" w:space="0" w:color="auto"/>
              <w:right w:val="single" w:sz="4" w:space="0" w:color="auto"/>
            </w:tcBorders>
            <w:shd w:val="clear" w:color="auto" w:fill="auto"/>
            <w:vAlign w:val="center"/>
            <w:hideMark/>
          </w:tcPr>
          <w:p w14:paraId="7049BB68"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Количество оръжия, иззети при трансгранични операции - бойни оръжия: автоматични огнестрелни оръжия и тежки огнестрелни оръжия (противотанкови, ракетни установки, минохвъргачки и др.)</w:t>
            </w:r>
          </w:p>
        </w:tc>
        <w:tc>
          <w:tcPr>
            <w:tcW w:w="891" w:type="dxa"/>
            <w:tcBorders>
              <w:top w:val="nil"/>
              <w:left w:val="nil"/>
              <w:bottom w:val="single" w:sz="4" w:space="0" w:color="auto"/>
              <w:right w:val="single" w:sz="4" w:space="0" w:color="auto"/>
            </w:tcBorders>
            <w:shd w:val="clear" w:color="auto" w:fill="auto"/>
            <w:vAlign w:val="center"/>
            <w:hideMark/>
          </w:tcPr>
          <w:p w14:paraId="57A787F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5118841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4916E3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4A3EA68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60873B6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3EFE6DE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41CC0DF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4C3F9F28"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0F387E94" w14:textId="77777777" w:rsidTr="00BC7615">
        <w:trPr>
          <w:trHeight w:val="838"/>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468BC8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lastRenderedPageBreak/>
              <w:t>R.2.7.2</w:t>
            </w:r>
          </w:p>
        </w:tc>
        <w:tc>
          <w:tcPr>
            <w:tcW w:w="4441" w:type="dxa"/>
            <w:tcBorders>
              <w:top w:val="nil"/>
              <w:left w:val="nil"/>
              <w:bottom w:val="single" w:sz="4" w:space="0" w:color="auto"/>
              <w:right w:val="single" w:sz="4" w:space="0" w:color="auto"/>
            </w:tcBorders>
            <w:shd w:val="clear" w:color="auto" w:fill="auto"/>
            <w:vAlign w:val="center"/>
            <w:hideMark/>
          </w:tcPr>
          <w:p w14:paraId="3115BEE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 xml:space="preserve">Количество оръжия, иззети при трансгранични операции - други </w:t>
            </w:r>
            <w:proofErr w:type="spellStart"/>
            <w:r w:rsidRPr="00F968C2">
              <w:rPr>
                <w:rFonts w:ascii="Times New Roman" w:eastAsia="Times New Roman" w:hAnsi="Times New Roman"/>
                <w:color w:val="000000"/>
                <w:sz w:val="20"/>
                <w:szCs w:val="20"/>
                <w:lang w:eastAsia="bg-BG"/>
              </w:rPr>
              <w:t>късоцевни</w:t>
            </w:r>
            <w:proofErr w:type="spellEnd"/>
            <w:r w:rsidRPr="00F968C2">
              <w:rPr>
                <w:rFonts w:ascii="Times New Roman" w:eastAsia="Times New Roman" w:hAnsi="Times New Roman"/>
                <w:color w:val="000000"/>
                <w:sz w:val="20"/>
                <w:szCs w:val="20"/>
                <w:lang w:eastAsia="bg-BG"/>
              </w:rPr>
              <w:t xml:space="preserve"> огнестрелни оръжия: револвери и пистолети (включително </w:t>
            </w:r>
            <w:proofErr w:type="spellStart"/>
            <w:r w:rsidRPr="00F968C2">
              <w:rPr>
                <w:rFonts w:ascii="Times New Roman" w:eastAsia="Times New Roman" w:hAnsi="Times New Roman"/>
                <w:color w:val="000000"/>
                <w:sz w:val="20"/>
                <w:szCs w:val="20"/>
                <w:lang w:eastAsia="bg-BG"/>
              </w:rPr>
              <w:t>салютни</w:t>
            </w:r>
            <w:proofErr w:type="spellEnd"/>
            <w:r w:rsidRPr="00F968C2">
              <w:rPr>
                <w:rFonts w:ascii="Times New Roman" w:eastAsia="Times New Roman" w:hAnsi="Times New Roman"/>
                <w:color w:val="000000"/>
                <w:sz w:val="20"/>
                <w:szCs w:val="20"/>
                <w:lang w:eastAsia="bg-BG"/>
              </w:rPr>
              <w:t xml:space="preserve"> или акустични оръжия)</w:t>
            </w:r>
          </w:p>
        </w:tc>
        <w:tc>
          <w:tcPr>
            <w:tcW w:w="891" w:type="dxa"/>
            <w:tcBorders>
              <w:top w:val="nil"/>
              <w:left w:val="nil"/>
              <w:bottom w:val="single" w:sz="4" w:space="0" w:color="auto"/>
              <w:right w:val="single" w:sz="4" w:space="0" w:color="auto"/>
            </w:tcBorders>
            <w:shd w:val="clear" w:color="auto" w:fill="auto"/>
            <w:vAlign w:val="center"/>
            <w:hideMark/>
          </w:tcPr>
          <w:p w14:paraId="2A4A0D79"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75F39519"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1CABDE7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0883256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2A3D7DB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140B8A0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19BBE8A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58D8C633"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2C215AD1"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55CA46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R.2.7.3</w:t>
            </w:r>
          </w:p>
        </w:tc>
        <w:tc>
          <w:tcPr>
            <w:tcW w:w="4441" w:type="dxa"/>
            <w:tcBorders>
              <w:top w:val="nil"/>
              <w:left w:val="nil"/>
              <w:bottom w:val="single" w:sz="4" w:space="0" w:color="auto"/>
              <w:right w:val="single" w:sz="4" w:space="0" w:color="auto"/>
            </w:tcBorders>
            <w:shd w:val="clear" w:color="auto" w:fill="auto"/>
            <w:vAlign w:val="center"/>
            <w:hideMark/>
          </w:tcPr>
          <w:p w14:paraId="4E1B8C1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 xml:space="preserve">Количество оръжия, иззети при трансгранични операции - други дългоцевни огнестрелни оръжия: пушки (включително </w:t>
            </w:r>
            <w:proofErr w:type="spellStart"/>
            <w:r w:rsidRPr="00F968C2">
              <w:rPr>
                <w:rFonts w:ascii="Times New Roman" w:eastAsia="Times New Roman" w:hAnsi="Times New Roman"/>
                <w:color w:val="000000"/>
                <w:sz w:val="20"/>
                <w:szCs w:val="20"/>
                <w:lang w:eastAsia="bg-BG"/>
              </w:rPr>
              <w:t>салютни</w:t>
            </w:r>
            <w:proofErr w:type="spellEnd"/>
            <w:r w:rsidRPr="00F968C2">
              <w:rPr>
                <w:rFonts w:ascii="Times New Roman" w:eastAsia="Times New Roman" w:hAnsi="Times New Roman"/>
                <w:color w:val="000000"/>
                <w:sz w:val="20"/>
                <w:szCs w:val="20"/>
                <w:lang w:eastAsia="bg-BG"/>
              </w:rPr>
              <w:t xml:space="preserve"> или акустични оръжия)</w:t>
            </w:r>
          </w:p>
        </w:tc>
        <w:tc>
          <w:tcPr>
            <w:tcW w:w="891" w:type="dxa"/>
            <w:tcBorders>
              <w:top w:val="nil"/>
              <w:left w:val="nil"/>
              <w:bottom w:val="single" w:sz="4" w:space="0" w:color="auto"/>
              <w:right w:val="single" w:sz="4" w:space="0" w:color="auto"/>
            </w:tcBorders>
            <w:shd w:val="clear" w:color="auto" w:fill="auto"/>
            <w:vAlign w:val="center"/>
            <w:hideMark/>
          </w:tcPr>
          <w:p w14:paraId="11DAEAB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166B081C"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322D24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09EA62F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FE3376D"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4AD25C6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0330264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6938339F"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089CC5A2" w14:textId="77777777" w:rsidTr="00BC7615">
        <w:trPr>
          <w:trHeight w:val="127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6A5DEA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R.2.8</w:t>
            </w:r>
          </w:p>
        </w:tc>
        <w:tc>
          <w:tcPr>
            <w:tcW w:w="4441" w:type="dxa"/>
            <w:tcBorders>
              <w:top w:val="nil"/>
              <w:left w:val="nil"/>
              <w:bottom w:val="single" w:sz="4" w:space="0" w:color="auto"/>
              <w:right w:val="single" w:sz="4" w:space="0" w:color="auto"/>
            </w:tcBorders>
            <w:shd w:val="clear" w:color="auto" w:fill="auto"/>
            <w:vAlign w:val="center"/>
            <w:hideMark/>
          </w:tcPr>
          <w:p w14:paraId="745BF85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административни единици, които са разработили/адаптирали съществуващи механизми/процедури/инструменти/насоки за сътрудничество с други държави членки/органи, служби или агенции на Съюза/трети държави/международни организации</w:t>
            </w:r>
          </w:p>
        </w:tc>
        <w:tc>
          <w:tcPr>
            <w:tcW w:w="891" w:type="dxa"/>
            <w:tcBorders>
              <w:top w:val="nil"/>
              <w:left w:val="nil"/>
              <w:bottom w:val="single" w:sz="4" w:space="0" w:color="auto"/>
              <w:right w:val="single" w:sz="4" w:space="0" w:color="auto"/>
            </w:tcBorders>
            <w:shd w:val="clear" w:color="auto" w:fill="auto"/>
            <w:vAlign w:val="center"/>
            <w:hideMark/>
          </w:tcPr>
          <w:p w14:paraId="0752567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7CCB72E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405300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760FC039"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54E427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38</w:t>
            </w:r>
          </w:p>
        </w:tc>
        <w:tc>
          <w:tcPr>
            <w:tcW w:w="952" w:type="dxa"/>
            <w:tcBorders>
              <w:top w:val="nil"/>
              <w:left w:val="nil"/>
              <w:bottom w:val="single" w:sz="4" w:space="0" w:color="auto"/>
              <w:right w:val="single" w:sz="4" w:space="0" w:color="auto"/>
            </w:tcBorders>
            <w:shd w:val="clear" w:color="auto" w:fill="auto"/>
            <w:vAlign w:val="center"/>
            <w:hideMark/>
          </w:tcPr>
          <w:p w14:paraId="3657CD1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616364E9"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w:t>
            </w:r>
          </w:p>
        </w:tc>
        <w:tc>
          <w:tcPr>
            <w:tcW w:w="1354" w:type="dxa"/>
            <w:tcBorders>
              <w:top w:val="nil"/>
              <w:left w:val="nil"/>
              <w:bottom w:val="single" w:sz="4" w:space="0" w:color="auto"/>
              <w:right w:val="single" w:sz="4" w:space="0" w:color="auto"/>
            </w:tcBorders>
            <w:shd w:val="clear" w:color="auto" w:fill="auto"/>
            <w:vAlign w:val="center"/>
            <w:hideMark/>
          </w:tcPr>
          <w:p w14:paraId="3D23270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r>
      <w:tr w:rsidR="00F968C2" w:rsidRPr="00F968C2" w14:paraId="6332DD4C"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1569107"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R.2.9</w:t>
            </w:r>
          </w:p>
        </w:tc>
        <w:tc>
          <w:tcPr>
            <w:tcW w:w="4441" w:type="dxa"/>
            <w:tcBorders>
              <w:top w:val="nil"/>
              <w:left w:val="nil"/>
              <w:bottom w:val="single" w:sz="4" w:space="0" w:color="auto"/>
              <w:right w:val="single" w:sz="4" w:space="0" w:color="auto"/>
            </w:tcBorders>
            <w:shd w:val="clear" w:color="auto" w:fill="auto"/>
            <w:vAlign w:val="center"/>
            <w:hideMark/>
          </w:tcPr>
          <w:p w14:paraId="71065D5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 служители, участвали в трансгранични операции</w:t>
            </w:r>
          </w:p>
        </w:tc>
        <w:tc>
          <w:tcPr>
            <w:tcW w:w="891" w:type="dxa"/>
            <w:tcBorders>
              <w:top w:val="nil"/>
              <w:left w:val="nil"/>
              <w:bottom w:val="single" w:sz="4" w:space="0" w:color="auto"/>
              <w:right w:val="single" w:sz="4" w:space="0" w:color="auto"/>
            </w:tcBorders>
            <w:shd w:val="clear" w:color="auto" w:fill="auto"/>
            <w:vAlign w:val="center"/>
            <w:hideMark/>
          </w:tcPr>
          <w:p w14:paraId="1C38658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3A9B6F44"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7808564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72E29BB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A7C7EB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111</w:t>
            </w:r>
          </w:p>
        </w:tc>
        <w:tc>
          <w:tcPr>
            <w:tcW w:w="952" w:type="dxa"/>
            <w:tcBorders>
              <w:top w:val="nil"/>
              <w:left w:val="nil"/>
              <w:bottom w:val="single" w:sz="4" w:space="0" w:color="auto"/>
              <w:right w:val="single" w:sz="4" w:space="0" w:color="auto"/>
            </w:tcBorders>
            <w:shd w:val="clear" w:color="auto" w:fill="auto"/>
            <w:vAlign w:val="center"/>
            <w:hideMark/>
          </w:tcPr>
          <w:p w14:paraId="15152398"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67034938"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111</w:t>
            </w:r>
          </w:p>
        </w:tc>
        <w:tc>
          <w:tcPr>
            <w:tcW w:w="1354" w:type="dxa"/>
            <w:tcBorders>
              <w:top w:val="nil"/>
              <w:left w:val="nil"/>
              <w:bottom w:val="single" w:sz="4" w:space="0" w:color="auto"/>
              <w:right w:val="single" w:sz="4" w:space="0" w:color="auto"/>
            </w:tcBorders>
            <w:shd w:val="clear" w:color="auto" w:fill="auto"/>
            <w:vAlign w:val="center"/>
            <w:hideMark/>
          </w:tcPr>
          <w:p w14:paraId="041CE2BB"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365B1038"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160A3B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R.2.10</w:t>
            </w:r>
          </w:p>
        </w:tc>
        <w:tc>
          <w:tcPr>
            <w:tcW w:w="4441" w:type="dxa"/>
            <w:tcBorders>
              <w:top w:val="nil"/>
              <w:left w:val="nil"/>
              <w:bottom w:val="single" w:sz="4" w:space="0" w:color="auto"/>
              <w:right w:val="single" w:sz="4" w:space="0" w:color="auto"/>
            </w:tcBorders>
            <w:shd w:val="clear" w:color="auto" w:fill="auto"/>
            <w:vAlign w:val="center"/>
            <w:hideMark/>
          </w:tcPr>
          <w:p w14:paraId="6376A8E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 изпълнени препоръки в рамките на оценката по Шенген</w:t>
            </w:r>
          </w:p>
        </w:tc>
        <w:tc>
          <w:tcPr>
            <w:tcW w:w="891" w:type="dxa"/>
            <w:tcBorders>
              <w:top w:val="nil"/>
              <w:left w:val="nil"/>
              <w:bottom w:val="single" w:sz="4" w:space="0" w:color="auto"/>
              <w:right w:val="single" w:sz="4" w:space="0" w:color="auto"/>
            </w:tcBorders>
            <w:shd w:val="clear" w:color="auto" w:fill="auto"/>
            <w:vAlign w:val="center"/>
            <w:hideMark/>
          </w:tcPr>
          <w:p w14:paraId="5A39BF6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74713320"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5C348D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1FCF120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65F3D59C"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100</w:t>
            </w:r>
          </w:p>
        </w:tc>
        <w:tc>
          <w:tcPr>
            <w:tcW w:w="952" w:type="dxa"/>
            <w:tcBorders>
              <w:top w:val="nil"/>
              <w:left w:val="nil"/>
              <w:bottom w:val="single" w:sz="4" w:space="0" w:color="auto"/>
              <w:right w:val="single" w:sz="4" w:space="0" w:color="auto"/>
            </w:tcBorders>
            <w:shd w:val="clear" w:color="auto" w:fill="auto"/>
            <w:vAlign w:val="center"/>
            <w:hideMark/>
          </w:tcPr>
          <w:p w14:paraId="5656A28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процент</w:t>
            </w:r>
          </w:p>
        </w:tc>
        <w:tc>
          <w:tcPr>
            <w:tcW w:w="1171" w:type="dxa"/>
            <w:tcBorders>
              <w:top w:val="nil"/>
              <w:left w:val="nil"/>
              <w:bottom w:val="single" w:sz="4" w:space="0" w:color="auto"/>
              <w:right w:val="single" w:sz="4" w:space="0" w:color="auto"/>
            </w:tcBorders>
            <w:shd w:val="clear" w:color="auto" w:fill="auto"/>
            <w:vAlign w:val="center"/>
            <w:hideMark/>
          </w:tcPr>
          <w:p w14:paraId="54A6F61B"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243C3F74"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5DE49DF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E8A0E5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R.3.9</w:t>
            </w:r>
          </w:p>
        </w:tc>
        <w:tc>
          <w:tcPr>
            <w:tcW w:w="4441" w:type="dxa"/>
            <w:tcBorders>
              <w:top w:val="nil"/>
              <w:left w:val="nil"/>
              <w:bottom w:val="single" w:sz="4" w:space="0" w:color="auto"/>
              <w:right w:val="single" w:sz="4" w:space="0" w:color="auto"/>
            </w:tcBorders>
            <w:shd w:val="clear" w:color="auto" w:fill="auto"/>
            <w:vAlign w:val="center"/>
            <w:hideMark/>
          </w:tcPr>
          <w:p w14:paraId="7154B27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разработени/разширени инициативи за предотвратяване на радикализацията</w:t>
            </w:r>
          </w:p>
        </w:tc>
        <w:tc>
          <w:tcPr>
            <w:tcW w:w="891" w:type="dxa"/>
            <w:tcBorders>
              <w:top w:val="nil"/>
              <w:left w:val="nil"/>
              <w:bottom w:val="single" w:sz="4" w:space="0" w:color="auto"/>
              <w:right w:val="single" w:sz="4" w:space="0" w:color="auto"/>
            </w:tcBorders>
            <w:shd w:val="clear" w:color="auto" w:fill="auto"/>
            <w:vAlign w:val="center"/>
            <w:hideMark/>
          </w:tcPr>
          <w:p w14:paraId="5950368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7549DAFF"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D635AA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579A8A5E"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EBB2B1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4D70DD4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7DE506E3"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56463178"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2A2003A8"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68BD5C2"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R.3.10</w:t>
            </w:r>
          </w:p>
        </w:tc>
        <w:tc>
          <w:tcPr>
            <w:tcW w:w="4441" w:type="dxa"/>
            <w:tcBorders>
              <w:top w:val="nil"/>
              <w:left w:val="nil"/>
              <w:bottom w:val="single" w:sz="4" w:space="0" w:color="auto"/>
              <w:right w:val="single" w:sz="4" w:space="0" w:color="auto"/>
            </w:tcBorders>
            <w:shd w:val="clear" w:color="auto" w:fill="auto"/>
            <w:vAlign w:val="center"/>
            <w:hideMark/>
          </w:tcPr>
          <w:p w14:paraId="5D94379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разработени/разширени инициативи за защита/подкрепа на свидетели и подаващи сигнали за нередности</w:t>
            </w:r>
          </w:p>
        </w:tc>
        <w:tc>
          <w:tcPr>
            <w:tcW w:w="891" w:type="dxa"/>
            <w:tcBorders>
              <w:top w:val="nil"/>
              <w:left w:val="nil"/>
              <w:bottom w:val="single" w:sz="4" w:space="0" w:color="auto"/>
              <w:right w:val="single" w:sz="4" w:space="0" w:color="auto"/>
            </w:tcBorders>
            <w:shd w:val="clear" w:color="auto" w:fill="auto"/>
            <w:vAlign w:val="center"/>
            <w:hideMark/>
          </w:tcPr>
          <w:p w14:paraId="1A25539B"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25051A2E"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4FCA2B61"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19EF0BD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2A53A2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3</w:t>
            </w:r>
          </w:p>
        </w:tc>
        <w:tc>
          <w:tcPr>
            <w:tcW w:w="952" w:type="dxa"/>
            <w:tcBorders>
              <w:top w:val="nil"/>
              <w:left w:val="nil"/>
              <w:bottom w:val="single" w:sz="4" w:space="0" w:color="auto"/>
              <w:right w:val="single" w:sz="4" w:space="0" w:color="auto"/>
            </w:tcBorders>
            <w:shd w:val="clear" w:color="auto" w:fill="auto"/>
            <w:vAlign w:val="center"/>
            <w:hideMark/>
          </w:tcPr>
          <w:p w14:paraId="17B3B85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64B4A05A"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00788201"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019F3B1B"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9390CB7"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R.3.11</w:t>
            </w:r>
          </w:p>
        </w:tc>
        <w:tc>
          <w:tcPr>
            <w:tcW w:w="4441" w:type="dxa"/>
            <w:tcBorders>
              <w:top w:val="nil"/>
              <w:left w:val="nil"/>
              <w:bottom w:val="single" w:sz="4" w:space="0" w:color="auto"/>
              <w:right w:val="single" w:sz="4" w:space="0" w:color="auto"/>
            </w:tcBorders>
            <w:shd w:val="clear" w:color="auto" w:fill="auto"/>
            <w:vAlign w:val="center"/>
            <w:hideMark/>
          </w:tcPr>
          <w:p w14:paraId="0CA98EC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критични инфраструктури/обществени пространства с нови/приспособени съоръжения за защита от рискове, свързани със сигурността</w:t>
            </w:r>
          </w:p>
        </w:tc>
        <w:tc>
          <w:tcPr>
            <w:tcW w:w="891" w:type="dxa"/>
            <w:tcBorders>
              <w:top w:val="nil"/>
              <w:left w:val="nil"/>
              <w:bottom w:val="single" w:sz="4" w:space="0" w:color="auto"/>
              <w:right w:val="single" w:sz="4" w:space="0" w:color="auto"/>
            </w:tcBorders>
            <w:shd w:val="clear" w:color="auto" w:fill="auto"/>
            <w:vAlign w:val="center"/>
            <w:hideMark/>
          </w:tcPr>
          <w:p w14:paraId="5FD8272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0262C8BE"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2BBDA6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456" w:type="dxa"/>
            <w:tcBorders>
              <w:top w:val="nil"/>
              <w:left w:val="nil"/>
              <w:bottom w:val="single" w:sz="4" w:space="0" w:color="auto"/>
              <w:right w:val="single" w:sz="4" w:space="0" w:color="auto"/>
            </w:tcBorders>
            <w:shd w:val="clear" w:color="auto" w:fill="auto"/>
            <w:vAlign w:val="center"/>
            <w:hideMark/>
          </w:tcPr>
          <w:p w14:paraId="1BB719F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A6BA9BD"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34</w:t>
            </w:r>
          </w:p>
        </w:tc>
        <w:tc>
          <w:tcPr>
            <w:tcW w:w="952" w:type="dxa"/>
            <w:tcBorders>
              <w:top w:val="nil"/>
              <w:left w:val="nil"/>
              <w:bottom w:val="single" w:sz="4" w:space="0" w:color="auto"/>
              <w:right w:val="single" w:sz="4" w:space="0" w:color="auto"/>
            </w:tcBorders>
            <w:shd w:val="clear" w:color="auto" w:fill="auto"/>
            <w:vAlign w:val="center"/>
            <w:hideMark/>
          </w:tcPr>
          <w:p w14:paraId="6F5B9A6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283FBDC9"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33</w:t>
            </w:r>
          </w:p>
        </w:tc>
        <w:tc>
          <w:tcPr>
            <w:tcW w:w="1354" w:type="dxa"/>
            <w:tcBorders>
              <w:top w:val="nil"/>
              <w:left w:val="nil"/>
              <w:bottom w:val="single" w:sz="4" w:space="0" w:color="auto"/>
              <w:right w:val="single" w:sz="4" w:space="0" w:color="auto"/>
            </w:tcBorders>
            <w:shd w:val="clear" w:color="auto" w:fill="auto"/>
            <w:vAlign w:val="center"/>
            <w:hideMark/>
          </w:tcPr>
          <w:p w14:paraId="30608370"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97%</w:t>
            </w:r>
          </w:p>
        </w:tc>
      </w:tr>
      <w:tr w:rsidR="00F968C2" w:rsidRPr="00F968C2" w14:paraId="10BAFB99"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4AB1EFF"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lastRenderedPageBreak/>
              <w:t>R.3.12</w:t>
            </w:r>
          </w:p>
        </w:tc>
        <w:tc>
          <w:tcPr>
            <w:tcW w:w="4441" w:type="dxa"/>
            <w:tcBorders>
              <w:top w:val="nil"/>
              <w:left w:val="nil"/>
              <w:bottom w:val="single" w:sz="4" w:space="0" w:color="auto"/>
              <w:right w:val="single" w:sz="4" w:space="0" w:color="auto"/>
            </w:tcBorders>
            <w:shd w:val="clear" w:color="auto" w:fill="auto"/>
            <w:vAlign w:val="center"/>
            <w:hideMark/>
          </w:tcPr>
          <w:p w14:paraId="43D11293"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участници, които считат обучителната дейност за полезна за своята работа</w:t>
            </w:r>
          </w:p>
        </w:tc>
        <w:tc>
          <w:tcPr>
            <w:tcW w:w="891" w:type="dxa"/>
            <w:tcBorders>
              <w:top w:val="nil"/>
              <w:left w:val="nil"/>
              <w:bottom w:val="single" w:sz="4" w:space="0" w:color="auto"/>
              <w:right w:val="single" w:sz="4" w:space="0" w:color="auto"/>
            </w:tcBorders>
            <w:shd w:val="clear" w:color="auto" w:fill="auto"/>
            <w:vAlign w:val="center"/>
            <w:hideMark/>
          </w:tcPr>
          <w:p w14:paraId="46C272F5"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2CC10DE0"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53E214C"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дял</w:t>
            </w:r>
          </w:p>
        </w:tc>
        <w:tc>
          <w:tcPr>
            <w:tcW w:w="1456" w:type="dxa"/>
            <w:tcBorders>
              <w:top w:val="nil"/>
              <w:left w:val="nil"/>
              <w:bottom w:val="single" w:sz="4" w:space="0" w:color="auto"/>
              <w:right w:val="single" w:sz="4" w:space="0" w:color="auto"/>
            </w:tcBorders>
            <w:shd w:val="clear" w:color="auto" w:fill="auto"/>
            <w:vAlign w:val="center"/>
            <w:hideMark/>
          </w:tcPr>
          <w:p w14:paraId="3B9008B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1FAA7553"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5826</w:t>
            </w:r>
          </w:p>
        </w:tc>
        <w:tc>
          <w:tcPr>
            <w:tcW w:w="952" w:type="dxa"/>
            <w:tcBorders>
              <w:top w:val="nil"/>
              <w:left w:val="nil"/>
              <w:bottom w:val="single" w:sz="4" w:space="0" w:color="auto"/>
              <w:right w:val="single" w:sz="4" w:space="0" w:color="auto"/>
            </w:tcBorders>
            <w:shd w:val="clear" w:color="auto" w:fill="auto"/>
            <w:vAlign w:val="center"/>
            <w:hideMark/>
          </w:tcPr>
          <w:p w14:paraId="6963B0C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30813136"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3800</w:t>
            </w:r>
          </w:p>
        </w:tc>
        <w:tc>
          <w:tcPr>
            <w:tcW w:w="1354" w:type="dxa"/>
            <w:tcBorders>
              <w:top w:val="nil"/>
              <w:left w:val="nil"/>
              <w:bottom w:val="single" w:sz="4" w:space="0" w:color="auto"/>
              <w:right w:val="single" w:sz="4" w:space="0" w:color="auto"/>
            </w:tcBorders>
            <w:shd w:val="clear" w:color="auto" w:fill="auto"/>
            <w:vAlign w:val="center"/>
            <w:hideMark/>
          </w:tcPr>
          <w:p w14:paraId="6749AE92"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65%</w:t>
            </w:r>
          </w:p>
        </w:tc>
      </w:tr>
      <w:tr w:rsidR="00F968C2" w:rsidRPr="00F968C2" w14:paraId="1D88733E"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052C6EA"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R.3.13</w:t>
            </w:r>
          </w:p>
        </w:tc>
        <w:tc>
          <w:tcPr>
            <w:tcW w:w="4441" w:type="dxa"/>
            <w:tcBorders>
              <w:top w:val="nil"/>
              <w:left w:val="nil"/>
              <w:bottom w:val="single" w:sz="4" w:space="0" w:color="auto"/>
              <w:right w:val="single" w:sz="4" w:space="0" w:color="auto"/>
            </w:tcBorders>
            <w:shd w:val="clear" w:color="auto" w:fill="auto"/>
            <w:vAlign w:val="center"/>
            <w:hideMark/>
          </w:tcPr>
          <w:p w14:paraId="32A5F0E6"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Брой участници, които докладват три месеца след обучителната дейност, че използват уменията и компетентностите, придобити по време на обучителната дейност</w:t>
            </w:r>
          </w:p>
        </w:tc>
        <w:tc>
          <w:tcPr>
            <w:tcW w:w="891" w:type="dxa"/>
            <w:tcBorders>
              <w:top w:val="nil"/>
              <w:left w:val="nil"/>
              <w:bottom w:val="single" w:sz="4" w:space="0" w:color="auto"/>
              <w:right w:val="single" w:sz="4" w:space="0" w:color="auto"/>
            </w:tcBorders>
            <w:shd w:val="clear" w:color="auto" w:fill="auto"/>
            <w:vAlign w:val="center"/>
            <w:hideMark/>
          </w:tcPr>
          <w:p w14:paraId="231784FE"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945" w:type="dxa"/>
            <w:tcBorders>
              <w:top w:val="nil"/>
              <w:left w:val="nil"/>
              <w:bottom w:val="single" w:sz="4" w:space="0" w:color="auto"/>
              <w:right w:val="single" w:sz="4" w:space="0" w:color="auto"/>
            </w:tcBorders>
            <w:shd w:val="clear" w:color="auto" w:fill="auto"/>
            <w:vAlign w:val="center"/>
            <w:hideMark/>
          </w:tcPr>
          <w:p w14:paraId="5855CB28" w14:textId="77777777" w:rsidR="00F968C2" w:rsidRPr="00F968C2" w:rsidRDefault="00F968C2" w:rsidP="00F968C2">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6E5F90ED"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дял</w:t>
            </w:r>
          </w:p>
        </w:tc>
        <w:tc>
          <w:tcPr>
            <w:tcW w:w="1456" w:type="dxa"/>
            <w:tcBorders>
              <w:top w:val="nil"/>
              <w:left w:val="nil"/>
              <w:bottom w:val="single" w:sz="4" w:space="0" w:color="auto"/>
              <w:right w:val="single" w:sz="4" w:space="0" w:color="auto"/>
            </w:tcBorders>
            <w:shd w:val="clear" w:color="auto" w:fill="auto"/>
            <w:vAlign w:val="center"/>
            <w:hideMark/>
          </w:tcPr>
          <w:p w14:paraId="6347B44E"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0DCF6DE"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5664</w:t>
            </w:r>
          </w:p>
        </w:tc>
        <w:tc>
          <w:tcPr>
            <w:tcW w:w="952" w:type="dxa"/>
            <w:tcBorders>
              <w:top w:val="nil"/>
              <w:left w:val="nil"/>
              <w:bottom w:val="single" w:sz="4" w:space="0" w:color="auto"/>
              <w:right w:val="single" w:sz="4" w:space="0" w:color="auto"/>
            </w:tcBorders>
            <w:shd w:val="clear" w:color="auto" w:fill="auto"/>
            <w:vAlign w:val="center"/>
            <w:hideMark/>
          </w:tcPr>
          <w:p w14:paraId="47F77704" w14:textId="77777777" w:rsidR="00F968C2" w:rsidRPr="00F968C2" w:rsidRDefault="00F968C2" w:rsidP="00F968C2">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брой</w:t>
            </w:r>
          </w:p>
        </w:tc>
        <w:tc>
          <w:tcPr>
            <w:tcW w:w="1171" w:type="dxa"/>
            <w:tcBorders>
              <w:top w:val="nil"/>
              <w:left w:val="nil"/>
              <w:bottom w:val="single" w:sz="4" w:space="0" w:color="auto"/>
              <w:right w:val="single" w:sz="4" w:space="0" w:color="auto"/>
            </w:tcBorders>
            <w:shd w:val="clear" w:color="auto" w:fill="auto"/>
            <w:vAlign w:val="center"/>
            <w:hideMark/>
          </w:tcPr>
          <w:p w14:paraId="7B9DC285"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3638</w:t>
            </w:r>
          </w:p>
        </w:tc>
        <w:tc>
          <w:tcPr>
            <w:tcW w:w="1354" w:type="dxa"/>
            <w:tcBorders>
              <w:top w:val="nil"/>
              <w:left w:val="nil"/>
              <w:bottom w:val="single" w:sz="4" w:space="0" w:color="auto"/>
              <w:right w:val="single" w:sz="4" w:space="0" w:color="auto"/>
            </w:tcBorders>
            <w:shd w:val="clear" w:color="auto" w:fill="auto"/>
            <w:vAlign w:val="center"/>
            <w:hideMark/>
          </w:tcPr>
          <w:p w14:paraId="6E3C61FF" w14:textId="77777777" w:rsidR="00F968C2" w:rsidRPr="00F968C2" w:rsidRDefault="00F968C2" w:rsidP="00F968C2">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64%</w:t>
            </w:r>
          </w:p>
        </w:tc>
      </w:tr>
    </w:tbl>
    <w:p w14:paraId="16B9D1E4" w14:textId="77777777" w:rsidR="00F968C2" w:rsidRPr="007734AA" w:rsidRDefault="00F968C2" w:rsidP="005B35A2">
      <w:pPr>
        <w:pStyle w:val="paragraph"/>
        <w:spacing w:before="0" w:beforeAutospacing="0" w:after="0" w:afterAutospacing="0"/>
        <w:ind w:left="840"/>
        <w:textAlignment w:val="baseline"/>
        <w:rPr>
          <w:rFonts w:ascii="Arial" w:hAnsi="Arial" w:cs="Arial"/>
          <w:sz w:val="22"/>
          <w:szCs w:val="22"/>
        </w:rPr>
      </w:pPr>
    </w:p>
    <w:p w14:paraId="71B5CC6D" w14:textId="77777777" w:rsidR="005B35A2" w:rsidRPr="007734AA" w:rsidRDefault="005B35A2" w:rsidP="005B35A2">
      <w:pPr>
        <w:pStyle w:val="paragraph"/>
        <w:spacing w:before="0" w:beforeAutospacing="0" w:after="0" w:afterAutospacing="0"/>
        <w:ind w:left="840"/>
        <w:textAlignment w:val="baseline"/>
        <w:rPr>
          <w:rFonts w:ascii="Arial" w:hAnsi="Arial" w:cs="Arial"/>
          <w:sz w:val="22"/>
          <w:szCs w:val="22"/>
        </w:rPr>
      </w:pPr>
      <w:r w:rsidRPr="007734AA">
        <w:rPr>
          <w:rStyle w:val="eop"/>
          <w:rFonts w:ascii="Arial" w:hAnsi="Arial" w:cs="Arial"/>
          <w:sz w:val="22"/>
          <w:szCs w:val="22"/>
        </w:rPr>
        <w:t> </w:t>
      </w:r>
    </w:p>
    <w:p w14:paraId="66705F11" w14:textId="77777777" w:rsidR="00614688" w:rsidRPr="007734AA" w:rsidRDefault="00614688">
      <w:pPr>
        <w:spacing w:before="0" w:after="0" w:line="240" w:lineRule="auto"/>
        <w:rPr>
          <w:rFonts w:eastAsiaTheme="majorEastAsia" w:cs="Arial"/>
          <w:b/>
          <w:bCs/>
          <w:color w:val="00538B" w:themeColor="accent1"/>
          <w:szCs w:val="22"/>
        </w:rPr>
      </w:pPr>
      <w:r w:rsidRPr="007734AA">
        <w:rPr>
          <w:rFonts w:cs="Arial"/>
          <w:szCs w:val="22"/>
        </w:rPr>
        <w:br w:type="page"/>
      </w:r>
    </w:p>
    <w:p w14:paraId="7FFBF78C" w14:textId="77777777" w:rsidR="0096393F" w:rsidRDefault="0096393F" w:rsidP="00CA29C4">
      <w:pPr>
        <w:pStyle w:val="Heading1"/>
        <w:sectPr w:rsidR="0096393F" w:rsidSect="007E4CEF">
          <w:pgSz w:w="16840" w:h="11907" w:orient="landscape" w:code="9"/>
          <w:pgMar w:top="1412" w:right="1021" w:bottom="1412" w:left="1310" w:header="675" w:footer="459" w:gutter="0"/>
          <w:cols w:space="708"/>
          <w:docGrid w:linePitch="360"/>
        </w:sectPr>
      </w:pPr>
    </w:p>
    <w:p w14:paraId="0054B70A" w14:textId="77777777" w:rsidR="007A693F" w:rsidRPr="005707B2" w:rsidRDefault="00614688" w:rsidP="00CA29C4">
      <w:pPr>
        <w:pStyle w:val="Heading1"/>
      </w:pPr>
      <w:bookmarkStart w:id="37" w:name="_Toc162268172"/>
      <w:r w:rsidRPr="005707B2">
        <w:lastRenderedPageBreak/>
        <w:t>Констатации по оценкат</w:t>
      </w:r>
      <w:r w:rsidR="007A693F" w:rsidRPr="005707B2">
        <w:t>а</w:t>
      </w:r>
      <w:bookmarkEnd w:id="37"/>
    </w:p>
    <w:p w14:paraId="4CFEB3CD" w14:textId="77777777" w:rsidR="00CA29C4" w:rsidRPr="005707B2" w:rsidRDefault="007A693F" w:rsidP="007A693F">
      <w:pPr>
        <w:pStyle w:val="Heading2"/>
      </w:pPr>
      <w:bookmarkStart w:id="38" w:name="_Toc162268173"/>
      <w:proofErr w:type="spellStart"/>
      <w:r w:rsidRPr="005707B2">
        <w:t>Относимост</w:t>
      </w:r>
      <w:bookmarkEnd w:id="38"/>
      <w:proofErr w:type="spellEnd"/>
    </w:p>
    <w:p w14:paraId="6244B004" w14:textId="77777777" w:rsidR="007A693F" w:rsidRPr="005707B2" w:rsidRDefault="00977C1C" w:rsidP="007A693F">
      <w:pPr>
        <w:pStyle w:val="BodyText"/>
      </w:pPr>
      <w:r w:rsidRPr="005707B2">
        <w:rPr>
          <w:noProof/>
          <w:lang w:eastAsia="bg-BG"/>
        </w:rPr>
        <mc:AlternateContent>
          <mc:Choice Requires="wps">
            <w:drawing>
              <wp:inline distT="0" distB="0" distL="0" distR="0" wp14:anchorId="528F4EA1" wp14:editId="5EC84FBA">
                <wp:extent cx="5866130" cy="902970"/>
                <wp:effectExtent l="0" t="0" r="20320"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902970"/>
                        </a:xfrm>
                        <a:prstGeom prst="rect">
                          <a:avLst/>
                        </a:prstGeom>
                        <a:solidFill>
                          <a:srgbClr val="FFFFFF"/>
                        </a:solidFill>
                        <a:ln w="9525">
                          <a:solidFill>
                            <a:srgbClr val="000000"/>
                          </a:solidFill>
                          <a:miter lim="800000"/>
                          <a:headEnd/>
                          <a:tailEnd/>
                        </a:ln>
                      </wps:spPr>
                      <wps:txbx>
                        <w:txbxContent>
                          <w:p w14:paraId="0DD59629" w14:textId="77777777" w:rsidR="008D123A" w:rsidRPr="00977C1C" w:rsidRDefault="008D123A">
                            <w:pPr>
                              <w:rPr>
                                <w:lang w:val="ru-RU"/>
                              </w:rPr>
                            </w:pPr>
                            <w:proofErr w:type="spellStart"/>
                            <w:r w:rsidRPr="00447B62">
                              <w:rPr>
                                <w:b/>
                                <w:bCs/>
                                <w:szCs w:val="22"/>
                              </w:rPr>
                              <w:t>Относимостта</w:t>
                            </w:r>
                            <w:proofErr w:type="spellEnd"/>
                            <w:r w:rsidRPr="00447B62">
                              <w:rPr>
                                <w:szCs w:val="22"/>
                              </w:rPr>
                              <w:t xml:space="preserve"> разглежда връзката между нуждите и проблемите в обществото и целите на интервенциите, и засяга аспекти на програмирането и дизайна. Тъй като обстоятелствата и контекстът се променят с времето, нуждите и проблемите, които трите фонда адресират могат да се променят и да възникнат нови</w:t>
                            </w:r>
                            <w:r w:rsidRPr="00977C1C">
                              <w:rPr>
                                <w:szCs w:val="22"/>
                                <w:lang w:val="ru-RU"/>
                              </w:rPr>
                              <w:t>.</w:t>
                            </w:r>
                          </w:p>
                        </w:txbxContent>
                      </wps:txbx>
                      <wps:bodyPr rot="0" vert="horz" wrap="square" lIns="91440" tIns="45720" rIns="91440" bIns="45720" anchor="t" anchorCtr="0">
                        <a:noAutofit/>
                      </wps:bodyPr>
                    </wps:wsp>
                  </a:graphicData>
                </a:graphic>
              </wp:inline>
            </w:drawing>
          </mc:Choice>
          <mc:Fallback>
            <w:pict>
              <v:shapetype w14:anchorId="528F4EA1" id="_x0000_t202" coordsize="21600,21600" o:spt="202" path="m,l,21600r21600,l21600,xe">
                <v:stroke joinstyle="miter"/>
                <v:path gradientshapeok="t" o:connecttype="rect"/>
              </v:shapetype>
              <v:shape id="Text Box 2" o:spid="_x0000_s1056" type="#_x0000_t202" style="width:461.9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">
                <v:textbox>
                  <w:txbxContent>
                    <w:p w14:paraId="0DD59629" w14:textId="77777777" w:rsidR="008D123A" w:rsidRPr="00977C1C" w:rsidRDefault="008D123A">
                      <w:pPr>
                        <w:rPr>
                          <w:lang w:val="ru-RU"/>
                        </w:rPr>
                      </w:pPr>
                      <w:proofErr w:type="spellStart"/>
                      <w:r w:rsidRPr="00447B62">
                        <w:rPr>
                          <w:b/>
                          <w:bCs/>
                          <w:szCs w:val="22"/>
                        </w:rPr>
                        <w:t>Относимостта</w:t>
                      </w:r>
                      <w:proofErr w:type="spellEnd"/>
                      <w:r w:rsidRPr="00447B62">
                        <w:rPr>
                          <w:szCs w:val="22"/>
                        </w:rPr>
                        <w:t xml:space="preserve"> разглежда връзката между нуждите и проблемите в обществото и целите на интервенциите, и засяга аспекти на програмирането и дизайна. Тъй като обстоятелствата и контекстът се променят с времето, нуждите и проблемите, които трите фонда адресират могат да се променят и да възникнат нови</w:t>
                      </w:r>
                      <w:r w:rsidRPr="00977C1C">
                        <w:rPr>
                          <w:szCs w:val="22"/>
                          <w:lang w:val="ru-RU"/>
                        </w:rPr>
                        <w:t>.</w:t>
                      </w:r>
                    </w:p>
                  </w:txbxContent>
                </v:textbox>
                <w10:anchorlock/>
              </v:shape>
            </w:pict>
          </mc:Fallback>
        </mc:AlternateContent>
      </w:r>
    </w:p>
    <w:p w14:paraId="00216AF0" w14:textId="77777777" w:rsidR="00697EBA" w:rsidRPr="005707B2" w:rsidRDefault="00B77474" w:rsidP="00697EBA">
      <w:pPr>
        <w:pStyle w:val="Heading3"/>
      </w:pPr>
      <w:bookmarkStart w:id="39" w:name="_Ref160178089"/>
      <w:r w:rsidRPr="005707B2">
        <w:t>До каква степен програмата отговаря на развиващите се нужди?</w:t>
      </w:r>
      <w:bookmarkEnd w:id="39"/>
    </w:p>
    <w:p w14:paraId="1D1038BB" w14:textId="02AA141C" w:rsidR="006F1AF1" w:rsidRPr="001D4001" w:rsidRDefault="00F958BD" w:rsidP="008A65A2">
      <w:pPr>
        <w:pStyle w:val="BodyText"/>
        <w:ind w:left="0" w:firstLine="720"/>
        <w:rPr>
          <w:lang w:val="ru-RU"/>
        </w:rPr>
      </w:pPr>
      <w:r>
        <w:t xml:space="preserve">Преценката на </w:t>
      </w:r>
      <w:proofErr w:type="spellStart"/>
      <w:r>
        <w:t>относимост</w:t>
      </w:r>
      <w:proofErr w:type="spellEnd"/>
      <w:r>
        <w:t xml:space="preserve"> на всички договорени и планирани интервенции към</w:t>
      </w:r>
      <w:r w:rsidR="00BA628D">
        <w:t xml:space="preserve"> </w:t>
      </w:r>
      <w:r>
        <w:t>реалните нужди на вътрешната сигурност на национално ниво и от</w:t>
      </w:r>
      <w:r w:rsidR="00BA628D">
        <w:t xml:space="preserve"> </w:t>
      </w:r>
      <w:r>
        <w:t xml:space="preserve">на Съюза </w:t>
      </w:r>
      <w:r w:rsidR="00A24638">
        <w:t>към този момент може да се направи основно от гледна точка</w:t>
      </w:r>
      <w:r>
        <w:t xml:space="preserve"> </w:t>
      </w:r>
      <w:r w:rsidRPr="00F122C8">
        <w:rPr>
          <w:b/>
          <w:bCs/>
        </w:rPr>
        <w:t>прилагания метод за осигуряване на</w:t>
      </w:r>
      <w:r w:rsidR="00A24638" w:rsidRPr="00F122C8">
        <w:rPr>
          <w:b/>
          <w:bCs/>
        </w:rPr>
        <w:t xml:space="preserve"> </w:t>
      </w:r>
      <w:r w:rsidRPr="00F122C8">
        <w:rPr>
          <w:b/>
          <w:bCs/>
        </w:rPr>
        <w:t>съответствието с нуждите</w:t>
      </w:r>
      <w:r>
        <w:t xml:space="preserve">. </w:t>
      </w:r>
      <w:r w:rsidR="00293D32">
        <w:t>По това направление о</w:t>
      </w:r>
      <w:r>
        <w:t>тговорният орган</w:t>
      </w:r>
      <w:r w:rsidR="00D06050">
        <w:t xml:space="preserve"> по разработване на програма</w:t>
      </w:r>
      <w:r w:rsidR="00AB1DB8">
        <w:t>та</w:t>
      </w:r>
      <w:r w:rsidR="00D06050">
        <w:t xml:space="preserve"> по ФВС 2021 – 2027 г.</w:t>
      </w:r>
      <w:r w:rsidR="006F1AF1">
        <w:t xml:space="preserve"> – Министерство на вътрешните работи</w:t>
      </w:r>
      <w:r w:rsidR="00D06050">
        <w:t xml:space="preserve"> е</w:t>
      </w:r>
      <w:r w:rsidR="00293D32">
        <w:t xml:space="preserve"> предприел следните мерки за </w:t>
      </w:r>
      <w:r w:rsidR="006F1AF1">
        <w:t>осигуряване на това съответствие:</w:t>
      </w:r>
    </w:p>
    <w:p w14:paraId="125D129D" w14:textId="51D21FAE" w:rsidR="00916A42" w:rsidRDefault="008A65A2" w:rsidP="00F531C0">
      <w:pPr>
        <w:pStyle w:val="BodyText"/>
        <w:numPr>
          <w:ilvl w:val="0"/>
          <w:numId w:val="44"/>
        </w:numPr>
        <w:ind w:left="990" w:hanging="270"/>
        <w:rPr>
          <w:noProof/>
        </w:rPr>
      </w:pPr>
      <w:r w:rsidRPr="00ED02B2">
        <w:t xml:space="preserve">Съгласно чл. 7 на </w:t>
      </w:r>
      <w:r w:rsidRPr="00ED02B2">
        <w:rPr>
          <w:rStyle w:val="normaltextrun"/>
          <w:rFonts w:cs="Arial"/>
          <w:szCs w:val="22"/>
        </w:rPr>
        <w:t xml:space="preserve">ПМС № 142 и със заповед на министъра на вътрешните работи е създадена </w:t>
      </w:r>
      <w:r w:rsidRPr="00ED02B2">
        <w:rPr>
          <w:rStyle w:val="normaltextrun"/>
          <w:rFonts w:cs="Arial"/>
          <w:b/>
          <w:bCs/>
          <w:szCs w:val="22"/>
        </w:rPr>
        <w:t xml:space="preserve">тематична </w:t>
      </w:r>
      <w:r w:rsidR="009726E1" w:rsidRPr="00ED02B2">
        <w:rPr>
          <w:rStyle w:val="normaltextrun"/>
          <w:rFonts w:cs="Arial"/>
          <w:b/>
          <w:bCs/>
          <w:szCs w:val="22"/>
        </w:rPr>
        <w:t>междуведомствена работна група</w:t>
      </w:r>
      <w:r w:rsidR="009726E1" w:rsidRPr="00ED02B2">
        <w:rPr>
          <w:rStyle w:val="normaltextrun"/>
          <w:rFonts w:cs="Arial"/>
          <w:szCs w:val="22"/>
        </w:rPr>
        <w:t xml:space="preserve"> за разработване на </w:t>
      </w:r>
      <w:r w:rsidR="004E41F6" w:rsidRPr="00ED02B2">
        <w:rPr>
          <w:rStyle w:val="normaltextrun"/>
          <w:rFonts w:cs="Arial"/>
          <w:szCs w:val="22"/>
        </w:rPr>
        <w:t>програмата на Република България по фонд „Вътрешна сигурност“.</w:t>
      </w:r>
      <w:r w:rsidR="00247FF7" w:rsidRPr="00ED02B2">
        <w:rPr>
          <w:rStyle w:val="normaltextrun"/>
          <w:rFonts w:cs="Arial"/>
          <w:szCs w:val="22"/>
        </w:rPr>
        <w:t xml:space="preserve"> ТРГ гарантира </w:t>
      </w:r>
      <w:r w:rsidR="00571096" w:rsidRPr="00ED02B2">
        <w:rPr>
          <w:rStyle w:val="normaltextrun"/>
          <w:rFonts w:cs="Arial"/>
          <w:szCs w:val="22"/>
        </w:rPr>
        <w:t xml:space="preserve">прилагането на </w:t>
      </w:r>
      <w:r w:rsidR="00247FF7" w:rsidRPr="00ED02B2">
        <w:rPr>
          <w:rStyle w:val="normaltextrun"/>
          <w:rFonts w:cs="Arial"/>
          <w:szCs w:val="22"/>
        </w:rPr>
        <w:t>принципа на партньорство</w:t>
      </w:r>
      <w:r w:rsidR="00580ED6" w:rsidRPr="00ED02B2">
        <w:rPr>
          <w:rStyle w:val="normaltextrun"/>
          <w:rFonts w:cs="Arial"/>
          <w:szCs w:val="22"/>
        </w:rPr>
        <w:t xml:space="preserve">, залегнал в </w:t>
      </w:r>
      <w:r w:rsidR="001A4794" w:rsidRPr="00ED02B2">
        <w:rPr>
          <w:rStyle w:val="normaltextrun"/>
          <w:rFonts w:cs="Arial"/>
          <w:szCs w:val="22"/>
        </w:rPr>
        <w:t xml:space="preserve">чл. 8 на Регламент </w:t>
      </w:r>
      <w:r w:rsidR="0067677F" w:rsidRPr="00ED02B2">
        <w:rPr>
          <w:rFonts w:cs="Arial"/>
          <w:szCs w:val="22"/>
        </w:rPr>
        <w:t>2021/1060</w:t>
      </w:r>
      <w:r w:rsidR="00571096" w:rsidRPr="00ED02B2">
        <w:rPr>
          <w:rFonts w:cs="Arial"/>
          <w:szCs w:val="22"/>
        </w:rPr>
        <w:t>, при подготовката на п</w:t>
      </w:r>
      <w:r w:rsidR="00ED02B2" w:rsidRPr="00ED02B2">
        <w:rPr>
          <w:rFonts w:cs="Arial"/>
          <w:szCs w:val="22"/>
        </w:rPr>
        <w:t>рограмния документ.</w:t>
      </w:r>
      <w:r w:rsidR="00B87BE3">
        <w:rPr>
          <w:rFonts w:cs="Arial"/>
          <w:szCs w:val="22"/>
        </w:rPr>
        <w:t xml:space="preserve"> Освен това, тематичната работна група в</w:t>
      </w:r>
      <w:r w:rsidR="003F069A">
        <w:rPr>
          <w:rFonts w:cs="Arial"/>
          <w:szCs w:val="22"/>
        </w:rPr>
        <w:t>ключва всички заинтересовани страни, работещи в областта на вътрешната сигурност в България</w:t>
      </w:r>
      <w:r w:rsidR="00916A42">
        <w:rPr>
          <w:rFonts w:cs="Arial"/>
          <w:szCs w:val="22"/>
        </w:rPr>
        <w:t xml:space="preserve"> (виж раздел </w:t>
      </w:r>
      <w:r w:rsidR="00916A42">
        <w:rPr>
          <w:rFonts w:cs="Arial"/>
          <w:szCs w:val="22"/>
        </w:rPr>
        <w:fldChar w:fldCharType="begin"/>
      </w:r>
      <w:r w:rsidR="00916A42">
        <w:rPr>
          <w:rFonts w:cs="Arial"/>
          <w:szCs w:val="22"/>
        </w:rPr>
        <w:instrText xml:space="preserve"> REF _Ref160092117 \r \h </w:instrText>
      </w:r>
      <w:r w:rsidR="00916A42">
        <w:rPr>
          <w:rFonts w:cs="Arial"/>
          <w:szCs w:val="22"/>
        </w:rPr>
      </w:r>
      <w:r w:rsidR="00916A42">
        <w:rPr>
          <w:rFonts w:cs="Arial"/>
          <w:szCs w:val="22"/>
        </w:rPr>
        <w:fldChar w:fldCharType="separate"/>
      </w:r>
      <w:r w:rsidR="00916A42">
        <w:rPr>
          <w:rFonts w:cs="Arial"/>
          <w:szCs w:val="22"/>
        </w:rPr>
        <w:t>2.1</w:t>
      </w:r>
      <w:r w:rsidR="00916A42">
        <w:rPr>
          <w:rFonts w:cs="Arial"/>
          <w:szCs w:val="22"/>
        </w:rPr>
        <w:fldChar w:fldCharType="end"/>
      </w:r>
      <w:r w:rsidR="00916A42">
        <w:rPr>
          <w:rFonts w:cs="Arial"/>
          <w:szCs w:val="22"/>
        </w:rPr>
        <w:t xml:space="preserve"> за подробности за състава)</w:t>
      </w:r>
      <w:r w:rsidR="003F069A">
        <w:rPr>
          <w:rFonts w:cs="Arial"/>
          <w:szCs w:val="22"/>
        </w:rPr>
        <w:t>.</w:t>
      </w:r>
      <w:r w:rsidR="00247FF7" w:rsidRPr="00ED02B2">
        <w:rPr>
          <w:rStyle w:val="normaltextrun"/>
          <w:rFonts w:cs="Arial"/>
          <w:szCs w:val="22"/>
        </w:rPr>
        <w:t xml:space="preserve"> </w:t>
      </w:r>
      <w:r w:rsidR="00B95437">
        <w:rPr>
          <w:rStyle w:val="normaltextrun"/>
          <w:rFonts w:cs="Arial"/>
          <w:szCs w:val="22"/>
        </w:rPr>
        <w:t xml:space="preserve">В голямата си част това са </w:t>
      </w:r>
      <w:r w:rsidR="0079655D">
        <w:rPr>
          <w:rStyle w:val="normaltextrun"/>
          <w:rFonts w:cs="Arial"/>
          <w:szCs w:val="22"/>
        </w:rPr>
        <w:t>структури в самото Министерство на вътрешните работи или институции, които оперативно си сътрудничат с това</w:t>
      </w:r>
      <w:r w:rsidR="008F0633">
        <w:rPr>
          <w:rStyle w:val="normaltextrun"/>
          <w:rFonts w:cs="Arial"/>
          <w:szCs w:val="22"/>
        </w:rPr>
        <w:t xml:space="preserve">, което е допринесло за конструктивния диалог в рамките на </w:t>
      </w:r>
      <w:r w:rsidR="00B07AC3">
        <w:rPr>
          <w:rStyle w:val="normaltextrun"/>
          <w:rFonts w:cs="Arial"/>
          <w:szCs w:val="22"/>
        </w:rPr>
        <w:t>работната група.</w:t>
      </w:r>
      <w:r w:rsidR="00B07AC3">
        <w:rPr>
          <w:rStyle w:val="FootnoteReference"/>
          <w:rFonts w:cs="Arial"/>
          <w:szCs w:val="22"/>
        </w:rPr>
        <w:footnoteReference w:id="19"/>
      </w:r>
      <w:r w:rsidR="00531D3B">
        <w:rPr>
          <w:rStyle w:val="normaltextrun"/>
          <w:rFonts w:cs="Arial"/>
          <w:szCs w:val="22"/>
        </w:rPr>
        <w:t xml:space="preserve"> Правилата на работа на работната група предоставят възможност </w:t>
      </w:r>
      <w:r w:rsidR="00B6037A">
        <w:rPr>
          <w:noProof/>
        </w:rPr>
        <w:t>д</w:t>
      </w:r>
      <w:r w:rsidR="00B6037A" w:rsidRPr="008A2CFE">
        <w:rPr>
          <w:noProof/>
        </w:rPr>
        <w:t>руги заинтересовани страни могат да участват или да бъдат консултирани при необходимост</w:t>
      </w:r>
      <w:r w:rsidR="00B6037A">
        <w:rPr>
          <w:noProof/>
        </w:rPr>
        <w:t>.</w:t>
      </w:r>
      <w:r w:rsidR="002F70B5">
        <w:rPr>
          <w:noProof/>
        </w:rPr>
        <w:t xml:space="preserve"> В рамките на ТРГ са съгласувани</w:t>
      </w:r>
      <w:r w:rsidR="007A4D12">
        <w:rPr>
          <w:noProof/>
        </w:rPr>
        <w:t xml:space="preserve"> всички не</w:t>
      </w:r>
      <w:r w:rsidR="003851C1">
        <w:rPr>
          <w:noProof/>
        </w:rPr>
        <w:t>официални</w:t>
      </w:r>
      <w:r w:rsidR="007A4D12">
        <w:rPr>
          <w:noProof/>
        </w:rPr>
        <w:t xml:space="preserve"> и дв</w:t>
      </w:r>
      <w:r w:rsidR="003851C1">
        <w:rPr>
          <w:noProof/>
        </w:rPr>
        <w:t>ата официални варианта на програма</w:t>
      </w:r>
      <w:r w:rsidR="00AB1DB8">
        <w:rPr>
          <w:noProof/>
        </w:rPr>
        <w:t>та</w:t>
      </w:r>
      <w:r w:rsidR="003851C1">
        <w:rPr>
          <w:noProof/>
        </w:rPr>
        <w:t xml:space="preserve"> по ФВС.</w:t>
      </w:r>
      <w:r w:rsidR="002E7C07">
        <w:rPr>
          <w:noProof/>
        </w:rPr>
        <w:t xml:space="preserve"> </w:t>
      </w:r>
      <w:r w:rsidR="005A3991">
        <w:rPr>
          <w:noProof/>
        </w:rPr>
        <w:t xml:space="preserve">В процеса на </w:t>
      </w:r>
      <w:r w:rsidR="00EA4E9F">
        <w:rPr>
          <w:noProof/>
        </w:rPr>
        <w:t xml:space="preserve">приоритизиране на нуждите е имало активна комуникация между ДМП и </w:t>
      </w:r>
      <w:r w:rsidR="004B40D4">
        <w:rPr>
          <w:noProof/>
        </w:rPr>
        <w:t xml:space="preserve">заинтересовани страни, както и работни срещи извън </w:t>
      </w:r>
      <w:r w:rsidR="00060814">
        <w:rPr>
          <w:noProof/>
        </w:rPr>
        <w:t>рамките на ТРГ</w:t>
      </w:r>
      <w:r w:rsidR="000D1414">
        <w:rPr>
          <w:noProof/>
        </w:rPr>
        <w:t>.</w:t>
      </w:r>
      <w:r w:rsidR="00060814">
        <w:rPr>
          <w:rStyle w:val="FootnoteReference"/>
          <w:noProof/>
        </w:rPr>
        <w:footnoteReference w:id="20"/>
      </w:r>
      <w:r w:rsidR="00EA4E9F">
        <w:rPr>
          <w:noProof/>
        </w:rPr>
        <w:t xml:space="preserve"> </w:t>
      </w:r>
      <w:r w:rsidR="00C01FD8">
        <w:rPr>
          <w:noProof/>
        </w:rPr>
        <w:t xml:space="preserve">Създаването, работата и състава на ТРГ показват, че на етапа на програмиране </w:t>
      </w:r>
      <w:r w:rsidR="00C01FD8" w:rsidRPr="003407EF">
        <w:rPr>
          <w:b/>
          <w:bCs/>
          <w:noProof/>
        </w:rPr>
        <w:t>заинтересованите страни по програмата са правилно определени в съответствие с целите</w:t>
      </w:r>
      <w:r w:rsidR="00C01FD8" w:rsidRPr="00C01FD8">
        <w:rPr>
          <w:noProof/>
        </w:rPr>
        <w:t>, установени в</w:t>
      </w:r>
      <w:r w:rsidR="00C01FD8">
        <w:rPr>
          <w:noProof/>
        </w:rPr>
        <w:t xml:space="preserve"> Регламент 2021/1149 и </w:t>
      </w:r>
      <w:r w:rsidR="00C01FD8" w:rsidRPr="00ED02B2">
        <w:rPr>
          <w:rStyle w:val="normaltextrun"/>
          <w:rFonts w:cs="Arial"/>
          <w:szCs w:val="22"/>
        </w:rPr>
        <w:t xml:space="preserve">Регламент </w:t>
      </w:r>
      <w:r w:rsidR="00C01FD8" w:rsidRPr="00ED02B2">
        <w:rPr>
          <w:rFonts w:cs="Arial"/>
          <w:szCs w:val="22"/>
        </w:rPr>
        <w:t>2021/1060</w:t>
      </w:r>
      <w:r w:rsidR="00C01FD8">
        <w:rPr>
          <w:noProof/>
        </w:rPr>
        <w:t>.</w:t>
      </w:r>
    </w:p>
    <w:p w14:paraId="179FC723" w14:textId="77777777" w:rsidR="003407EF" w:rsidRDefault="003407EF" w:rsidP="00F531C0">
      <w:pPr>
        <w:pStyle w:val="BodyText"/>
        <w:numPr>
          <w:ilvl w:val="0"/>
          <w:numId w:val="44"/>
        </w:numPr>
        <w:ind w:left="990" w:hanging="270"/>
        <w:rPr>
          <w:noProof/>
        </w:rPr>
      </w:pPr>
      <w:r>
        <w:rPr>
          <w:noProof/>
        </w:rPr>
        <w:t xml:space="preserve">При </w:t>
      </w:r>
      <w:r w:rsidRPr="00B91290">
        <w:rPr>
          <w:b/>
          <w:bCs/>
          <w:noProof/>
        </w:rPr>
        <w:t xml:space="preserve">извеждането на нуждите в областта на вътрешната сигурност е </w:t>
      </w:r>
      <w:r w:rsidR="00686A5C" w:rsidRPr="00B91290">
        <w:rPr>
          <w:b/>
          <w:bCs/>
          <w:noProof/>
        </w:rPr>
        <w:t xml:space="preserve">приложен </w:t>
      </w:r>
      <w:r w:rsidR="005E1D02" w:rsidRPr="00B91290">
        <w:rPr>
          <w:b/>
          <w:bCs/>
          <w:noProof/>
        </w:rPr>
        <w:t xml:space="preserve">подхода </w:t>
      </w:r>
      <w:r w:rsidR="006761C5" w:rsidRPr="00B82A84">
        <w:rPr>
          <w:b/>
        </w:rPr>
        <w:t>“отдолу</w:t>
      </w:r>
      <w:r w:rsidR="008C0AA7" w:rsidRPr="00B82A84">
        <w:rPr>
          <w:b/>
        </w:rPr>
        <w:t>-</w:t>
      </w:r>
      <w:r w:rsidR="006761C5" w:rsidRPr="00B82A84">
        <w:rPr>
          <w:b/>
        </w:rPr>
        <w:t>нагоре”</w:t>
      </w:r>
      <w:r w:rsidR="006761C5" w:rsidRPr="00B82A84">
        <w:t xml:space="preserve">. ДМП е дал възможност на потенциалните </w:t>
      </w:r>
      <w:proofErr w:type="spellStart"/>
      <w:r w:rsidR="006761C5" w:rsidRPr="00B82A84">
        <w:t>бенефиценти</w:t>
      </w:r>
      <w:proofErr w:type="spellEnd"/>
      <w:r w:rsidR="006761C5" w:rsidRPr="00B82A84">
        <w:t xml:space="preserve"> по програмата, представени в ТРГ</w:t>
      </w:r>
      <w:r w:rsidR="005B5D4F" w:rsidRPr="00B82A84">
        <w:t xml:space="preserve">, сами да </w:t>
      </w:r>
      <w:r w:rsidR="007411B5" w:rsidRPr="00B82A84">
        <w:t xml:space="preserve">изведат своите нужди и да формулират своите предложения за приоритети и </w:t>
      </w:r>
      <w:r w:rsidR="007411B5" w:rsidRPr="00B82A84">
        <w:lastRenderedPageBreak/>
        <w:t>мерки, които да залегнат в програмата.</w:t>
      </w:r>
      <w:r w:rsidR="00840D30" w:rsidRPr="00B82A84">
        <w:rPr>
          <w:rStyle w:val="FootnoteReference"/>
          <w:noProof/>
        </w:rPr>
        <w:footnoteReference w:id="21"/>
      </w:r>
      <w:r w:rsidR="007411B5" w:rsidRPr="00B82A84">
        <w:t xml:space="preserve"> </w:t>
      </w:r>
      <w:r w:rsidR="001A1D34" w:rsidRPr="00B82A84">
        <w:t>Впоследствие</w:t>
      </w:r>
      <w:r w:rsidR="00896159" w:rsidRPr="00B82A84">
        <w:t xml:space="preserve"> имайки предвид индикативния бюджет по ФВС, заделен за България, </w:t>
      </w:r>
      <w:r w:rsidR="00D04BEA" w:rsidRPr="00B82A84">
        <w:t>правилата, заложени в</w:t>
      </w:r>
      <w:r w:rsidR="00D04BEA" w:rsidRPr="001D4001">
        <w:rPr>
          <w:lang w:val="ru-RU"/>
        </w:rPr>
        <w:t xml:space="preserve"> </w:t>
      </w:r>
      <w:r w:rsidR="00D04BEA">
        <w:rPr>
          <w:noProof/>
        </w:rPr>
        <w:t>Регламент 2021/1149 и коментарите на Европейската комисия, всяка институция</w:t>
      </w:r>
      <w:r w:rsidR="0060664F">
        <w:rPr>
          <w:noProof/>
        </w:rPr>
        <w:t xml:space="preserve"> в сътрудничество с ДМП</w:t>
      </w:r>
      <w:r w:rsidR="00D04BEA">
        <w:rPr>
          <w:noProof/>
        </w:rPr>
        <w:t xml:space="preserve"> </w:t>
      </w:r>
      <w:r w:rsidR="00A432AD">
        <w:rPr>
          <w:noProof/>
        </w:rPr>
        <w:t xml:space="preserve">редактира и приоритизира своите предложения за </w:t>
      </w:r>
      <w:r w:rsidR="0060664F">
        <w:rPr>
          <w:noProof/>
        </w:rPr>
        <w:t>типа и обхвана на мерките.</w:t>
      </w:r>
      <w:r w:rsidR="0060664F">
        <w:rPr>
          <w:rStyle w:val="FootnoteReference"/>
          <w:noProof/>
        </w:rPr>
        <w:footnoteReference w:id="22"/>
      </w:r>
      <w:r w:rsidR="00ED3501">
        <w:rPr>
          <w:noProof/>
        </w:rPr>
        <w:t xml:space="preserve"> Прилагането на този подход в голяма степен е </w:t>
      </w:r>
      <w:r w:rsidR="00F96385">
        <w:rPr>
          <w:noProof/>
        </w:rPr>
        <w:t>дало възможност</w:t>
      </w:r>
      <w:r w:rsidR="001A0B36">
        <w:rPr>
          <w:noProof/>
        </w:rPr>
        <w:t xml:space="preserve"> </w:t>
      </w:r>
      <w:r w:rsidR="001A0B36" w:rsidRPr="00F96385">
        <w:rPr>
          <w:b/>
          <w:bCs/>
          <w:noProof/>
        </w:rPr>
        <w:t>анализът на потребностите</w:t>
      </w:r>
      <w:r w:rsidR="001A0B36" w:rsidRPr="001A0B36">
        <w:rPr>
          <w:noProof/>
        </w:rPr>
        <w:t xml:space="preserve">, довел до определянето на програмата и свързаното с него разпределение на ресурсите, </w:t>
      </w:r>
      <w:r w:rsidR="00F96385" w:rsidRPr="00F96385">
        <w:rPr>
          <w:b/>
          <w:bCs/>
          <w:noProof/>
        </w:rPr>
        <w:t xml:space="preserve">да </w:t>
      </w:r>
      <w:r w:rsidR="001A0B36" w:rsidRPr="00F96385">
        <w:rPr>
          <w:b/>
          <w:bCs/>
          <w:noProof/>
        </w:rPr>
        <w:t xml:space="preserve">е в съответствие </w:t>
      </w:r>
      <w:r w:rsidR="00F96385" w:rsidRPr="00F96385">
        <w:rPr>
          <w:b/>
          <w:bCs/>
          <w:noProof/>
        </w:rPr>
        <w:t>с</w:t>
      </w:r>
      <w:r w:rsidR="001A0B36" w:rsidRPr="00F96385">
        <w:rPr>
          <w:b/>
          <w:bCs/>
          <w:noProof/>
        </w:rPr>
        <w:t xml:space="preserve"> потребности</w:t>
      </w:r>
      <w:r w:rsidR="00F96385" w:rsidRPr="00F96385">
        <w:rPr>
          <w:b/>
          <w:bCs/>
          <w:noProof/>
        </w:rPr>
        <w:t>те</w:t>
      </w:r>
      <w:r w:rsidR="001A0B36" w:rsidRPr="00F96385">
        <w:rPr>
          <w:b/>
          <w:bCs/>
          <w:noProof/>
        </w:rPr>
        <w:t xml:space="preserve"> на съответните заинтересовани страни</w:t>
      </w:r>
      <w:r w:rsidR="00F96385">
        <w:rPr>
          <w:noProof/>
        </w:rPr>
        <w:t>.</w:t>
      </w:r>
      <w:r w:rsidR="001A0B36">
        <w:rPr>
          <w:noProof/>
        </w:rPr>
        <w:t xml:space="preserve"> </w:t>
      </w:r>
      <w:r w:rsidR="0060664F">
        <w:rPr>
          <w:noProof/>
        </w:rPr>
        <w:t xml:space="preserve"> </w:t>
      </w:r>
      <w:r w:rsidR="00A432AD">
        <w:rPr>
          <w:noProof/>
        </w:rPr>
        <w:t xml:space="preserve"> </w:t>
      </w:r>
      <w:r w:rsidR="00D04BEA" w:rsidRPr="001D4001">
        <w:rPr>
          <w:lang w:val="ru-RU"/>
        </w:rPr>
        <w:t xml:space="preserve"> </w:t>
      </w:r>
      <w:r w:rsidR="001A1D34" w:rsidRPr="001D4001">
        <w:rPr>
          <w:lang w:val="ru-RU"/>
        </w:rPr>
        <w:t xml:space="preserve"> </w:t>
      </w:r>
      <w:r w:rsidR="006761C5" w:rsidRPr="001D4001">
        <w:rPr>
          <w:lang w:val="ru-RU"/>
        </w:rPr>
        <w:t xml:space="preserve"> </w:t>
      </w:r>
    </w:p>
    <w:p w14:paraId="67A742BC" w14:textId="42DBE1C1" w:rsidR="006D72D9" w:rsidRPr="00C57EE4" w:rsidRDefault="001109E8" w:rsidP="009D012D">
      <w:pPr>
        <w:spacing w:before="0" w:after="0" w:line="240" w:lineRule="auto"/>
        <w:ind w:firstLine="720"/>
        <w:rPr>
          <w:rFonts w:cs="Arial"/>
          <w:szCs w:val="22"/>
        </w:rPr>
      </w:pPr>
      <w:r w:rsidRPr="00C77CD7">
        <w:rPr>
          <w:rFonts w:cs="Arial"/>
          <w:szCs w:val="22"/>
        </w:rPr>
        <w:t>Прегледът на протоколите от заседанията на ТРГ показват, че голяма част от</w:t>
      </w:r>
      <w:r w:rsidR="00C77CD7" w:rsidRPr="00C77CD7">
        <w:rPr>
          <w:rFonts w:cs="Arial"/>
          <w:szCs w:val="22"/>
        </w:rPr>
        <w:t xml:space="preserve"> заинтересованите страни е трябвало</w:t>
      </w:r>
      <w:r w:rsidR="00C77CD7">
        <w:rPr>
          <w:rFonts w:cs="Arial"/>
          <w:szCs w:val="22"/>
        </w:rPr>
        <w:t xml:space="preserve"> да </w:t>
      </w:r>
      <w:proofErr w:type="spellStart"/>
      <w:r w:rsidR="00C77CD7">
        <w:rPr>
          <w:rFonts w:cs="Arial"/>
          <w:szCs w:val="22"/>
        </w:rPr>
        <w:t>приоритизират</w:t>
      </w:r>
      <w:proofErr w:type="spellEnd"/>
      <w:r w:rsidR="00C77CD7">
        <w:rPr>
          <w:rFonts w:cs="Arial"/>
          <w:szCs w:val="22"/>
        </w:rPr>
        <w:t xml:space="preserve"> потребностите си, за да се съобраз</w:t>
      </w:r>
      <w:r w:rsidR="00AB741A">
        <w:rPr>
          <w:rFonts w:cs="Arial"/>
          <w:szCs w:val="22"/>
        </w:rPr>
        <w:t xml:space="preserve">ят с наличния ресурс за България по ФВС и правилата за </w:t>
      </w:r>
      <w:r w:rsidR="00A564C2">
        <w:rPr>
          <w:rFonts w:cs="Arial"/>
          <w:szCs w:val="22"/>
        </w:rPr>
        <w:t>допустими процент</w:t>
      </w:r>
      <w:r w:rsidR="00AE3C56">
        <w:rPr>
          <w:rFonts w:cs="Arial"/>
          <w:szCs w:val="22"/>
        </w:rPr>
        <w:t xml:space="preserve">и за финансиране на дадени тип дейности. </w:t>
      </w:r>
      <w:r w:rsidR="008D5ABF">
        <w:rPr>
          <w:rFonts w:cs="Arial"/>
          <w:szCs w:val="22"/>
        </w:rPr>
        <w:t xml:space="preserve">Първоначално </w:t>
      </w:r>
      <w:r w:rsidR="00B646B8">
        <w:rPr>
          <w:rFonts w:cs="Arial"/>
          <w:szCs w:val="22"/>
        </w:rPr>
        <w:t xml:space="preserve">обобщението на предложенията на ведомствата в сектор вътрешна сигурност е </w:t>
      </w:r>
      <w:r w:rsidR="00397154">
        <w:rPr>
          <w:rFonts w:cs="Arial"/>
          <w:szCs w:val="22"/>
        </w:rPr>
        <w:t>надвишавало почти три пъти индикативния бюджет по програмата.</w:t>
      </w:r>
      <w:r w:rsidR="00397154">
        <w:rPr>
          <w:rStyle w:val="FootnoteReference"/>
          <w:rFonts w:cs="Arial"/>
          <w:szCs w:val="22"/>
        </w:rPr>
        <w:footnoteReference w:id="23"/>
      </w:r>
      <w:r w:rsidR="00C77CD7" w:rsidRPr="00C77CD7">
        <w:rPr>
          <w:rFonts w:cs="Arial"/>
          <w:szCs w:val="22"/>
        </w:rPr>
        <w:t xml:space="preserve"> </w:t>
      </w:r>
      <w:r w:rsidR="00C7482F">
        <w:rPr>
          <w:rFonts w:cs="Arial"/>
          <w:szCs w:val="22"/>
        </w:rPr>
        <w:t xml:space="preserve">Голяма част от интервюираните бенефициенти споделиха, че е трябвало да </w:t>
      </w:r>
      <w:r w:rsidR="001B2C4E">
        <w:rPr>
          <w:rFonts w:cs="Arial"/>
          <w:szCs w:val="22"/>
        </w:rPr>
        <w:t xml:space="preserve">се откажат от </w:t>
      </w:r>
      <w:r w:rsidR="004F2451">
        <w:rPr>
          <w:rFonts w:cs="Arial"/>
          <w:szCs w:val="22"/>
        </w:rPr>
        <w:t>дейности, заложени в предложенията им до ДМП.</w:t>
      </w:r>
      <w:r w:rsidR="004F2451">
        <w:rPr>
          <w:rStyle w:val="FootnoteReference"/>
          <w:rFonts w:cs="Arial"/>
          <w:szCs w:val="22"/>
        </w:rPr>
        <w:footnoteReference w:id="24"/>
      </w:r>
      <w:r w:rsidRPr="00C77CD7">
        <w:rPr>
          <w:rFonts w:cs="Arial"/>
          <w:szCs w:val="22"/>
        </w:rPr>
        <w:t xml:space="preserve"> </w:t>
      </w:r>
      <w:r w:rsidR="00EA6FE6">
        <w:rPr>
          <w:rFonts w:cs="Arial"/>
          <w:szCs w:val="22"/>
        </w:rPr>
        <w:t>Някои дейности са отпаднали поради липса на ясна обосновка за осигурено съответс</w:t>
      </w:r>
      <w:r w:rsidR="00BA0198">
        <w:rPr>
          <w:rFonts w:cs="Arial"/>
          <w:szCs w:val="22"/>
        </w:rPr>
        <w:t>твие с правилата на Регламент 2021/</w:t>
      </w:r>
      <w:r w:rsidR="00313F25">
        <w:rPr>
          <w:rFonts w:cs="Arial"/>
          <w:szCs w:val="22"/>
        </w:rPr>
        <w:t>1149 (например Изграждане на нова сграда на ГПУ Г. Делчев към ГДГП Смолян)</w:t>
      </w:r>
      <w:r w:rsidR="005543AA">
        <w:rPr>
          <w:rFonts w:cs="Arial"/>
          <w:szCs w:val="22"/>
        </w:rPr>
        <w:t>, като отговорните институции са счели да търсят финансиране за тези дейности от националния бюджет.</w:t>
      </w:r>
      <w:r w:rsidR="005543AA">
        <w:rPr>
          <w:rStyle w:val="FootnoteReference"/>
          <w:rFonts w:cs="Arial"/>
          <w:szCs w:val="22"/>
        </w:rPr>
        <w:footnoteReference w:id="25"/>
      </w:r>
      <w:r w:rsidR="00642225">
        <w:rPr>
          <w:rFonts w:cs="Arial"/>
          <w:szCs w:val="22"/>
        </w:rPr>
        <w:t xml:space="preserve"> Други дейности са останали в програмата, но финансирането за тяхното изпълнение е </w:t>
      </w:r>
      <w:r w:rsidR="0009726F">
        <w:rPr>
          <w:rFonts w:cs="Arial"/>
          <w:szCs w:val="22"/>
        </w:rPr>
        <w:t xml:space="preserve">залегнало за след средносрочния преглед през 2024 г. (например </w:t>
      </w:r>
      <w:r w:rsidR="008E57F4">
        <w:rPr>
          <w:rFonts w:cs="Arial"/>
          <w:szCs w:val="22"/>
        </w:rPr>
        <w:t>мярката „Продължаващо развитие и прилагане на система за резервационни данни на пътниците в звена“ на ДАНС).</w:t>
      </w:r>
      <w:r w:rsidR="008E57F4">
        <w:rPr>
          <w:rStyle w:val="FootnoteReference"/>
          <w:rFonts w:cs="Arial"/>
          <w:szCs w:val="22"/>
        </w:rPr>
        <w:footnoteReference w:id="26"/>
      </w:r>
      <w:r w:rsidR="004A1AB8" w:rsidRPr="001D4001">
        <w:rPr>
          <w:rFonts w:cs="Arial"/>
          <w:szCs w:val="22"/>
          <w:lang w:val="ru-RU"/>
        </w:rPr>
        <w:t xml:space="preserve"> </w:t>
      </w:r>
      <w:r w:rsidR="0078725F" w:rsidRPr="00C57EE4">
        <w:rPr>
          <w:rFonts w:cs="Arial"/>
          <w:szCs w:val="22"/>
        </w:rPr>
        <w:t>На базата на дискусиите в ТРГ и работните срещи между ДМП и отделните ведомства в</w:t>
      </w:r>
      <w:r w:rsidR="004A1AB8" w:rsidRPr="00C57EE4">
        <w:rPr>
          <w:rFonts w:cs="Arial"/>
          <w:szCs w:val="22"/>
        </w:rPr>
        <w:t xml:space="preserve"> рамките на ТРГ </w:t>
      </w:r>
      <w:r w:rsidR="0078725F" w:rsidRPr="00C57EE4">
        <w:rPr>
          <w:rFonts w:cs="Arial"/>
          <w:szCs w:val="22"/>
        </w:rPr>
        <w:t>е одобрен списък с мерки и приоритети, които да бъдат финансирани с първоначално предоставения за България ресурс</w:t>
      </w:r>
      <w:r w:rsidR="00C57EE4" w:rsidRPr="00C57EE4">
        <w:rPr>
          <w:rFonts w:cs="Arial"/>
          <w:szCs w:val="22"/>
        </w:rPr>
        <w:t>.</w:t>
      </w:r>
      <w:r w:rsidR="00C57EE4">
        <w:rPr>
          <w:rStyle w:val="FootnoteReference"/>
          <w:rFonts w:cs="Arial"/>
          <w:szCs w:val="22"/>
        </w:rPr>
        <w:footnoteReference w:id="27"/>
      </w:r>
      <w:r w:rsidR="00090BB4">
        <w:rPr>
          <w:rFonts w:cs="Arial"/>
          <w:szCs w:val="22"/>
        </w:rPr>
        <w:t xml:space="preserve"> </w:t>
      </w:r>
      <w:r w:rsidR="009C601C">
        <w:rPr>
          <w:rFonts w:cs="Arial"/>
          <w:szCs w:val="22"/>
        </w:rPr>
        <w:t>С п</w:t>
      </w:r>
      <w:r w:rsidR="00090BB4">
        <w:rPr>
          <w:rFonts w:cs="Arial"/>
          <w:szCs w:val="22"/>
        </w:rPr>
        <w:t>ърв</w:t>
      </w:r>
      <w:r w:rsidR="004F4985">
        <w:rPr>
          <w:rFonts w:cs="Arial"/>
          <w:szCs w:val="22"/>
        </w:rPr>
        <w:t>ата индикативна</w:t>
      </w:r>
      <w:r w:rsidR="00090BB4">
        <w:rPr>
          <w:rFonts w:cs="Arial"/>
          <w:szCs w:val="22"/>
        </w:rPr>
        <w:t xml:space="preserve"> годишна работна програма по </w:t>
      </w:r>
      <w:r w:rsidR="004F4985">
        <w:rPr>
          <w:rFonts w:cs="Arial"/>
          <w:szCs w:val="22"/>
        </w:rPr>
        <w:t>програма</w:t>
      </w:r>
      <w:r w:rsidR="00AB1DB8">
        <w:rPr>
          <w:rFonts w:cs="Arial"/>
          <w:szCs w:val="22"/>
        </w:rPr>
        <w:t>та</w:t>
      </w:r>
      <w:r w:rsidR="004F4985">
        <w:rPr>
          <w:rFonts w:cs="Arial"/>
          <w:szCs w:val="22"/>
        </w:rPr>
        <w:t xml:space="preserve"> по ФВС</w:t>
      </w:r>
      <w:r w:rsidR="009C601C">
        <w:rPr>
          <w:rFonts w:cs="Arial"/>
          <w:szCs w:val="22"/>
        </w:rPr>
        <w:t xml:space="preserve"> Управляващият орган и партньорските организации, включени в Комитета за наблюдение също са положили усилия да </w:t>
      </w:r>
      <w:proofErr w:type="spellStart"/>
      <w:r w:rsidR="009C601C" w:rsidRPr="009C601C">
        <w:rPr>
          <w:iCs/>
        </w:rPr>
        <w:t>приоритизира</w:t>
      </w:r>
      <w:r w:rsidR="009C601C">
        <w:rPr>
          <w:iCs/>
        </w:rPr>
        <w:t>т</w:t>
      </w:r>
      <w:proofErr w:type="spellEnd"/>
      <w:r w:rsidR="009C601C" w:rsidRPr="009C601C">
        <w:rPr>
          <w:iCs/>
        </w:rPr>
        <w:t xml:space="preserve"> операциите, чието изпълнение е пряко свързано с укрепването на оперативния и административния капацитет на националните компетентни органи, обмена на информация и развитието на оперативното сътрудничество в съответствие с изискванията и приоритетите на ЕС</w:t>
      </w:r>
      <w:r w:rsidR="009C601C">
        <w:rPr>
          <w:iCs/>
        </w:rPr>
        <w:t>.</w:t>
      </w:r>
      <w:r w:rsidR="009C601C">
        <w:rPr>
          <w:rStyle w:val="FootnoteReference"/>
          <w:iCs/>
        </w:rPr>
        <w:footnoteReference w:id="28"/>
      </w:r>
    </w:p>
    <w:p w14:paraId="16B808E8" w14:textId="77777777" w:rsidR="00D10F6D" w:rsidRDefault="00A9199A" w:rsidP="00C115A8">
      <w:pPr>
        <w:pStyle w:val="ListParagraph"/>
        <w:ind w:left="0" w:firstLine="720"/>
        <w:rPr>
          <w:rFonts w:cs="Arial"/>
          <w:szCs w:val="22"/>
        </w:rPr>
      </w:pPr>
      <w:r w:rsidRPr="00C115A8">
        <w:rPr>
          <w:rFonts w:cs="Arial"/>
          <w:szCs w:val="22"/>
        </w:rPr>
        <w:t xml:space="preserve">Въпреки че подходът </w:t>
      </w:r>
      <w:r w:rsidR="00C115A8">
        <w:rPr>
          <w:rFonts w:cs="Arial"/>
          <w:szCs w:val="22"/>
        </w:rPr>
        <w:t>„</w:t>
      </w:r>
      <w:r w:rsidRPr="00C115A8">
        <w:rPr>
          <w:rFonts w:cs="Arial"/>
          <w:szCs w:val="22"/>
        </w:rPr>
        <w:t>отдолу-нагоре</w:t>
      </w:r>
      <w:r w:rsidR="00C115A8">
        <w:rPr>
          <w:rFonts w:cs="Arial"/>
          <w:szCs w:val="22"/>
        </w:rPr>
        <w:t xml:space="preserve">“ при определянето и приоритизирането на нуждите </w:t>
      </w:r>
      <w:r w:rsidR="002F1B3F">
        <w:rPr>
          <w:rFonts w:cs="Arial"/>
          <w:szCs w:val="22"/>
        </w:rPr>
        <w:t xml:space="preserve">дава възможност заложените приоритети и мерки в програмата </w:t>
      </w:r>
      <w:r w:rsidR="002F1B3F" w:rsidRPr="002F1B3F">
        <w:rPr>
          <w:rFonts w:cs="Arial"/>
          <w:szCs w:val="22"/>
        </w:rPr>
        <w:t>да е в съответствие с потребностите на съответните заинтересовани страни</w:t>
      </w:r>
      <w:r w:rsidR="00657CA0">
        <w:rPr>
          <w:rFonts w:cs="Arial"/>
          <w:szCs w:val="22"/>
        </w:rPr>
        <w:t xml:space="preserve">, е трудно да се направи заключение относно </w:t>
      </w:r>
      <w:r w:rsidR="00DA56D8">
        <w:rPr>
          <w:rFonts w:cs="Arial"/>
          <w:szCs w:val="22"/>
        </w:rPr>
        <w:t xml:space="preserve">това </w:t>
      </w:r>
      <w:r w:rsidR="00657CA0">
        <w:rPr>
          <w:rFonts w:cs="Arial"/>
          <w:szCs w:val="22"/>
        </w:rPr>
        <w:t xml:space="preserve">до каква степен структурите </w:t>
      </w:r>
      <w:r w:rsidR="00990F45">
        <w:rPr>
          <w:rFonts w:cs="Arial"/>
          <w:szCs w:val="22"/>
        </w:rPr>
        <w:t>в сектор вътрешна сигурност са успели да определят нуждите си на базата на</w:t>
      </w:r>
      <w:r w:rsidR="006952F1">
        <w:rPr>
          <w:rFonts w:cs="Arial"/>
          <w:szCs w:val="22"/>
        </w:rPr>
        <w:t xml:space="preserve"> анализ, основан на </w:t>
      </w:r>
      <w:r w:rsidR="006952F1">
        <w:rPr>
          <w:rFonts w:cs="Arial"/>
          <w:szCs w:val="22"/>
        </w:rPr>
        <w:lastRenderedPageBreak/>
        <w:t xml:space="preserve">доказателства и експертни мнения. </w:t>
      </w:r>
      <w:r w:rsidR="009D5497">
        <w:rPr>
          <w:rFonts w:cs="Arial"/>
          <w:szCs w:val="22"/>
        </w:rPr>
        <w:t>Периодът на програмиране съвпада с динамичен период</w:t>
      </w:r>
      <w:r w:rsidR="00B97B68">
        <w:rPr>
          <w:rFonts w:cs="Arial"/>
          <w:szCs w:val="22"/>
        </w:rPr>
        <w:t xml:space="preserve"> за България в политически план с чести смени на </w:t>
      </w:r>
      <w:r w:rsidR="00B545E6">
        <w:rPr>
          <w:rFonts w:cs="Arial"/>
          <w:szCs w:val="22"/>
        </w:rPr>
        <w:t xml:space="preserve">правителството, което понякога </w:t>
      </w:r>
      <w:r w:rsidR="00FF430C">
        <w:rPr>
          <w:rFonts w:cs="Arial"/>
          <w:szCs w:val="22"/>
        </w:rPr>
        <w:t>води и до смени на ръковод</w:t>
      </w:r>
      <w:r w:rsidR="00D06CBE">
        <w:rPr>
          <w:rFonts w:cs="Arial"/>
          <w:szCs w:val="22"/>
        </w:rPr>
        <w:t xml:space="preserve">ството на структурите за вътрешна сигурност. </w:t>
      </w:r>
      <w:r w:rsidR="00FE06E5">
        <w:rPr>
          <w:rFonts w:cs="Arial"/>
          <w:szCs w:val="22"/>
        </w:rPr>
        <w:t>Това създава риск</w:t>
      </w:r>
      <w:r w:rsidR="00D06CBE">
        <w:rPr>
          <w:rFonts w:cs="Arial"/>
          <w:szCs w:val="22"/>
        </w:rPr>
        <w:t xml:space="preserve"> </w:t>
      </w:r>
      <w:r w:rsidR="00B42538">
        <w:rPr>
          <w:rFonts w:cs="Arial"/>
          <w:szCs w:val="22"/>
        </w:rPr>
        <w:t xml:space="preserve">решенията относно приоритетните мерки за финансиране са </w:t>
      </w:r>
      <w:r w:rsidR="00F308F1">
        <w:rPr>
          <w:rFonts w:cs="Arial"/>
          <w:szCs w:val="22"/>
        </w:rPr>
        <w:t xml:space="preserve">вземани от ръководството без </w:t>
      </w:r>
      <w:r w:rsidR="00D026EE">
        <w:rPr>
          <w:rFonts w:cs="Arial"/>
          <w:szCs w:val="22"/>
        </w:rPr>
        <w:t xml:space="preserve">провеждане на допитвания до </w:t>
      </w:r>
      <w:r w:rsidR="009D668B">
        <w:rPr>
          <w:rFonts w:cs="Arial"/>
          <w:szCs w:val="22"/>
        </w:rPr>
        <w:t xml:space="preserve">експерти и </w:t>
      </w:r>
      <w:r w:rsidR="00BF3180">
        <w:rPr>
          <w:rFonts w:cs="Arial"/>
          <w:szCs w:val="22"/>
        </w:rPr>
        <w:t>служители на средно ръководно ниво.</w:t>
      </w:r>
      <w:r w:rsidR="00FE06E5">
        <w:rPr>
          <w:rFonts w:cs="Arial"/>
          <w:szCs w:val="22"/>
        </w:rPr>
        <w:t xml:space="preserve"> Въпреки това</w:t>
      </w:r>
      <w:r w:rsidR="00183D3D">
        <w:rPr>
          <w:rFonts w:cs="Arial"/>
          <w:szCs w:val="22"/>
        </w:rPr>
        <w:t xml:space="preserve"> проведената анкета с крайни потребители на подкрепата по ФВС показа, че в много голяма степен </w:t>
      </w:r>
      <w:r w:rsidR="00642315">
        <w:rPr>
          <w:rFonts w:cs="Arial"/>
          <w:szCs w:val="22"/>
        </w:rPr>
        <w:t>нуждите по проекта, който тяхната институция ще изпълнява са правилно идентифицирани</w:t>
      </w:r>
      <w:r w:rsidR="00AC3292">
        <w:rPr>
          <w:rFonts w:cs="Arial"/>
          <w:szCs w:val="22"/>
        </w:rPr>
        <w:t xml:space="preserve"> и </w:t>
      </w:r>
      <w:proofErr w:type="spellStart"/>
      <w:r w:rsidR="005A4934">
        <w:rPr>
          <w:rFonts w:cs="Arial"/>
          <w:szCs w:val="22"/>
        </w:rPr>
        <w:t>приоритизирани</w:t>
      </w:r>
      <w:proofErr w:type="spellEnd"/>
      <w:r w:rsidR="005A4934">
        <w:rPr>
          <w:rFonts w:cs="Arial"/>
          <w:szCs w:val="22"/>
        </w:rPr>
        <w:t xml:space="preserve"> (виж </w:t>
      </w:r>
      <w:r w:rsidR="005A4934">
        <w:rPr>
          <w:rFonts w:cs="Arial"/>
          <w:szCs w:val="22"/>
        </w:rPr>
        <w:fldChar w:fldCharType="begin"/>
      </w:r>
      <w:r w:rsidR="005A4934">
        <w:rPr>
          <w:rFonts w:cs="Arial"/>
          <w:szCs w:val="22"/>
        </w:rPr>
        <w:instrText xml:space="preserve"> REF _Ref160036298 \h </w:instrText>
      </w:r>
      <w:r w:rsidR="005A4934">
        <w:rPr>
          <w:rFonts w:cs="Arial"/>
          <w:szCs w:val="22"/>
        </w:rPr>
      </w:r>
      <w:r w:rsidR="005A4934">
        <w:rPr>
          <w:rFonts w:cs="Arial"/>
          <w:szCs w:val="22"/>
        </w:rPr>
        <w:fldChar w:fldCharType="separate"/>
      </w:r>
      <w:r w:rsidR="005A4934">
        <w:t xml:space="preserve">Фигура </w:t>
      </w:r>
      <w:r w:rsidR="005A4934">
        <w:rPr>
          <w:noProof/>
        </w:rPr>
        <w:t>1</w:t>
      </w:r>
      <w:r w:rsidR="005A4934">
        <w:rPr>
          <w:rFonts w:cs="Arial"/>
          <w:szCs w:val="22"/>
        </w:rPr>
        <w:fldChar w:fldCharType="end"/>
      </w:r>
      <w:r w:rsidR="005A4934">
        <w:rPr>
          <w:rFonts w:cs="Arial"/>
          <w:szCs w:val="22"/>
        </w:rPr>
        <w:t>)</w:t>
      </w:r>
      <w:r w:rsidR="00AC3292">
        <w:rPr>
          <w:rFonts w:cs="Arial"/>
          <w:szCs w:val="22"/>
        </w:rPr>
        <w:t>.</w:t>
      </w:r>
      <w:r w:rsidR="00DC3E4C">
        <w:rPr>
          <w:rFonts w:cs="Arial"/>
          <w:szCs w:val="22"/>
        </w:rPr>
        <w:t xml:space="preserve"> </w:t>
      </w:r>
      <w:r w:rsidR="001C3BB9">
        <w:rPr>
          <w:rFonts w:cs="Arial"/>
          <w:szCs w:val="22"/>
        </w:rPr>
        <w:t xml:space="preserve">Делът на респондентите, които </w:t>
      </w:r>
      <w:r w:rsidR="00A94DE8">
        <w:rPr>
          <w:rFonts w:cs="Arial"/>
          <w:szCs w:val="22"/>
        </w:rPr>
        <w:t>счита</w:t>
      </w:r>
      <w:r w:rsidR="00AA1746">
        <w:rPr>
          <w:rFonts w:cs="Arial"/>
          <w:szCs w:val="22"/>
        </w:rPr>
        <w:t xml:space="preserve">т, че </w:t>
      </w:r>
      <w:r w:rsidR="00E816BF">
        <w:rPr>
          <w:rFonts w:cs="Arial"/>
          <w:szCs w:val="22"/>
        </w:rPr>
        <w:t>мерките</w:t>
      </w:r>
      <w:r w:rsidR="00A23506">
        <w:rPr>
          <w:rFonts w:cs="Arial"/>
          <w:szCs w:val="22"/>
        </w:rPr>
        <w:t xml:space="preserve">, описани в проекта отговаря на нуждите на тяхното звено достига до 90% за </w:t>
      </w:r>
      <w:r w:rsidR="00E816BF">
        <w:rPr>
          <w:rFonts w:cs="Arial"/>
          <w:szCs w:val="22"/>
        </w:rPr>
        <w:t xml:space="preserve">някои дейности. </w:t>
      </w:r>
    </w:p>
    <w:p w14:paraId="2D3A6142" w14:textId="77777777" w:rsidR="00AC3292" w:rsidRDefault="00AC3292" w:rsidP="00AC3292">
      <w:pPr>
        <w:pStyle w:val="Caption"/>
        <w:keepNext/>
      </w:pPr>
      <w:r>
        <w:t xml:space="preserve">Фигура </w:t>
      </w:r>
      <w:r>
        <w:fldChar w:fldCharType="begin"/>
      </w:r>
      <w:r>
        <w:instrText xml:space="preserve"> SEQ Фигура \* ARABIC </w:instrText>
      </w:r>
      <w:r>
        <w:fldChar w:fldCharType="separate"/>
      </w:r>
      <w:r w:rsidR="00BB1B4B">
        <w:rPr>
          <w:noProof/>
        </w:rPr>
        <w:t>9</w:t>
      </w:r>
      <w:r>
        <w:fldChar w:fldCharType="end"/>
      </w:r>
      <w:r>
        <w:t xml:space="preserve"> Обобщение на отговорите на въпрос "</w:t>
      </w:r>
      <w:r w:rsidRPr="00114108">
        <w:t>С оглед на опита си, в каква степен в работата си идентифицирате нужда от следната подкрепа за ефективната работа на Вашето звено</w:t>
      </w:r>
      <w:r>
        <w:t>", %</w:t>
      </w:r>
    </w:p>
    <w:p w14:paraId="33B1E490" w14:textId="0870892D" w:rsidR="00183D3D" w:rsidRDefault="00AA0329" w:rsidP="00C115A8">
      <w:pPr>
        <w:pStyle w:val="ListParagraph"/>
        <w:ind w:left="0" w:firstLine="720"/>
        <w:rPr>
          <w:rFonts w:cs="Arial"/>
          <w:szCs w:val="22"/>
        </w:rPr>
      </w:pPr>
      <w:r>
        <w:rPr>
          <w:noProof/>
        </w:rPr>
        <w:drawing>
          <wp:inline distT="0" distB="0" distL="0" distR="0" wp14:anchorId="2379F864" wp14:editId="193AD811">
            <wp:extent cx="5724525" cy="3613150"/>
            <wp:effectExtent l="0" t="0" r="9525" b="6350"/>
            <wp:docPr id="761682038" name="Chart 1">
              <a:extLst xmlns:a="http://schemas.openxmlformats.org/drawingml/2006/main">
                <a:ext uri="{FF2B5EF4-FFF2-40B4-BE49-F238E27FC236}">
                  <a16:creationId xmlns:a16="http://schemas.microsoft.com/office/drawing/2014/main" id="{D0370B81-96A6-E744-676A-7E0ABA5DE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9A3C02" w14:textId="77777777" w:rsidR="00AC3292" w:rsidRDefault="00AC3292" w:rsidP="00C115A8">
      <w:pPr>
        <w:pStyle w:val="ListParagraph"/>
        <w:ind w:left="0" w:firstLine="720"/>
        <w:rPr>
          <w:rFonts w:cs="Arial"/>
          <w:i/>
          <w:iCs/>
          <w:sz w:val="18"/>
          <w:szCs w:val="18"/>
        </w:rPr>
      </w:pPr>
      <w:r w:rsidRPr="00AC3292">
        <w:rPr>
          <w:rFonts w:cs="Arial"/>
          <w:i/>
          <w:iCs/>
          <w:sz w:val="18"/>
          <w:szCs w:val="18"/>
        </w:rPr>
        <w:t>Източник: анкетно проучване със служители на ГДБОП</w:t>
      </w:r>
    </w:p>
    <w:p w14:paraId="19FCEE72" w14:textId="77777777" w:rsidR="00026C4B" w:rsidRDefault="00026C4B" w:rsidP="00C115A8">
      <w:pPr>
        <w:pStyle w:val="ListParagraph"/>
        <w:ind w:left="0" w:firstLine="720"/>
        <w:rPr>
          <w:rFonts w:cs="Arial"/>
          <w:i/>
          <w:iCs/>
          <w:sz w:val="18"/>
          <w:szCs w:val="18"/>
        </w:rPr>
      </w:pPr>
    </w:p>
    <w:p w14:paraId="17545D77" w14:textId="77777777" w:rsidR="00026C4B" w:rsidRPr="007E7659" w:rsidRDefault="00167BE7" w:rsidP="00C115A8">
      <w:pPr>
        <w:pStyle w:val="ListParagraph"/>
        <w:ind w:left="0" w:firstLine="720"/>
        <w:rPr>
          <w:rFonts w:cs="Arial"/>
          <w:szCs w:val="22"/>
        </w:rPr>
      </w:pPr>
      <w:r w:rsidRPr="00552B70">
        <w:rPr>
          <w:rFonts w:cs="Arial"/>
          <w:szCs w:val="22"/>
        </w:rPr>
        <w:t xml:space="preserve">Друг фактор, който може да е оказал негативно влияние върху приоритизирането на нуждите </w:t>
      </w:r>
      <w:r w:rsidR="00C1313F" w:rsidRPr="00552B70">
        <w:rPr>
          <w:rFonts w:cs="Arial"/>
          <w:szCs w:val="22"/>
        </w:rPr>
        <w:t xml:space="preserve">на различните ведомства в сектор вътрешна сигурност е фактът, че процесът на програмиране </w:t>
      </w:r>
      <w:r w:rsidR="00552B70" w:rsidRPr="00552B70">
        <w:rPr>
          <w:rFonts w:cs="Arial"/>
          <w:szCs w:val="22"/>
        </w:rPr>
        <w:t>съвпадна с ограничителните мерки, въведени заради разпространението на COVID-19</w:t>
      </w:r>
      <w:r w:rsidR="007E7659" w:rsidRPr="001D4001">
        <w:rPr>
          <w:rFonts w:cs="Arial"/>
          <w:szCs w:val="22"/>
          <w:lang w:val="ru-RU"/>
        </w:rPr>
        <w:t xml:space="preserve">. </w:t>
      </w:r>
      <w:r w:rsidR="007E7659">
        <w:rPr>
          <w:rFonts w:cs="Arial"/>
          <w:szCs w:val="22"/>
        </w:rPr>
        <w:t>Така заседанията на ТРГ са се провели в онлайн среда, което може да е оказало влияние върху качеството на дискусиите по приоритизиране на нуждите.</w:t>
      </w:r>
      <w:r w:rsidR="007E7659">
        <w:rPr>
          <w:rStyle w:val="FootnoteReference"/>
          <w:rFonts w:cs="Arial"/>
          <w:szCs w:val="22"/>
        </w:rPr>
        <w:footnoteReference w:id="29"/>
      </w:r>
      <w:r w:rsidR="007E7659">
        <w:rPr>
          <w:rFonts w:cs="Arial"/>
          <w:szCs w:val="22"/>
        </w:rPr>
        <w:t xml:space="preserve"> </w:t>
      </w:r>
      <w:r w:rsidR="00EB0661">
        <w:rPr>
          <w:rFonts w:cs="Arial"/>
          <w:szCs w:val="22"/>
        </w:rPr>
        <w:t>Ограниченията за организира</w:t>
      </w:r>
      <w:r w:rsidR="00A452FD">
        <w:rPr>
          <w:rFonts w:cs="Arial"/>
          <w:szCs w:val="22"/>
        </w:rPr>
        <w:t xml:space="preserve">не на групови срещи и допълнителните ангажименти на структурите на МВР, свързани с </w:t>
      </w:r>
      <w:r w:rsidR="007C4138">
        <w:rPr>
          <w:rFonts w:cs="Arial"/>
          <w:szCs w:val="22"/>
        </w:rPr>
        <w:t xml:space="preserve">обявяването на </w:t>
      </w:r>
      <w:r w:rsidR="00A452FD">
        <w:rPr>
          <w:rFonts w:cs="Arial"/>
          <w:szCs w:val="22"/>
        </w:rPr>
        <w:t xml:space="preserve">извънредна </w:t>
      </w:r>
      <w:r w:rsidR="007C4138">
        <w:rPr>
          <w:rFonts w:cs="Arial"/>
          <w:szCs w:val="22"/>
        </w:rPr>
        <w:t>обстановка</w:t>
      </w:r>
      <w:r w:rsidR="0015634C">
        <w:rPr>
          <w:rFonts w:cs="Arial"/>
          <w:szCs w:val="22"/>
        </w:rPr>
        <w:t xml:space="preserve"> може също да са ограничили вътрешноведомствените дискусии относно най-належащите</w:t>
      </w:r>
      <w:r w:rsidR="006F1C26">
        <w:rPr>
          <w:rFonts w:cs="Arial"/>
          <w:szCs w:val="22"/>
        </w:rPr>
        <w:t xml:space="preserve"> потребности, които да бъдат адресирани с подкрепата на ФВС.</w:t>
      </w:r>
    </w:p>
    <w:p w14:paraId="1A924DBD" w14:textId="77777777" w:rsidR="00447C75" w:rsidRPr="005707B2" w:rsidRDefault="00447C75" w:rsidP="00447C75">
      <w:pPr>
        <w:pStyle w:val="Heading3"/>
      </w:pPr>
      <w:r w:rsidRPr="005707B2">
        <w:lastRenderedPageBreak/>
        <w:t>До каква степен програмата може да се адаптира към променящите се нужди?</w:t>
      </w:r>
    </w:p>
    <w:p w14:paraId="79BD0547" w14:textId="41FB0A32" w:rsidR="00862656" w:rsidRDefault="0094199F" w:rsidP="002E0EC3">
      <w:pPr>
        <w:pStyle w:val="BodyText"/>
        <w:ind w:left="0" w:firstLine="720"/>
        <w:rPr>
          <w:rFonts w:cs="Arial"/>
          <w:szCs w:val="22"/>
        </w:rPr>
      </w:pPr>
      <w:r>
        <w:t>Ранният етап на изпълнение на програма</w:t>
      </w:r>
      <w:r w:rsidR="00AB1DB8">
        <w:t>та</w:t>
      </w:r>
      <w:r>
        <w:t xml:space="preserve"> по ФВС</w:t>
      </w:r>
      <w:r w:rsidR="002E0EC3">
        <w:t xml:space="preserve"> затруднява преценката на това в каква степен тя може да се адаптира към променящ</w:t>
      </w:r>
      <w:r w:rsidR="00FB16F3">
        <w:t>и</w:t>
      </w:r>
      <w:r w:rsidR="002E0EC3">
        <w:t>те се нужди.</w:t>
      </w:r>
      <w:r w:rsidR="00FB16F3">
        <w:t xml:space="preserve"> Към края на 2023 г. не се е налагало </w:t>
      </w:r>
      <w:r w:rsidR="006C1358">
        <w:t>нито програмата, нито одобрените проекти по нея</w:t>
      </w:r>
      <w:r w:rsidR="004F159C">
        <w:t xml:space="preserve"> да бъдат изменяни съществено или несъществено.</w:t>
      </w:r>
      <w:r w:rsidR="004F159C">
        <w:rPr>
          <w:rStyle w:val="FootnoteReference"/>
        </w:rPr>
        <w:footnoteReference w:id="30"/>
      </w:r>
      <w:r w:rsidR="004F159C">
        <w:t xml:space="preserve"> </w:t>
      </w:r>
      <w:r w:rsidR="00A92432">
        <w:t>В Комитета за наблюдение на програмата не са били дискут</w:t>
      </w:r>
      <w:r w:rsidR="0068618E">
        <w:t>ирани настъпили контекстуални промени</w:t>
      </w:r>
      <w:r w:rsidR="00790DC4">
        <w:t xml:space="preserve"> и </w:t>
      </w:r>
      <w:r w:rsidR="00D83C8B">
        <w:t>свързани с тях нови потребности</w:t>
      </w:r>
      <w:r w:rsidR="0068618E">
        <w:t xml:space="preserve">, въпреки че в разглеждания период </w:t>
      </w:r>
      <w:r w:rsidR="004537CA">
        <w:t>има събитие, което</w:t>
      </w:r>
      <w:r w:rsidR="006B49C2">
        <w:t xml:space="preserve"> може да окажат въздействие върху средата</w:t>
      </w:r>
      <w:r w:rsidR="004537CA">
        <w:t xml:space="preserve"> - </w:t>
      </w:r>
      <w:r w:rsidR="006B49C2">
        <w:t xml:space="preserve">присъединяването на </w:t>
      </w:r>
      <w:r w:rsidR="002F691C">
        <w:t>България</w:t>
      </w:r>
      <w:r w:rsidR="006B49C2">
        <w:t xml:space="preserve"> към Шенгенското пространство по отношение въздушните и морските граници</w:t>
      </w:r>
      <w:r w:rsidR="009306CA">
        <w:rPr>
          <w:rFonts w:cs="Arial"/>
          <w:szCs w:val="22"/>
        </w:rPr>
        <w:t>.</w:t>
      </w:r>
      <w:r w:rsidR="00CA6465">
        <w:rPr>
          <w:rFonts w:cs="Arial"/>
          <w:szCs w:val="22"/>
        </w:rPr>
        <w:t xml:space="preserve"> </w:t>
      </w:r>
      <w:r w:rsidR="00E66A4A">
        <w:rPr>
          <w:rFonts w:cs="Arial"/>
          <w:szCs w:val="22"/>
        </w:rPr>
        <w:t>Голяма част от решенията на Комитета за наблюдение се вземат при писмена процедура</w:t>
      </w:r>
      <w:r w:rsidR="00653FF4">
        <w:rPr>
          <w:rFonts w:cs="Arial"/>
          <w:szCs w:val="22"/>
        </w:rPr>
        <w:t xml:space="preserve"> (общо 7 писмени процедури за периода), а присъствените заседания през 2023 г. са били </w:t>
      </w:r>
      <w:r w:rsidR="0014434A">
        <w:rPr>
          <w:rFonts w:cs="Arial"/>
          <w:szCs w:val="22"/>
        </w:rPr>
        <w:t>две.</w:t>
      </w:r>
      <w:r w:rsidR="001D4730">
        <w:rPr>
          <w:rStyle w:val="FootnoteReference"/>
          <w:rFonts w:cs="Arial"/>
          <w:szCs w:val="22"/>
        </w:rPr>
        <w:footnoteReference w:id="31"/>
      </w:r>
      <w:r w:rsidR="0014434A">
        <w:rPr>
          <w:rFonts w:cs="Arial"/>
          <w:szCs w:val="22"/>
        </w:rPr>
        <w:t xml:space="preserve"> </w:t>
      </w:r>
      <w:r w:rsidR="00B40084">
        <w:rPr>
          <w:rFonts w:cs="Arial"/>
          <w:szCs w:val="22"/>
        </w:rPr>
        <w:t xml:space="preserve">Провеждане на писмени процедури </w:t>
      </w:r>
      <w:r w:rsidR="00B425FC">
        <w:rPr>
          <w:rFonts w:cs="Arial"/>
          <w:szCs w:val="22"/>
        </w:rPr>
        <w:t>за неприсъствено вземане на решение на КН от една страна позволява по-голяма гъвкавост при изпълнението на програмата</w:t>
      </w:r>
      <w:r w:rsidR="00C129EB">
        <w:rPr>
          <w:rFonts w:cs="Arial"/>
          <w:szCs w:val="22"/>
        </w:rPr>
        <w:t xml:space="preserve"> и спазване на </w:t>
      </w:r>
      <w:r w:rsidR="00A300E1">
        <w:rPr>
          <w:rFonts w:cs="Arial"/>
          <w:szCs w:val="22"/>
        </w:rPr>
        <w:t xml:space="preserve">сроковете, заложени в </w:t>
      </w:r>
      <w:r w:rsidR="00AA39A8">
        <w:rPr>
          <w:rFonts w:cs="Arial"/>
          <w:szCs w:val="22"/>
        </w:rPr>
        <w:t xml:space="preserve">годишните работни програми. От друга страна, </w:t>
      </w:r>
      <w:r w:rsidR="00051921">
        <w:rPr>
          <w:rFonts w:cs="Arial"/>
          <w:szCs w:val="22"/>
        </w:rPr>
        <w:t>това</w:t>
      </w:r>
      <w:r w:rsidR="00AA39A8">
        <w:rPr>
          <w:rFonts w:cs="Arial"/>
          <w:szCs w:val="22"/>
        </w:rPr>
        <w:t xml:space="preserve"> ограничава възможностите на членовете на Комитета за наблюдение да повдигат </w:t>
      </w:r>
      <w:r w:rsidR="00051921">
        <w:rPr>
          <w:rFonts w:cs="Arial"/>
          <w:szCs w:val="22"/>
        </w:rPr>
        <w:t>за дискусия въпроси, свързани с променящите се среда, което едно присъствено заседание улеснява.</w:t>
      </w:r>
    </w:p>
    <w:p w14:paraId="638068C8" w14:textId="77777777" w:rsidR="00625DD1" w:rsidRDefault="00625DD1" w:rsidP="002E0EC3">
      <w:pPr>
        <w:pStyle w:val="BodyText"/>
        <w:ind w:left="0" w:firstLine="720"/>
      </w:pPr>
      <w:r>
        <w:rPr>
          <w:rFonts w:cs="Arial"/>
          <w:szCs w:val="22"/>
        </w:rPr>
        <w:t>Бенефициентите по програмата по ФВС</w:t>
      </w:r>
      <w:r w:rsidR="00177F97">
        <w:rPr>
          <w:rFonts w:cs="Arial"/>
          <w:szCs w:val="22"/>
        </w:rPr>
        <w:t xml:space="preserve"> считат, че правилата, заложени в Регламент </w:t>
      </w:r>
      <w:r w:rsidR="00177F97">
        <w:rPr>
          <w:noProof/>
        </w:rPr>
        <w:t>2021/1149</w:t>
      </w:r>
      <w:r w:rsidR="00177F97">
        <w:rPr>
          <w:rFonts w:cs="Arial"/>
          <w:szCs w:val="22"/>
        </w:rPr>
        <w:t xml:space="preserve"> са предоставили достатъчно гъвкавост при проектирането на интервенциите</w:t>
      </w:r>
      <w:r w:rsidR="000044FA">
        <w:rPr>
          <w:rFonts w:cs="Arial"/>
          <w:szCs w:val="22"/>
        </w:rPr>
        <w:t>.</w:t>
      </w:r>
      <w:r w:rsidR="000044FA">
        <w:rPr>
          <w:rStyle w:val="FootnoteReference"/>
          <w:rFonts w:cs="Arial"/>
          <w:szCs w:val="22"/>
        </w:rPr>
        <w:footnoteReference w:id="32"/>
      </w:r>
      <w:r w:rsidR="00790800">
        <w:rPr>
          <w:rFonts w:cs="Arial"/>
          <w:szCs w:val="22"/>
        </w:rPr>
        <w:t xml:space="preserve"> Имало е дейности, които е трябвало да отпаднат от техните предложения, но не поради недопустимост</w:t>
      </w:r>
      <w:r w:rsidR="00F66D9C">
        <w:rPr>
          <w:rFonts w:cs="Arial"/>
          <w:szCs w:val="22"/>
        </w:rPr>
        <w:t xml:space="preserve">, а заради ограниченията в бюджета и спазването на различните тавани за типове </w:t>
      </w:r>
      <w:r w:rsidR="0069059F">
        <w:rPr>
          <w:rFonts w:cs="Arial"/>
          <w:szCs w:val="22"/>
        </w:rPr>
        <w:t>действия и изпълнение, заложени в Регламента.</w:t>
      </w:r>
      <w:r w:rsidR="0069059F">
        <w:rPr>
          <w:rStyle w:val="FootnoteReference"/>
          <w:rFonts w:cs="Arial"/>
          <w:szCs w:val="22"/>
        </w:rPr>
        <w:footnoteReference w:id="33"/>
      </w:r>
      <w:r w:rsidR="00D335B8">
        <w:rPr>
          <w:rFonts w:cs="Arial"/>
          <w:szCs w:val="22"/>
        </w:rPr>
        <w:t xml:space="preserve"> </w:t>
      </w:r>
      <w:r w:rsidR="005E2C32">
        <w:rPr>
          <w:rFonts w:cs="Arial"/>
          <w:szCs w:val="22"/>
        </w:rPr>
        <w:t>По отношение на гъвкавостта в рамките на проекти, Академията на МВР планира да измени своя проект, тъй като една от дейностите е получила финансиране по Плана за устойчивост и възстановяване.</w:t>
      </w:r>
      <w:r w:rsidR="0030094C">
        <w:rPr>
          <w:rStyle w:val="FootnoteReference"/>
          <w:rFonts w:cs="Arial"/>
          <w:szCs w:val="22"/>
        </w:rPr>
        <w:footnoteReference w:id="34"/>
      </w:r>
      <w:r w:rsidR="005E2C32">
        <w:rPr>
          <w:rFonts w:cs="Arial"/>
          <w:szCs w:val="22"/>
        </w:rPr>
        <w:t xml:space="preserve"> </w:t>
      </w:r>
      <w:r w:rsidR="00193EAA">
        <w:rPr>
          <w:rFonts w:cs="Arial"/>
          <w:szCs w:val="22"/>
        </w:rPr>
        <w:t xml:space="preserve">Опитът им с изпълнението на интервенции от предишния програмен период и такива по други финансови инструменти сочи, че обикновено няма пречки </w:t>
      </w:r>
      <w:r w:rsidR="003F4617">
        <w:rPr>
          <w:rFonts w:cs="Arial"/>
          <w:szCs w:val="22"/>
        </w:rPr>
        <w:t>средствата да бъдат пренасочени към други дейности.</w:t>
      </w:r>
      <w:r w:rsidR="0030094C">
        <w:rPr>
          <w:rStyle w:val="FootnoteReference"/>
          <w:rFonts w:cs="Arial"/>
          <w:szCs w:val="22"/>
        </w:rPr>
        <w:footnoteReference w:id="35"/>
      </w:r>
      <w:r w:rsidR="000416C5">
        <w:rPr>
          <w:rFonts w:cs="Arial"/>
          <w:szCs w:val="22"/>
        </w:rPr>
        <w:t xml:space="preserve"> Най-малка гъвкавост има при провеждането на процедури за </w:t>
      </w:r>
      <w:r w:rsidR="0030094C">
        <w:rPr>
          <w:rFonts w:cs="Arial"/>
          <w:szCs w:val="22"/>
        </w:rPr>
        <w:t>въ</w:t>
      </w:r>
      <w:r w:rsidR="004F5A9E">
        <w:rPr>
          <w:rFonts w:cs="Arial"/>
          <w:szCs w:val="22"/>
        </w:rPr>
        <w:t>злагане на обществени поръчки</w:t>
      </w:r>
      <w:r w:rsidR="0069748B">
        <w:rPr>
          <w:rFonts w:cs="Arial"/>
          <w:szCs w:val="22"/>
        </w:rPr>
        <w:t xml:space="preserve"> – голяма част от поръчките трябва да минат на предварителен контрол, трябва да бъдат спазени всички срокове в ЗОП, което понякога води до забавяне при сключването на договори за изпълнение</w:t>
      </w:r>
      <w:r w:rsidR="000E108D">
        <w:rPr>
          <w:rFonts w:cs="Arial"/>
          <w:szCs w:val="22"/>
        </w:rPr>
        <w:t>.</w:t>
      </w:r>
      <w:r w:rsidR="000E108D">
        <w:rPr>
          <w:rStyle w:val="FootnoteReference"/>
          <w:rFonts w:cs="Arial"/>
          <w:szCs w:val="22"/>
        </w:rPr>
        <w:footnoteReference w:id="36"/>
      </w:r>
      <w:r w:rsidR="00110EA1">
        <w:rPr>
          <w:rFonts w:cs="Arial"/>
          <w:szCs w:val="22"/>
        </w:rPr>
        <w:t xml:space="preserve"> Различн</w:t>
      </w:r>
      <w:r w:rsidR="00202919">
        <w:rPr>
          <w:rFonts w:cs="Arial"/>
          <w:szCs w:val="22"/>
        </w:rPr>
        <w:t>и</w:t>
      </w:r>
      <w:r w:rsidR="00110EA1">
        <w:rPr>
          <w:rFonts w:cs="Arial"/>
          <w:szCs w:val="22"/>
        </w:rPr>
        <w:t xml:space="preserve"> фактори в икономическия живот в страната и света (в т.ч. инфлацията) </w:t>
      </w:r>
      <w:r w:rsidR="00E31FFC">
        <w:rPr>
          <w:rFonts w:cs="Arial"/>
          <w:szCs w:val="22"/>
        </w:rPr>
        <w:t xml:space="preserve">е довела до това пазарните проучвания направени на етапа на кандидатстване </w:t>
      </w:r>
      <w:r w:rsidR="00EA580E">
        <w:rPr>
          <w:rFonts w:cs="Arial"/>
          <w:szCs w:val="22"/>
        </w:rPr>
        <w:t xml:space="preserve">за подкрепа да не са актуални </w:t>
      </w:r>
      <w:r w:rsidR="00202919">
        <w:rPr>
          <w:rFonts w:cs="Arial"/>
          <w:szCs w:val="22"/>
        </w:rPr>
        <w:t>към</w:t>
      </w:r>
      <w:r w:rsidR="00EA580E">
        <w:rPr>
          <w:rFonts w:cs="Arial"/>
          <w:szCs w:val="22"/>
        </w:rPr>
        <w:t xml:space="preserve"> момента на изпълнение на проекта.</w:t>
      </w:r>
      <w:r w:rsidR="00EA580E">
        <w:rPr>
          <w:rStyle w:val="FootnoteReference"/>
          <w:rFonts w:cs="Arial"/>
          <w:szCs w:val="22"/>
        </w:rPr>
        <w:footnoteReference w:id="37"/>
      </w:r>
      <w:r w:rsidR="00110EA1">
        <w:rPr>
          <w:rFonts w:cs="Arial"/>
          <w:szCs w:val="22"/>
        </w:rPr>
        <w:t xml:space="preserve"> </w:t>
      </w:r>
      <w:r w:rsidR="00A92A48">
        <w:rPr>
          <w:rFonts w:cs="Arial"/>
          <w:szCs w:val="22"/>
        </w:rPr>
        <w:t xml:space="preserve">Наред с това, сравнително честите промени на регулаторна рамка в страната също </w:t>
      </w:r>
      <w:r w:rsidR="00202919">
        <w:rPr>
          <w:rFonts w:cs="Arial"/>
          <w:szCs w:val="22"/>
        </w:rPr>
        <w:t>могат да</w:t>
      </w:r>
      <w:r w:rsidR="00EE2663">
        <w:rPr>
          <w:rFonts w:cs="Arial"/>
          <w:szCs w:val="22"/>
        </w:rPr>
        <w:t xml:space="preserve"> направят първоначалното бюджетиране по проекта неадек</w:t>
      </w:r>
      <w:r w:rsidR="005D5693">
        <w:rPr>
          <w:rFonts w:cs="Arial"/>
          <w:szCs w:val="22"/>
        </w:rPr>
        <w:t>ватно на етап на изпълнение.</w:t>
      </w:r>
      <w:r w:rsidR="005D5693">
        <w:rPr>
          <w:rStyle w:val="FootnoteReference"/>
          <w:rFonts w:cs="Arial"/>
          <w:szCs w:val="22"/>
        </w:rPr>
        <w:footnoteReference w:id="38"/>
      </w:r>
      <w:r w:rsidR="00202919">
        <w:rPr>
          <w:rFonts w:cs="Arial"/>
          <w:szCs w:val="22"/>
        </w:rPr>
        <w:t xml:space="preserve"> </w:t>
      </w:r>
      <w:r w:rsidR="00AA2C3A">
        <w:rPr>
          <w:rFonts w:cs="Arial"/>
          <w:szCs w:val="22"/>
        </w:rPr>
        <w:lastRenderedPageBreak/>
        <w:t xml:space="preserve">Пример за това </w:t>
      </w:r>
      <w:r w:rsidR="00557A6E">
        <w:rPr>
          <w:rFonts w:cs="Arial"/>
          <w:szCs w:val="22"/>
        </w:rPr>
        <w:t>са новите изисквания за нива на емисии на закупуваните от държавни институции транспортни средства</w:t>
      </w:r>
      <w:r w:rsidR="00037712">
        <w:rPr>
          <w:rFonts w:cs="Arial"/>
          <w:szCs w:val="22"/>
        </w:rPr>
        <w:t>.</w:t>
      </w:r>
      <w:r w:rsidR="00A92A48">
        <w:rPr>
          <w:rFonts w:cs="Arial"/>
          <w:szCs w:val="22"/>
        </w:rPr>
        <w:t xml:space="preserve"> </w:t>
      </w:r>
    </w:p>
    <w:p w14:paraId="5040A163" w14:textId="56C2F715" w:rsidR="00C62129" w:rsidRPr="005707B2" w:rsidRDefault="005D5693" w:rsidP="00136D87">
      <w:pPr>
        <w:pStyle w:val="BodyText"/>
        <w:ind w:left="0" w:firstLine="851"/>
      </w:pPr>
      <w:r>
        <w:t>Що се отнася до промени на ниво програма по ФВС</w:t>
      </w:r>
      <w:r w:rsidR="00A33B02">
        <w:t xml:space="preserve"> Управляващият орган счита, че са добре запознати с правилата и процедурите </w:t>
      </w:r>
      <w:r w:rsidR="00136D87">
        <w:t>за прилагане на несъществени и съществени промени в програмата.</w:t>
      </w:r>
      <w:r w:rsidR="00136D87">
        <w:rPr>
          <w:rStyle w:val="FootnoteReference"/>
        </w:rPr>
        <w:footnoteReference w:id="39"/>
      </w:r>
      <w:r w:rsidR="0084762F">
        <w:t xml:space="preserve"> </w:t>
      </w:r>
      <w:r w:rsidR="006128B1">
        <w:t>Опитът им от предишни програмни периоди сочи, че а</w:t>
      </w:r>
      <w:r w:rsidR="0084762F">
        <w:t>ко необходимостта от промяна бъде идентифицирана и задействана навреме</w:t>
      </w:r>
      <w:r w:rsidR="006128B1">
        <w:t xml:space="preserve">, няма проблем да бъдат посрещнати </w:t>
      </w:r>
      <w:r w:rsidR="003B1330">
        <w:t>променящите се нужди.</w:t>
      </w:r>
      <w:r w:rsidR="003B1330">
        <w:rPr>
          <w:rStyle w:val="FootnoteReference"/>
        </w:rPr>
        <w:footnoteReference w:id="40"/>
      </w:r>
    </w:p>
    <w:p w14:paraId="5A7C3FE9" w14:textId="77777777" w:rsidR="00D10F6D" w:rsidRPr="005707B2" w:rsidRDefault="00167E04" w:rsidP="00D10F6D">
      <w:pPr>
        <w:pStyle w:val="Heading2"/>
      </w:pPr>
      <w:bookmarkStart w:id="40" w:name="_Toc162268174"/>
      <w:r w:rsidRPr="005707B2">
        <w:t>Ефективност</w:t>
      </w:r>
      <w:bookmarkEnd w:id="40"/>
      <w:r w:rsidRPr="005707B2">
        <w:t xml:space="preserve"> </w:t>
      </w:r>
    </w:p>
    <w:p w14:paraId="6BACAB87" w14:textId="77777777" w:rsidR="00D10F6D" w:rsidRPr="005707B2" w:rsidRDefault="00D10F6D" w:rsidP="00C62129">
      <w:pPr>
        <w:pStyle w:val="BodyText"/>
        <w:ind w:left="0"/>
      </w:pPr>
      <w:r w:rsidRPr="005707B2">
        <w:rPr>
          <w:noProof/>
          <w:lang w:eastAsia="bg-BG"/>
        </w:rPr>
        <mc:AlternateContent>
          <mc:Choice Requires="wps">
            <w:drawing>
              <wp:inline distT="0" distB="0" distL="0" distR="0" wp14:anchorId="39B1EB9F" wp14:editId="79A8F452">
                <wp:extent cx="5866130" cy="1255395"/>
                <wp:effectExtent l="0" t="0" r="20320" b="20955"/>
                <wp:docPr id="1722411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255395"/>
                        </a:xfrm>
                        <a:prstGeom prst="rect">
                          <a:avLst/>
                        </a:prstGeom>
                        <a:solidFill>
                          <a:srgbClr val="FFFFFF"/>
                        </a:solidFill>
                        <a:ln w="9525">
                          <a:solidFill>
                            <a:srgbClr val="000000"/>
                          </a:solidFill>
                          <a:miter lim="800000"/>
                          <a:headEnd/>
                          <a:tailEnd/>
                        </a:ln>
                      </wps:spPr>
                      <wps:txbx>
                        <w:txbxContent>
                          <w:p w14:paraId="35E13040" w14:textId="77777777" w:rsidR="008D123A" w:rsidRPr="00447B62" w:rsidRDefault="008D123A" w:rsidP="00D10F6D">
                            <w:r w:rsidRPr="00447B62">
                              <w:rPr>
                                <w:b/>
                                <w:bCs/>
                                <w:szCs w:val="22"/>
                              </w:rPr>
                              <w:t xml:space="preserve">Анализът на ефективността </w:t>
                            </w:r>
                            <w:r w:rsidRPr="00447B62">
                              <w:rPr>
                                <w:szCs w:val="22"/>
                              </w:rPr>
                              <w:t>разглежда доколко успешни са били действията, фина</w:t>
                            </w:r>
                            <w:r>
                              <w:rPr>
                                <w:szCs w:val="22"/>
                              </w:rPr>
                              <w:t>н</w:t>
                            </w:r>
                            <w:r w:rsidRPr="00447B62">
                              <w:rPr>
                                <w:szCs w:val="22"/>
                              </w:rPr>
                              <w:t>сирани от ЕС при постигането или напредъка в постигането на поставените цели. Оценката ще формира становище относно напредъка , постигнат до момента и ролята на интервенциите за постигане на наблюдаваните промени. Междинната оценка ще анализира и дали целите все още могат да бъдат постигнати навреме или с какво забавяне.</w:t>
                            </w:r>
                          </w:p>
                        </w:txbxContent>
                      </wps:txbx>
                      <wps:bodyPr rot="0" vert="horz" wrap="square" lIns="91440" tIns="45720" rIns="91440" bIns="45720" anchor="t" anchorCtr="0">
                        <a:noAutofit/>
                      </wps:bodyPr>
                    </wps:wsp>
                  </a:graphicData>
                </a:graphic>
              </wp:inline>
            </w:drawing>
          </mc:Choice>
          <mc:Fallback>
            <w:pict>
              <v:shape w14:anchorId="39B1EB9F" id="_x0000_s1057" type="#_x0000_t202" style="width:461.9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">
                <v:textbox>
                  <w:txbxContent>
                    <w:p w14:paraId="35E13040" w14:textId="77777777" w:rsidR="008D123A" w:rsidRPr="00447B62" w:rsidRDefault="008D123A" w:rsidP="00D10F6D">
                      <w:r w:rsidRPr="00447B62">
                        <w:rPr>
                          <w:b/>
                          <w:bCs/>
                          <w:szCs w:val="22"/>
                        </w:rPr>
                        <w:t xml:space="preserve">Анализът на ефективността </w:t>
                      </w:r>
                      <w:r w:rsidRPr="00447B62">
                        <w:rPr>
                          <w:szCs w:val="22"/>
                        </w:rPr>
                        <w:t>разглежда доколко успешни са били действията, фина</w:t>
                      </w:r>
                      <w:r>
                        <w:rPr>
                          <w:szCs w:val="22"/>
                        </w:rPr>
                        <w:t>н</w:t>
                      </w:r>
                      <w:r w:rsidRPr="00447B62">
                        <w:rPr>
                          <w:szCs w:val="22"/>
                        </w:rPr>
                        <w:t>сирани от ЕС при постигането или напредъка в постигането на поставените цели. Оценката ще формира становище относно напредъка , постигнат до момента и ролята на интервенциите за постигане на наблюдаваните промени. Междинната оценка ще анализира и дали целите все още могат да бъдат постигнати навреме или с какво забавяне.</w:t>
                      </w:r>
                    </w:p>
                  </w:txbxContent>
                </v:textbox>
                <w10:anchorlock/>
              </v:shape>
            </w:pict>
          </mc:Fallback>
        </mc:AlternateContent>
      </w:r>
    </w:p>
    <w:p w14:paraId="5A3D4ABC" w14:textId="77777777" w:rsidR="00F655B2" w:rsidRPr="005707B2" w:rsidRDefault="00F655B2" w:rsidP="00F655B2">
      <w:pPr>
        <w:pStyle w:val="Heading3"/>
      </w:pPr>
      <w:r w:rsidRPr="005707B2">
        <w:t>До каква степен програмата е на път да постигне целите си?</w:t>
      </w:r>
    </w:p>
    <w:p w14:paraId="7C68EF53" w14:textId="77777777" w:rsidR="004E0428" w:rsidRDefault="004E0428" w:rsidP="004E0428">
      <w:pPr>
        <w:spacing w:before="0" w:after="0" w:line="240" w:lineRule="auto"/>
        <w:ind w:firstLine="720"/>
      </w:pPr>
    </w:p>
    <w:p w14:paraId="60B24BF8" w14:textId="77777777" w:rsidR="0052542C" w:rsidRDefault="00C57A51" w:rsidP="004E0428">
      <w:pPr>
        <w:spacing w:before="0" w:after="0" w:line="240" w:lineRule="auto"/>
        <w:ind w:firstLine="720"/>
      </w:pPr>
      <w:r w:rsidRPr="00C57A51">
        <w:t>Видно от описанието на актуалното състояние на програмата в раздел 2</w:t>
      </w:r>
      <w:r w:rsidR="00B2463B">
        <w:t xml:space="preserve"> изпълнението на програмата се движи с известно забавяне</w:t>
      </w:r>
      <w:r w:rsidR="00253E43" w:rsidRPr="001D4001">
        <w:rPr>
          <w:lang w:val="ru-RU"/>
        </w:rPr>
        <w:t xml:space="preserve">, </w:t>
      </w:r>
      <w:r w:rsidR="004B38E2">
        <w:t>основно по линия на</w:t>
      </w:r>
      <w:r w:rsidR="00253E43">
        <w:t xml:space="preserve"> равнище</w:t>
      </w:r>
      <w:r w:rsidR="004B38E2">
        <w:t>то</w:t>
      </w:r>
      <w:r w:rsidR="00253E43">
        <w:t xml:space="preserve"> на разплатените средства към края на 2023 г</w:t>
      </w:r>
      <w:r w:rsidR="00B2463B">
        <w:t xml:space="preserve">. </w:t>
      </w:r>
      <w:r w:rsidR="00EF54C6">
        <w:t xml:space="preserve">УО в партньорство с членовете на Комитета за наблюдение </w:t>
      </w:r>
      <w:r w:rsidR="004E11A4">
        <w:t>са</w:t>
      </w:r>
      <w:r w:rsidR="00EF54C6">
        <w:t xml:space="preserve"> положил</w:t>
      </w:r>
      <w:r w:rsidR="004E11A4">
        <w:t>и</w:t>
      </w:r>
      <w:r w:rsidR="00EF54C6">
        <w:t xml:space="preserve"> следните усилия за </w:t>
      </w:r>
      <w:r w:rsidR="004908F8">
        <w:t>преодоляване на закъсненията:</w:t>
      </w:r>
    </w:p>
    <w:p w14:paraId="33195D02" w14:textId="77777777" w:rsidR="004908F8" w:rsidRDefault="00DE7B95" w:rsidP="00F531C0">
      <w:pPr>
        <w:pStyle w:val="ListParagraph"/>
        <w:numPr>
          <w:ilvl w:val="0"/>
          <w:numId w:val="45"/>
        </w:numPr>
        <w:spacing w:before="0" w:after="0" w:line="240" w:lineRule="auto"/>
        <w:rPr>
          <w:iCs/>
        </w:rPr>
      </w:pPr>
      <w:r>
        <w:t xml:space="preserve">Подготвена и одобрена е </w:t>
      </w:r>
      <w:r w:rsidR="004A6377" w:rsidRPr="004A6377">
        <w:t>Индикативна годишна работна програма за 2023 г.</w:t>
      </w:r>
      <w:r w:rsidR="004A6377">
        <w:t xml:space="preserve">, която </w:t>
      </w:r>
      <w:r w:rsidR="004E11A4">
        <w:t xml:space="preserve">е </w:t>
      </w:r>
      <w:r w:rsidR="004E11A4" w:rsidRPr="004E11A4">
        <w:rPr>
          <w:b/>
          <w:bCs/>
        </w:rPr>
        <w:t>амбициозна по отношение на дела на средствата</w:t>
      </w:r>
      <w:r w:rsidR="004E11A4">
        <w:t>, които се очаква да бъдат договорирани и</w:t>
      </w:r>
      <w:r w:rsidR="00AC02B5">
        <w:t xml:space="preserve"> предвижда </w:t>
      </w:r>
      <w:r w:rsidR="003D65B9" w:rsidRPr="006F4CD5">
        <w:rPr>
          <w:b/>
          <w:bCs/>
        </w:rPr>
        <w:t>подкрепа за операции и по трите специфични цели</w:t>
      </w:r>
      <w:r w:rsidR="00293A60" w:rsidRPr="006F4CD5">
        <w:rPr>
          <w:b/>
          <w:bCs/>
        </w:rPr>
        <w:t xml:space="preserve"> на ФВС</w:t>
      </w:r>
      <w:r w:rsidR="00293A60">
        <w:t>.</w:t>
      </w:r>
      <w:r w:rsidR="004E11A4">
        <w:t xml:space="preserve"> </w:t>
      </w:r>
      <w:r w:rsidR="00AC02B5">
        <w:t xml:space="preserve"> </w:t>
      </w:r>
      <w:r w:rsidR="00AC02B5" w:rsidRPr="00293A60">
        <w:rPr>
          <w:iCs/>
        </w:rPr>
        <w:t xml:space="preserve">Във финансов аспект размерът на средствата, предвидени за </w:t>
      </w:r>
      <w:r w:rsidR="00293A60" w:rsidRPr="00293A60">
        <w:rPr>
          <w:iCs/>
        </w:rPr>
        <w:t>договориране в индикативната годишна програма</w:t>
      </w:r>
      <w:r w:rsidR="00AC02B5" w:rsidRPr="00293A60">
        <w:rPr>
          <w:iCs/>
        </w:rPr>
        <w:t>, надхвърля 60% от общия бюджет по Специфични цели 2 „Трансгранично сътрудничество“ и 3 „Предотвратяване и борба с престъпността“ и достига 45% от бюджета по Специфична цел 1 „Обмен на информация“ от програмата на България по ФВС.</w:t>
      </w:r>
      <w:r w:rsidR="003A29EE">
        <w:rPr>
          <w:iCs/>
        </w:rPr>
        <w:t xml:space="preserve"> Тези проценти са достигнати и</w:t>
      </w:r>
      <w:r w:rsidR="003E4401">
        <w:rPr>
          <w:iCs/>
        </w:rPr>
        <w:t xml:space="preserve"> след одобрението на проектите, подадени за кандидатстване по двете отворени процедури</w:t>
      </w:r>
      <w:r w:rsidR="006F4CD5">
        <w:rPr>
          <w:iCs/>
        </w:rPr>
        <w:t>.</w:t>
      </w:r>
      <w:r w:rsidR="00C7637A">
        <w:rPr>
          <w:rStyle w:val="FootnoteReference"/>
          <w:iCs/>
        </w:rPr>
        <w:footnoteReference w:id="41"/>
      </w:r>
    </w:p>
    <w:p w14:paraId="6F11EF7D" w14:textId="77777777" w:rsidR="00B22ACD" w:rsidRPr="00B22ACD" w:rsidRDefault="00CF4A09" w:rsidP="00F531C0">
      <w:pPr>
        <w:pStyle w:val="ListParagraph"/>
        <w:numPr>
          <w:ilvl w:val="0"/>
          <w:numId w:val="45"/>
        </w:numPr>
        <w:spacing w:before="0" w:after="0" w:line="240" w:lineRule="auto"/>
        <w:rPr>
          <w:iCs/>
        </w:rPr>
      </w:pPr>
      <w:r>
        <w:rPr>
          <w:iCs/>
        </w:rPr>
        <w:t xml:space="preserve">Дадено е </w:t>
      </w:r>
      <w:r w:rsidRPr="0095205D">
        <w:rPr>
          <w:b/>
          <w:bCs/>
          <w:iCs/>
        </w:rPr>
        <w:t xml:space="preserve">указание на бенефициентите да </w:t>
      </w:r>
      <w:r w:rsidR="006402E6" w:rsidRPr="0095205D">
        <w:rPr>
          <w:b/>
          <w:bCs/>
          <w:iCs/>
        </w:rPr>
        <w:t>започнат подготовка на документациите по тръжните процедури</w:t>
      </w:r>
      <w:r w:rsidR="006402E6">
        <w:rPr>
          <w:iCs/>
        </w:rPr>
        <w:t xml:space="preserve"> за изпълнение на операциите още преди </w:t>
      </w:r>
      <w:r w:rsidR="00C7637A">
        <w:rPr>
          <w:iCs/>
        </w:rPr>
        <w:t>да се под</w:t>
      </w:r>
      <w:r w:rsidR="00CC7654">
        <w:rPr>
          <w:iCs/>
        </w:rPr>
        <w:t>пишат споразуменията за предоставяне на финансова подкрепа.</w:t>
      </w:r>
      <w:r w:rsidR="00CC7654">
        <w:rPr>
          <w:rStyle w:val="FootnoteReference"/>
          <w:iCs/>
        </w:rPr>
        <w:footnoteReference w:id="42"/>
      </w:r>
      <w:r w:rsidR="00CC7654">
        <w:rPr>
          <w:iCs/>
        </w:rPr>
        <w:t xml:space="preserve"> Активната комуникация между УО и бенефициентите и</w:t>
      </w:r>
      <w:r w:rsidR="00A20CBB">
        <w:rPr>
          <w:iCs/>
        </w:rPr>
        <w:t xml:space="preserve"> детайлността на указанията, които се дават, спомагат изпълнението да започне веднага след подписването на споразу</w:t>
      </w:r>
      <w:r w:rsidR="00B30064">
        <w:rPr>
          <w:iCs/>
        </w:rPr>
        <w:t>менията.</w:t>
      </w:r>
      <w:r w:rsidR="00B30064">
        <w:rPr>
          <w:rStyle w:val="FootnoteReference"/>
          <w:iCs/>
        </w:rPr>
        <w:footnoteReference w:id="43"/>
      </w:r>
      <w:r w:rsidR="00CC7654">
        <w:rPr>
          <w:iCs/>
        </w:rPr>
        <w:t xml:space="preserve"> </w:t>
      </w:r>
      <w:r w:rsidR="00F12E92">
        <w:rPr>
          <w:iCs/>
        </w:rPr>
        <w:t xml:space="preserve">В тази връзка някои бенефициенти споделиха, че </w:t>
      </w:r>
      <w:r w:rsidR="007C02F3">
        <w:t xml:space="preserve">са започнали активна подготовка на тръжните </w:t>
      </w:r>
      <w:r w:rsidR="007C02F3">
        <w:lastRenderedPageBreak/>
        <w:t xml:space="preserve">процедури по </w:t>
      </w:r>
      <w:r w:rsidR="003E16F8">
        <w:t>програмата</w:t>
      </w:r>
      <w:r w:rsidR="0055104C">
        <w:t xml:space="preserve"> и считат, че ще успеят да изпълнят целите по техните проекти навреме</w:t>
      </w:r>
      <w:r w:rsidR="00070C1D">
        <w:t>.</w:t>
      </w:r>
      <w:r w:rsidR="00070C1D">
        <w:rPr>
          <w:rStyle w:val="FootnoteReference"/>
        </w:rPr>
        <w:footnoteReference w:id="44"/>
      </w:r>
      <w:r w:rsidR="008E0FC4">
        <w:t xml:space="preserve"> Нивото на детайл относно конкретни параметри на операциите изискано на етап програмиране също</w:t>
      </w:r>
      <w:r w:rsidR="00DC0373">
        <w:t xml:space="preserve"> спомага за по-бързата подготовка на тръжната документация.</w:t>
      </w:r>
      <w:r w:rsidR="00DC0373">
        <w:rPr>
          <w:rStyle w:val="FootnoteReference"/>
        </w:rPr>
        <w:footnoteReference w:id="45"/>
      </w:r>
      <w:r w:rsidR="00202FD2">
        <w:t xml:space="preserve"> </w:t>
      </w:r>
      <w:r w:rsidR="004C15E3">
        <w:t>Наред с това, бенефициентите разчитат и на опита, които са натрупали при изпълнението на подобни операции през предишни програмни периоди.</w:t>
      </w:r>
      <w:r w:rsidR="004C15E3">
        <w:rPr>
          <w:rStyle w:val="FootnoteReference"/>
        </w:rPr>
        <w:footnoteReference w:id="46"/>
      </w:r>
      <w:r w:rsidR="004C15E3">
        <w:t xml:space="preserve"> </w:t>
      </w:r>
      <w:r w:rsidR="00202FD2">
        <w:t xml:space="preserve">В допълнение част от бенефициентите са </w:t>
      </w:r>
      <w:r w:rsidR="0076111E">
        <w:t>предприели вътрешно организационни мерки, които да спомогнат за по-бързата подготовка на обществените поръчки</w:t>
      </w:r>
      <w:r w:rsidR="006F5637">
        <w:t xml:space="preserve">, като </w:t>
      </w:r>
      <w:r w:rsidR="00555830">
        <w:t>разпределяне на натоварването</w:t>
      </w:r>
      <w:r w:rsidR="00F77F91">
        <w:t>, свързано с подготовката на документацията на различни експерти, ежеседмично докладване на напредъка по всяка една процедура на ръководството на ведомството</w:t>
      </w:r>
      <w:r w:rsidR="006F5637">
        <w:t>.</w:t>
      </w:r>
      <w:r w:rsidR="006F5637">
        <w:rPr>
          <w:rStyle w:val="FootnoteReference"/>
        </w:rPr>
        <w:footnoteReference w:id="47"/>
      </w:r>
      <w:r w:rsidR="003F1BC2">
        <w:t xml:space="preserve"> </w:t>
      </w:r>
      <w:r w:rsidR="0070204B">
        <w:t>Според бенефициентите у</w:t>
      </w:r>
      <w:r w:rsidR="003F1BC2">
        <w:t xml:space="preserve">спешното провеждане на обществени поръчки </w:t>
      </w:r>
      <w:r w:rsidR="0070204B">
        <w:t xml:space="preserve">в </w:t>
      </w:r>
      <w:r w:rsidR="003F1BC2">
        <w:t xml:space="preserve">рамките на сроковете на проекта е и основното </w:t>
      </w:r>
      <w:r w:rsidR="0070204B">
        <w:t>предизвикателство</w:t>
      </w:r>
      <w:r w:rsidR="003F1BC2">
        <w:t xml:space="preserve">, което може да окаже негативно </w:t>
      </w:r>
      <w:r w:rsidR="0093326F">
        <w:t>влияние</w:t>
      </w:r>
      <w:r w:rsidR="003F1BC2">
        <w:t xml:space="preserve"> върху</w:t>
      </w:r>
      <w:r w:rsidR="0070204B">
        <w:t xml:space="preserve"> изпълнението и напредъка към целите на фонда.</w:t>
      </w:r>
      <w:r w:rsidR="0070204B">
        <w:rPr>
          <w:rStyle w:val="FootnoteReference"/>
        </w:rPr>
        <w:footnoteReference w:id="48"/>
      </w:r>
      <w:r w:rsidR="0070204B">
        <w:t xml:space="preserve"> </w:t>
      </w:r>
    </w:p>
    <w:p w14:paraId="1E1D7F7B" w14:textId="77777777" w:rsidR="00291A87" w:rsidRPr="00291A87" w:rsidRDefault="00B22ACD" w:rsidP="00F531C0">
      <w:pPr>
        <w:pStyle w:val="ListParagraph"/>
        <w:numPr>
          <w:ilvl w:val="0"/>
          <w:numId w:val="45"/>
        </w:numPr>
        <w:spacing w:before="0" w:after="0" w:line="240" w:lineRule="auto"/>
        <w:rPr>
          <w:iCs/>
        </w:rPr>
      </w:pPr>
      <w:r>
        <w:t xml:space="preserve">През 2023 г. са одобрени и операции, свързани с </w:t>
      </w:r>
      <w:r w:rsidRPr="0095205D">
        <w:rPr>
          <w:b/>
          <w:bCs/>
        </w:rPr>
        <w:t>оперативна подкрепа</w:t>
      </w:r>
      <w:r>
        <w:t>,</w:t>
      </w:r>
      <w:r w:rsidR="002D6630">
        <w:t xml:space="preserve"> които осигуряват надеждно и безпроблемно функциониране и поддръжка на системи</w:t>
      </w:r>
      <w:r w:rsidR="00DD166A">
        <w:t>, използвани за цели в областта на правоприлагането</w:t>
      </w:r>
      <w:r w:rsidR="00757004">
        <w:t>, които гарантират непрекъснатост</w:t>
      </w:r>
      <w:r w:rsidR="004908B3">
        <w:t xml:space="preserve"> на услугите в тази насока.</w:t>
      </w:r>
      <w:r w:rsidR="00511B67">
        <w:rPr>
          <w:rStyle w:val="FootnoteReference"/>
        </w:rPr>
        <w:footnoteReference w:id="49"/>
      </w:r>
      <w:r w:rsidR="004908B3">
        <w:t xml:space="preserve"> Наред с това, при този тип операции </w:t>
      </w:r>
      <w:r w:rsidR="00511B67">
        <w:t>могат</w:t>
      </w:r>
      <w:r>
        <w:t xml:space="preserve"> да </w:t>
      </w:r>
      <w:r w:rsidR="002A41F6">
        <w:t>бъдат реализирани</w:t>
      </w:r>
      <w:r>
        <w:t xml:space="preserve"> </w:t>
      </w:r>
      <w:r w:rsidR="00E8568F">
        <w:t>разплащания</w:t>
      </w:r>
      <w:r w:rsidR="002A41F6">
        <w:t xml:space="preserve"> в по-бърз порядък.</w:t>
      </w:r>
    </w:p>
    <w:p w14:paraId="6CB048E7" w14:textId="77777777" w:rsidR="009179D2" w:rsidRPr="001D4001" w:rsidRDefault="00291A87" w:rsidP="004E0428">
      <w:pPr>
        <w:spacing w:before="0" w:after="0" w:line="240" w:lineRule="auto"/>
        <w:ind w:firstLine="720"/>
        <w:rPr>
          <w:lang w:val="ru-RU"/>
        </w:rPr>
      </w:pPr>
      <w:r>
        <w:t xml:space="preserve">Описанието на актуалното състояние на изпълнение на </w:t>
      </w:r>
      <w:r w:rsidR="002A790E">
        <w:t>програмата показа, че високите нива на договориране на средствата през 2023 г. се е отразила и на</w:t>
      </w:r>
      <w:r w:rsidR="000A147A">
        <w:t xml:space="preserve"> целевите стойности, заложени в одобрените операции</w:t>
      </w:r>
      <w:r w:rsidR="007E2263">
        <w:t>,</w:t>
      </w:r>
      <w:r w:rsidR="000A147A">
        <w:t xml:space="preserve"> по</w:t>
      </w:r>
      <w:r w:rsidR="007E2263">
        <w:t xml:space="preserve"> показателите за краен продукт и резултат (виж</w:t>
      </w:r>
      <w:r w:rsidR="000E5E2E">
        <w:t xml:space="preserve"> раздел</w:t>
      </w:r>
      <w:r w:rsidR="007E2263">
        <w:t xml:space="preserve"> </w:t>
      </w:r>
      <w:r w:rsidR="000E5E2E">
        <w:fldChar w:fldCharType="begin"/>
      </w:r>
      <w:r w:rsidR="000E5E2E">
        <w:instrText xml:space="preserve"> REF _Ref160121905 \r \h </w:instrText>
      </w:r>
      <w:r w:rsidR="000E5E2E">
        <w:fldChar w:fldCharType="separate"/>
      </w:r>
      <w:r w:rsidR="000E5E2E">
        <w:t>2.3</w:t>
      </w:r>
      <w:r w:rsidR="000E5E2E">
        <w:fldChar w:fldCharType="end"/>
      </w:r>
      <w:r w:rsidR="000E5E2E">
        <w:t>)</w:t>
      </w:r>
      <w:r w:rsidR="007E2263">
        <w:t>.</w:t>
      </w:r>
      <w:r w:rsidR="00CF48CD">
        <w:t xml:space="preserve"> Ако проектите бъдат реализирани успешно</w:t>
      </w:r>
      <w:r w:rsidR="009822DE">
        <w:t xml:space="preserve">, програмата би постигнала значителен напредък при постигане на </w:t>
      </w:r>
      <w:r w:rsidR="00115B9E">
        <w:t xml:space="preserve">поставените </w:t>
      </w:r>
      <w:r w:rsidR="009822DE">
        <w:t xml:space="preserve">междинни и финални </w:t>
      </w:r>
      <w:r w:rsidR="00115B9E">
        <w:t>цели по двата вида индикатори. Напред</w:t>
      </w:r>
      <w:r w:rsidR="00DE17C4">
        <w:t xml:space="preserve">ъкът би бил най-осезаем по линия на </w:t>
      </w:r>
      <w:r w:rsidR="002A790E">
        <w:t xml:space="preserve"> </w:t>
      </w:r>
      <w:r w:rsidR="00DE17C4">
        <w:t xml:space="preserve">СЦ „Трансгранично сътрудничество“, където и процентът на договорените средства </w:t>
      </w:r>
      <w:r w:rsidR="008E76BE">
        <w:t>от бюджета по целта е най-висок.</w:t>
      </w:r>
      <w:r w:rsidR="00983E4C">
        <w:t xml:space="preserve"> С оглед на липсата на договорирани средства по линия на жертвите на престъпления, може да се очаква неизпълнение на поставените междинни цели</w:t>
      </w:r>
      <w:r w:rsidR="00E67B68">
        <w:t xml:space="preserve"> по СЦ3</w:t>
      </w:r>
      <w:r w:rsidR="006050CD">
        <w:t xml:space="preserve"> </w:t>
      </w:r>
      <w:r w:rsidR="006050CD" w:rsidRPr="002C7AC6">
        <w:rPr>
          <w:rStyle w:val="normaltextrun"/>
          <w:rFonts w:cs="Arial"/>
          <w:szCs w:val="22"/>
        </w:rPr>
        <w:t>„</w:t>
      </w:r>
      <w:r w:rsidR="006050CD" w:rsidRPr="00B33930">
        <w:rPr>
          <w:rStyle w:val="normaltextrun"/>
          <w:rFonts w:cs="Arial"/>
          <w:szCs w:val="22"/>
        </w:rPr>
        <w:t>Превенция и борба с престъпността</w:t>
      </w:r>
      <w:r w:rsidR="006050CD" w:rsidRPr="002C7AC6">
        <w:rPr>
          <w:rStyle w:val="normaltextrun"/>
          <w:rFonts w:cs="Arial"/>
          <w:szCs w:val="22"/>
        </w:rPr>
        <w:t>“</w:t>
      </w:r>
      <w:r w:rsidR="00983E4C">
        <w:t xml:space="preserve"> </w:t>
      </w:r>
      <w:r w:rsidR="00DC5E77">
        <w:t xml:space="preserve">по следните показатели за краен продукт и резултат: </w:t>
      </w:r>
      <w:r w:rsidR="00F07B78">
        <w:rPr>
          <w:lang w:val="en-US"/>
        </w:rPr>
        <w:t>O</w:t>
      </w:r>
      <w:r w:rsidR="00DC5E77" w:rsidRPr="001D4001">
        <w:rPr>
          <w:lang w:val="ru-RU"/>
        </w:rPr>
        <w:t xml:space="preserve">3.7 </w:t>
      </w:r>
      <w:r w:rsidR="00DC5E77" w:rsidRPr="00DC5E77">
        <w:t>Брой проекти за подпомагане на жертвите на престъпления</w:t>
      </w:r>
      <w:r w:rsidR="00DC5E77" w:rsidRPr="001D4001">
        <w:rPr>
          <w:lang w:val="ru-RU"/>
        </w:rPr>
        <w:t xml:space="preserve">, </w:t>
      </w:r>
      <w:r w:rsidR="00F07B78">
        <w:rPr>
          <w:lang w:val="en-US"/>
        </w:rPr>
        <w:t>O</w:t>
      </w:r>
      <w:r w:rsidR="00DC5E77" w:rsidRPr="001D4001">
        <w:rPr>
          <w:lang w:val="ru-RU"/>
        </w:rPr>
        <w:t xml:space="preserve">3.8 </w:t>
      </w:r>
      <w:r w:rsidR="00DC5E77" w:rsidRPr="00DC5E77">
        <w:t>Брой жертви на престъпления, на които е оказана помощ</w:t>
      </w:r>
      <w:r w:rsidR="005510A3" w:rsidRPr="001D4001">
        <w:rPr>
          <w:lang w:val="ru-RU"/>
        </w:rPr>
        <w:t>.</w:t>
      </w:r>
      <w:r w:rsidR="00946F76" w:rsidRPr="001D4001">
        <w:rPr>
          <w:lang w:val="ru-RU"/>
        </w:rPr>
        <w:t xml:space="preserve"> </w:t>
      </w:r>
      <w:r w:rsidR="00F04191" w:rsidRPr="00E67B68">
        <w:t>Неизпълнение на междинни</w:t>
      </w:r>
      <w:r w:rsidR="00E67B68" w:rsidRPr="00E67B68">
        <w:t>те цели</w:t>
      </w:r>
      <w:r w:rsidR="00F04191" w:rsidRPr="00E67B68">
        <w:t xml:space="preserve"> по СЦ3</w:t>
      </w:r>
      <w:r w:rsidR="00E67B68">
        <w:t xml:space="preserve"> може да има и заради л</w:t>
      </w:r>
      <w:r w:rsidR="00D3001E">
        <w:t>ипса на достатъчно договорени средства</w:t>
      </w:r>
      <w:r w:rsidR="00E67B68">
        <w:t xml:space="preserve"> </w:t>
      </w:r>
      <w:r w:rsidR="006050CD">
        <w:t xml:space="preserve">по операции, които предвиждат </w:t>
      </w:r>
      <w:r w:rsidR="006050CD" w:rsidRPr="006050CD">
        <w:t>програми за обмен/семинари/проучвателни посещения</w:t>
      </w:r>
      <w:r w:rsidR="000A6E2F">
        <w:t xml:space="preserve"> (О3.2)</w:t>
      </w:r>
      <w:r w:rsidR="006050CD">
        <w:t>.</w:t>
      </w:r>
      <w:r w:rsidR="004610FF">
        <w:t xml:space="preserve"> </w:t>
      </w:r>
      <w:r w:rsidR="00180A49">
        <w:t xml:space="preserve">Към момента по СЦ1 „Обмен на информации“ не са </w:t>
      </w:r>
      <w:r w:rsidR="000A6E2F">
        <w:t>договорирани средства по операции, които да предвиждат закупуване на оборудване (О1.4).</w:t>
      </w:r>
    </w:p>
    <w:p w14:paraId="41E9C11A" w14:textId="108DBD78" w:rsidR="005676A1" w:rsidRDefault="005676A1" w:rsidP="004E0428">
      <w:pPr>
        <w:spacing w:before="0" w:after="0" w:line="240" w:lineRule="auto"/>
        <w:ind w:firstLine="720"/>
      </w:pPr>
      <w:r>
        <w:t xml:space="preserve">Проведеното анкетно проучване </w:t>
      </w:r>
      <w:r w:rsidR="00FD6207">
        <w:t xml:space="preserve">с крайни потребители на една от интервенциите </w:t>
      </w:r>
      <w:r w:rsidR="0084737F">
        <w:t xml:space="preserve">също показва, че изпълнението </w:t>
      </w:r>
      <w:r w:rsidR="00EB5DE5">
        <w:t>й би допринесло за постигане целите на програма</w:t>
      </w:r>
      <w:r w:rsidR="00984733">
        <w:t>та</w:t>
      </w:r>
      <w:r w:rsidR="00EB5DE5">
        <w:t xml:space="preserve"> по ФВС.</w:t>
      </w:r>
      <w:r w:rsidR="006821CB">
        <w:t xml:space="preserve"> Респондентите бяха единодушни, че дейностите</w:t>
      </w:r>
      <w:r w:rsidR="00A10E38">
        <w:t>., предвидени в интервенцията биха допринесли за постигане на следните резултати</w:t>
      </w:r>
      <w:r w:rsidR="00BE7E96">
        <w:t>, заложени по СЦ2 в програмата</w:t>
      </w:r>
      <w:r w:rsidR="00BF7FD7">
        <w:t xml:space="preserve"> (виж </w:t>
      </w:r>
      <w:r w:rsidR="00A70B82">
        <w:fldChar w:fldCharType="begin"/>
      </w:r>
      <w:r w:rsidR="00A70B82">
        <w:instrText xml:space="preserve"> REF _Ref160141128 \h </w:instrText>
      </w:r>
      <w:r w:rsidR="00A70B82">
        <w:fldChar w:fldCharType="separate"/>
      </w:r>
      <w:r w:rsidR="00A70B82">
        <w:t xml:space="preserve">Фигура </w:t>
      </w:r>
      <w:r w:rsidR="00A70B82">
        <w:rPr>
          <w:noProof/>
        </w:rPr>
        <w:t>10</w:t>
      </w:r>
      <w:r w:rsidR="00A70B82">
        <w:fldChar w:fldCharType="end"/>
      </w:r>
      <w:r w:rsidR="00A70B82">
        <w:t xml:space="preserve">, </w:t>
      </w:r>
      <w:r w:rsidR="00A70B82">
        <w:fldChar w:fldCharType="begin"/>
      </w:r>
      <w:r w:rsidR="00A70B82">
        <w:instrText xml:space="preserve"> REF _Ref160141138 \h </w:instrText>
      </w:r>
      <w:r w:rsidR="00A70B82">
        <w:fldChar w:fldCharType="separate"/>
      </w:r>
      <w:r w:rsidR="00A70B82">
        <w:t xml:space="preserve">Фигура </w:t>
      </w:r>
      <w:r w:rsidR="00A70B82">
        <w:rPr>
          <w:noProof/>
        </w:rPr>
        <w:t>11</w:t>
      </w:r>
      <w:r w:rsidR="00A70B82">
        <w:fldChar w:fldCharType="end"/>
      </w:r>
      <w:r w:rsidR="00A70B82">
        <w:t>)</w:t>
      </w:r>
      <w:r w:rsidR="00A10E38">
        <w:t>:</w:t>
      </w:r>
    </w:p>
    <w:p w14:paraId="3FA1CD99" w14:textId="77777777" w:rsidR="00AA580A" w:rsidRPr="003C46D0" w:rsidRDefault="003C46D0" w:rsidP="00F531C0">
      <w:pPr>
        <w:pStyle w:val="TableTextNoSpace"/>
        <w:numPr>
          <w:ilvl w:val="0"/>
          <w:numId w:val="46"/>
        </w:numPr>
        <w:rPr>
          <w:sz w:val="22"/>
          <w:szCs w:val="22"/>
        </w:rPr>
      </w:pPr>
      <w:r w:rsidRPr="003C46D0">
        <w:rPr>
          <w:sz w:val="22"/>
          <w:szCs w:val="22"/>
        </w:rPr>
        <w:t>п</w:t>
      </w:r>
      <w:r w:rsidR="00AA580A" w:rsidRPr="003C46D0">
        <w:rPr>
          <w:sz w:val="22"/>
          <w:szCs w:val="22"/>
        </w:rPr>
        <w:t>овишена</w:t>
      </w:r>
      <w:r w:rsidRPr="003C46D0">
        <w:rPr>
          <w:sz w:val="22"/>
          <w:szCs w:val="22"/>
        </w:rPr>
        <w:t xml:space="preserve"> ефективност на </w:t>
      </w:r>
      <w:r w:rsidR="00AA580A" w:rsidRPr="003C46D0">
        <w:rPr>
          <w:sz w:val="22"/>
          <w:szCs w:val="22"/>
        </w:rPr>
        <w:t xml:space="preserve">българското участие в </w:t>
      </w:r>
      <w:r w:rsidR="00AA580A" w:rsidRPr="003C46D0">
        <w:rPr>
          <w:iCs/>
          <w:color w:val="000000"/>
          <w:sz w:val="22"/>
          <w:szCs w:val="22"/>
        </w:rPr>
        <w:t>съвместни екипи за разследване и трансграничното полицейско сътрудничество в рамките на EMPACT</w:t>
      </w:r>
      <w:r w:rsidR="00BF7FD7">
        <w:rPr>
          <w:iCs/>
          <w:color w:val="000000"/>
          <w:sz w:val="22"/>
          <w:szCs w:val="22"/>
        </w:rPr>
        <w:t xml:space="preserve"> (</w:t>
      </w:r>
      <w:r w:rsidR="007E7CC8">
        <w:rPr>
          <w:iCs/>
          <w:color w:val="000000"/>
          <w:sz w:val="22"/>
          <w:szCs w:val="22"/>
        </w:rPr>
        <w:t>8</w:t>
      </w:r>
      <w:r w:rsidR="00BF7FD7">
        <w:rPr>
          <w:iCs/>
          <w:color w:val="000000"/>
          <w:sz w:val="22"/>
          <w:szCs w:val="22"/>
        </w:rPr>
        <w:t>6% от респондентите</w:t>
      </w:r>
      <w:r w:rsidR="00A70B82">
        <w:rPr>
          <w:iCs/>
          <w:color w:val="000000"/>
          <w:sz w:val="22"/>
          <w:szCs w:val="22"/>
        </w:rPr>
        <w:t>)</w:t>
      </w:r>
      <w:r w:rsidR="00EB680E">
        <w:rPr>
          <w:iCs/>
          <w:color w:val="000000"/>
          <w:sz w:val="22"/>
          <w:szCs w:val="22"/>
        </w:rPr>
        <w:t>;</w:t>
      </w:r>
    </w:p>
    <w:p w14:paraId="3D59478A" w14:textId="77777777" w:rsidR="00AA580A" w:rsidRPr="003C46D0" w:rsidRDefault="003C46D0" w:rsidP="00F531C0">
      <w:pPr>
        <w:pStyle w:val="ListParagraph"/>
        <w:numPr>
          <w:ilvl w:val="0"/>
          <w:numId w:val="46"/>
        </w:numPr>
        <w:spacing w:before="0" w:after="0" w:line="240" w:lineRule="auto"/>
        <w:rPr>
          <w:iCs/>
          <w:color w:val="000000"/>
          <w:szCs w:val="22"/>
        </w:rPr>
      </w:pPr>
      <w:r w:rsidRPr="003C46D0">
        <w:rPr>
          <w:iCs/>
          <w:color w:val="000000"/>
          <w:szCs w:val="22"/>
        </w:rPr>
        <w:lastRenderedPageBreak/>
        <w:t xml:space="preserve">повишена ефективност на </w:t>
      </w:r>
      <w:r w:rsidR="00AA580A" w:rsidRPr="003C46D0">
        <w:rPr>
          <w:iCs/>
          <w:color w:val="000000"/>
          <w:szCs w:val="22"/>
        </w:rPr>
        <w:t>координацията и взаимодействието и по-бърз обмен на опит, ноу-хау и информация, свързани с съвместните разследвания на тежката и организирана престъпност, включително престъпления, свързани с превозни средства и корупция</w:t>
      </w:r>
      <w:r w:rsidR="00A70B82">
        <w:rPr>
          <w:iCs/>
          <w:color w:val="000000"/>
          <w:szCs w:val="22"/>
        </w:rPr>
        <w:t xml:space="preserve"> (</w:t>
      </w:r>
      <w:r w:rsidR="007E7CC8">
        <w:rPr>
          <w:iCs/>
          <w:color w:val="000000"/>
          <w:szCs w:val="22"/>
        </w:rPr>
        <w:t>8</w:t>
      </w:r>
      <w:r w:rsidR="00A70B82">
        <w:rPr>
          <w:iCs/>
          <w:color w:val="000000"/>
          <w:szCs w:val="22"/>
        </w:rPr>
        <w:t>6% от респондентите)</w:t>
      </w:r>
      <w:r w:rsidR="00EB680E">
        <w:rPr>
          <w:iCs/>
          <w:color w:val="000000"/>
          <w:szCs w:val="22"/>
        </w:rPr>
        <w:t>;</w:t>
      </w:r>
    </w:p>
    <w:p w14:paraId="251A549F" w14:textId="77777777" w:rsidR="00AA580A" w:rsidRPr="003C46D0" w:rsidRDefault="00AA580A" w:rsidP="00F531C0">
      <w:pPr>
        <w:pStyle w:val="TableTextNoSpace"/>
        <w:numPr>
          <w:ilvl w:val="0"/>
          <w:numId w:val="46"/>
        </w:numPr>
        <w:rPr>
          <w:sz w:val="22"/>
          <w:szCs w:val="22"/>
        </w:rPr>
      </w:pPr>
      <w:r w:rsidRPr="003C46D0">
        <w:rPr>
          <w:sz w:val="22"/>
          <w:szCs w:val="22"/>
        </w:rPr>
        <w:t>повишено доверие на национално и наднационално ниво с партньорски правоприлагащи органи</w:t>
      </w:r>
      <w:r w:rsidR="00A70B82">
        <w:rPr>
          <w:sz w:val="22"/>
          <w:szCs w:val="22"/>
        </w:rPr>
        <w:t xml:space="preserve"> </w:t>
      </w:r>
      <w:r w:rsidR="00A70B82">
        <w:rPr>
          <w:iCs/>
          <w:color w:val="000000"/>
          <w:sz w:val="22"/>
          <w:szCs w:val="22"/>
        </w:rPr>
        <w:t>(</w:t>
      </w:r>
      <w:r w:rsidR="007E7CC8">
        <w:rPr>
          <w:iCs/>
          <w:color w:val="000000"/>
          <w:sz w:val="22"/>
          <w:szCs w:val="22"/>
        </w:rPr>
        <w:t>76</w:t>
      </w:r>
      <w:r w:rsidR="00A70B82">
        <w:rPr>
          <w:iCs/>
          <w:color w:val="000000"/>
          <w:sz w:val="22"/>
          <w:szCs w:val="22"/>
        </w:rPr>
        <w:t>% от респондентите)</w:t>
      </w:r>
      <w:r w:rsidR="00EB680E">
        <w:rPr>
          <w:iCs/>
          <w:color w:val="000000"/>
          <w:sz w:val="22"/>
          <w:szCs w:val="22"/>
        </w:rPr>
        <w:t>;</w:t>
      </w:r>
    </w:p>
    <w:p w14:paraId="7E2D2948" w14:textId="77777777" w:rsidR="00AA580A" w:rsidRPr="003C46D0" w:rsidRDefault="00AA580A" w:rsidP="00F531C0">
      <w:pPr>
        <w:pStyle w:val="TableTextNoSpace"/>
        <w:numPr>
          <w:ilvl w:val="0"/>
          <w:numId w:val="46"/>
        </w:numPr>
        <w:rPr>
          <w:sz w:val="22"/>
          <w:szCs w:val="22"/>
        </w:rPr>
      </w:pPr>
      <w:r w:rsidRPr="003C46D0">
        <w:rPr>
          <w:sz w:val="22"/>
          <w:szCs w:val="22"/>
        </w:rPr>
        <w:t>повишен брой на международните операции, водещи до увеличен брой разкрити и пресечени организирани престъпни групи</w:t>
      </w:r>
      <w:r w:rsidR="00EB680E">
        <w:rPr>
          <w:sz w:val="22"/>
          <w:szCs w:val="22"/>
        </w:rPr>
        <w:t xml:space="preserve"> </w:t>
      </w:r>
      <w:r w:rsidR="00EB680E">
        <w:rPr>
          <w:iCs/>
          <w:color w:val="000000"/>
          <w:sz w:val="22"/>
          <w:szCs w:val="22"/>
        </w:rPr>
        <w:t>(76% от респондентите)</w:t>
      </w:r>
      <w:r w:rsidRPr="003C46D0">
        <w:rPr>
          <w:sz w:val="22"/>
          <w:szCs w:val="22"/>
        </w:rPr>
        <w:t>;</w:t>
      </w:r>
    </w:p>
    <w:p w14:paraId="2595A0F9" w14:textId="77777777" w:rsidR="00AA580A" w:rsidRPr="003C46D0" w:rsidRDefault="00AA580A" w:rsidP="00F531C0">
      <w:pPr>
        <w:pStyle w:val="ListParagraph"/>
        <w:numPr>
          <w:ilvl w:val="0"/>
          <w:numId w:val="46"/>
        </w:numPr>
        <w:spacing w:before="0" w:after="0" w:line="240" w:lineRule="auto"/>
        <w:rPr>
          <w:szCs w:val="22"/>
        </w:rPr>
      </w:pPr>
      <w:r w:rsidRPr="003C46D0">
        <w:rPr>
          <w:szCs w:val="22"/>
        </w:rPr>
        <w:t>осигурено високо ниво на сигурност в провеждането на трансгранични съвместни операции и повишена ефикасност в разследването на корупцията в граничните зони</w:t>
      </w:r>
      <w:r w:rsidR="00EB680E">
        <w:rPr>
          <w:szCs w:val="22"/>
        </w:rPr>
        <w:t xml:space="preserve"> </w:t>
      </w:r>
      <w:r w:rsidR="00EB680E">
        <w:rPr>
          <w:iCs/>
          <w:color w:val="000000"/>
          <w:szCs w:val="22"/>
        </w:rPr>
        <w:t>(81% от респондентите)</w:t>
      </w:r>
      <w:r w:rsidRPr="003C46D0">
        <w:rPr>
          <w:szCs w:val="22"/>
        </w:rPr>
        <w:t>.</w:t>
      </w:r>
    </w:p>
    <w:p w14:paraId="784D46FF" w14:textId="77777777" w:rsidR="00A10E38" w:rsidRDefault="008E118E" w:rsidP="000870C1">
      <w:pPr>
        <w:spacing w:before="0" w:after="0" w:line="240" w:lineRule="auto"/>
      </w:pPr>
      <w:r>
        <w:t>Мнозинството респонденти също с</w:t>
      </w:r>
      <w:r w:rsidR="00EC032C">
        <w:t xml:space="preserve">читат, че транспортните средства и оборудването, което ще бъде закупено по проекта, </w:t>
      </w:r>
      <w:r w:rsidR="00774EAE">
        <w:t xml:space="preserve">ще допринесе в голяма степен за </w:t>
      </w:r>
      <w:r w:rsidR="00774EAE">
        <w:rPr>
          <w:szCs w:val="20"/>
        </w:rPr>
        <w:t xml:space="preserve">провеждането на повече и по-ефективни трансгранични операции и ще подпомогне </w:t>
      </w:r>
      <w:r w:rsidR="00774EAE" w:rsidRPr="007514D5">
        <w:rPr>
          <w:szCs w:val="20"/>
        </w:rPr>
        <w:t xml:space="preserve">ежедневната </w:t>
      </w:r>
      <w:r w:rsidR="00774EAE">
        <w:rPr>
          <w:szCs w:val="20"/>
        </w:rPr>
        <w:t>им</w:t>
      </w:r>
      <w:r w:rsidR="00774EAE" w:rsidRPr="007514D5">
        <w:rPr>
          <w:szCs w:val="20"/>
        </w:rPr>
        <w:t xml:space="preserve"> работа</w:t>
      </w:r>
      <w:r w:rsidR="00774EAE">
        <w:rPr>
          <w:szCs w:val="20"/>
        </w:rPr>
        <w:t>.</w:t>
      </w:r>
    </w:p>
    <w:p w14:paraId="47A99CF9" w14:textId="77777777" w:rsidR="00BA0722" w:rsidRDefault="00BA0722" w:rsidP="00BA0722">
      <w:pPr>
        <w:spacing w:before="0" w:after="0" w:line="240" w:lineRule="auto"/>
      </w:pPr>
    </w:p>
    <w:p w14:paraId="50F7CB81" w14:textId="77777777" w:rsidR="00534AB5" w:rsidRDefault="00534AB5" w:rsidP="00534AB5">
      <w:pPr>
        <w:pStyle w:val="Caption"/>
        <w:keepNext/>
      </w:pPr>
      <w:bookmarkStart w:id="41" w:name="_Ref160141128"/>
      <w:r>
        <w:t xml:space="preserve">Фигура </w:t>
      </w:r>
      <w:r>
        <w:fldChar w:fldCharType="begin"/>
      </w:r>
      <w:r>
        <w:instrText xml:space="preserve"> SEQ Фигура \* ARABIC </w:instrText>
      </w:r>
      <w:r>
        <w:fldChar w:fldCharType="separate"/>
      </w:r>
      <w:r w:rsidR="00BB1B4B">
        <w:rPr>
          <w:noProof/>
        </w:rPr>
        <w:t>10</w:t>
      </w:r>
      <w:r>
        <w:fldChar w:fldCharType="end"/>
      </w:r>
      <w:bookmarkEnd w:id="41"/>
      <w:r>
        <w:t xml:space="preserve"> </w:t>
      </w:r>
      <w:r w:rsidR="00365605">
        <w:t xml:space="preserve">Обобщение на отговорите </w:t>
      </w:r>
      <w:r w:rsidR="001319A5">
        <w:t>на въпроса „</w:t>
      </w:r>
      <w:r w:rsidRPr="009B2CE0">
        <w:t>С оглед на опита си през последните три години, до каква степен обезпечаването на разходите за участия в трансгранични операции и съвместни екипи за разследване, би допринесло за ефективността на</w:t>
      </w:r>
      <w:r w:rsidR="001319A5">
        <w:t>“</w:t>
      </w:r>
      <w:r>
        <w:t>:</w:t>
      </w:r>
    </w:p>
    <w:p w14:paraId="4D4705E7" w14:textId="77777777" w:rsidR="00BA0722" w:rsidRDefault="00BA0722" w:rsidP="001319A5">
      <w:pPr>
        <w:spacing w:before="0" w:after="0" w:line="240" w:lineRule="auto"/>
        <w:jc w:val="center"/>
      </w:pPr>
      <w:r>
        <w:rPr>
          <w:noProof/>
          <w:lang w:eastAsia="bg-BG"/>
        </w:rPr>
        <w:drawing>
          <wp:inline distT="0" distB="0" distL="0" distR="0" wp14:anchorId="61B1EB84" wp14:editId="01A51F5E">
            <wp:extent cx="4025900" cy="2800350"/>
            <wp:effectExtent l="0" t="0" r="12700" b="0"/>
            <wp:docPr id="1149474958" name="Chart 1">
              <a:extLst xmlns:a="http://schemas.openxmlformats.org/drawingml/2006/main">
                <a:ext uri="{FF2B5EF4-FFF2-40B4-BE49-F238E27FC236}">
                  <a16:creationId xmlns:a16="http://schemas.microsoft.com/office/drawing/2014/main" id="{E46047EE-93C2-4C31-51D2-1BF68B051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BA5A4A" w14:textId="77777777" w:rsidR="00506864" w:rsidRDefault="00506864" w:rsidP="00BA0722">
      <w:pPr>
        <w:spacing w:before="0" w:after="0" w:line="240" w:lineRule="auto"/>
      </w:pPr>
    </w:p>
    <w:p w14:paraId="6026ADE2" w14:textId="77777777" w:rsidR="002E0032" w:rsidRDefault="002E0032" w:rsidP="002E0032">
      <w:pPr>
        <w:pStyle w:val="Caption"/>
        <w:keepNext/>
      </w:pPr>
      <w:bookmarkStart w:id="42" w:name="_Ref160141138"/>
      <w:r>
        <w:t xml:space="preserve">Фигура </w:t>
      </w:r>
      <w:r>
        <w:fldChar w:fldCharType="begin"/>
      </w:r>
      <w:r>
        <w:instrText xml:space="preserve"> SEQ Фигура \* ARABIC </w:instrText>
      </w:r>
      <w:r>
        <w:fldChar w:fldCharType="separate"/>
      </w:r>
      <w:r w:rsidR="00BB1B4B">
        <w:rPr>
          <w:noProof/>
        </w:rPr>
        <w:t>11</w:t>
      </w:r>
      <w:r>
        <w:fldChar w:fldCharType="end"/>
      </w:r>
      <w:bookmarkEnd w:id="42"/>
      <w:r>
        <w:t xml:space="preserve"> </w:t>
      </w:r>
      <w:r w:rsidR="001319A5">
        <w:t>Обобщение на отговорите на въпроса</w:t>
      </w:r>
      <w:r w:rsidR="001319A5" w:rsidRPr="002C16E0">
        <w:t xml:space="preserve"> </w:t>
      </w:r>
      <w:r w:rsidR="001319A5">
        <w:t>„</w:t>
      </w:r>
      <w:r w:rsidRPr="002C16E0">
        <w:t xml:space="preserve">С оглед на опита си през последните три години, до каква степен е вероятно обезпечаването на разходите за участия в трансгранични операции и </w:t>
      </w:r>
      <w:r w:rsidRPr="002C16E0">
        <w:lastRenderedPageBreak/>
        <w:t>съвместни екипи за разследване, експертни срещи /семинари/работни посещения с цел обмяна на опит/съвместни учени</w:t>
      </w:r>
      <w:r w:rsidR="001319A5">
        <w:t>“</w:t>
      </w:r>
    </w:p>
    <w:p w14:paraId="46E9B19C" w14:textId="77777777" w:rsidR="00506864" w:rsidRPr="005676A1" w:rsidRDefault="00506864" w:rsidP="001319A5">
      <w:pPr>
        <w:spacing w:before="0" w:after="0" w:line="240" w:lineRule="auto"/>
        <w:jc w:val="center"/>
      </w:pPr>
      <w:r>
        <w:rPr>
          <w:noProof/>
          <w:lang w:eastAsia="bg-BG"/>
        </w:rPr>
        <w:drawing>
          <wp:inline distT="0" distB="0" distL="0" distR="0" wp14:anchorId="36B108A7" wp14:editId="40A5CEA7">
            <wp:extent cx="4594225" cy="3028950"/>
            <wp:effectExtent l="0" t="0" r="15875" b="0"/>
            <wp:docPr id="796598475" name="Chart 1">
              <a:extLst xmlns:a="http://schemas.openxmlformats.org/drawingml/2006/main">
                <a:ext uri="{FF2B5EF4-FFF2-40B4-BE49-F238E27FC236}">
                  <a16:creationId xmlns:a16="http://schemas.microsoft.com/office/drawing/2014/main" id="{F51E320E-F65B-A489-46BD-E323262CF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4F86D7" w14:textId="77777777" w:rsidR="00D10F6D" w:rsidRPr="00DC5E77" w:rsidRDefault="009179D2" w:rsidP="00291A87">
      <w:pPr>
        <w:spacing w:before="0" w:after="0" w:line="240" w:lineRule="auto"/>
        <w:rPr>
          <w:iCs/>
        </w:rPr>
      </w:pPr>
      <w:r>
        <w:t xml:space="preserve"> </w:t>
      </w:r>
      <w:r w:rsidR="000A6E2F">
        <w:t xml:space="preserve"> </w:t>
      </w:r>
      <w:r w:rsidR="00F07B78">
        <w:rPr>
          <w:lang w:val="en-US"/>
        </w:rPr>
        <w:t xml:space="preserve"> </w:t>
      </w:r>
      <w:r w:rsidR="003E16F8" w:rsidRPr="00DC5E77">
        <w:t xml:space="preserve"> </w:t>
      </w:r>
      <w:r w:rsidR="007C02F3" w:rsidRPr="00DC5E77">
        <w:t xml:space="preserve"> </w:t>
      </w:r>
    </w:p>
    <w:p w14:paraId="1BF49F6E" w14:textId="77777777" w:rsidR="00BE5230" w:rsidRPr="005707B2" w:rsidRDefault="00BE5230" w:rsidP="00BE5230">
      <w:pPr>
        <w:pStyle w:val="Heading3"/>
      </w:pPr>
      <w:r w:rsidRPr="005707B2">
        <w:t>До каква степен рамката за мониторинг и оценка е подходяща за информиране относно напредъка към постигане на целите на програмата?</w:t>
      </w:r>
    </w:p>
    <w:p w14:paraId="1294F0B7" w14:textId="73C88FC6" w:rsidR="004C0C08" w:rsidRDefault="008A3C95" w:rsidP="007F1191">
      <w:pPr>
        <w:spacing w:before="0" w:after="0" w:line="240" w:lineRule="auto"/>
        <w:ind w:firstLine="720"/>
        <w:rPr>
          <w:rFonts w:cs="Arial"/>
          <w:szCs w:val="22"/>
        </w:rPr>
      </w:pPr>
      <w:r w:rsidRPr="00756EF6">
        <w:rPr>
          <w:rFonts w:cs="Arial"/>
          <w:szCs w:val="22"/>
        </w:rPr>
        <w:t xml:space="preserve">Рамката за мониторинг и оценка </w:t>
      </w:r>
      <w:r w:rsidR="0090554B" w:rsidRPr="00756EF6">
        <w:rPr>
          <w:rFonts w:cs="Arial"/>
          <w:szCs w:val="22"/>
        </w:rPr>
        <w:t>на програмата по ФВС следва правила, включени в Регламент 2021/1060</w:t>
      </w:r>
      <w:r w:rsidR="0085513E" w:rsidRPr="00756EF6">
        <w:rPr>
          <w:rFonts w:cs="Arial"/>
          <w:szCs w:val="22"/>
        </w:rPr>
        <w:t xml:space="preserve"> (Глава 1 и 2 от Дял </w:t>
      </w:r>
      <w:r w:rsidR="00BC28E0" w:rsidRPr="00756EF6">
        <w:rPr>
          <w:rFonts w:cs="Arial"/>
          <w:szCs w:val="22"/>
          <w:lang w:val="en-US"/>
        </w:rPr>
        <w:t>IV</w:t>
      </w:r>
      <w:r w:rsidR="00BC28E0" w:rsidRPr="001D4001">
        <w:rPr>
          <w:rFonts w:cs="Arial"/>
          <w:szCs w:val="22"/>
          <w:lang w:val="ru-RU"/>
        </w:rPr>
        <w:t>)</w:t>
      </w:r>
      <w:r w:rsidR="0090554B" w:rsidRPr="00756EF6">
        <w:rPr>
          <w:rFonts w:cs="Arial"/>
          <w:szCs w:val="22"/>
        </w:rPr>
        <w:t xml:space="preserve"> за общоприложимите разпоредби и Регламент 2021/1149</w:t>
      </w:r>
      <w:r w:rsidR="000C5D15" w:rsidRPr="001D4001">
        <w:rPr>
          <w:rFonts w:cs="Arial"/>
          <w:szCs w:val="22"/>
          <w:lang w:val="ru-RU"/>
        </w:rPr>
        <w:t xml:space="preserve"> (</w:t>
      </w:r>
      <w:r w:rsidR="000C5D15" w:rsidRPr="00756EF6">
        <w:rPr>
          <w:rFonts w:cs="Arial"/>
          <w:szCs w:val="22"/>
        </w:rPr>
        <w:t xml:space="preserve">Раздел </w:t>
      </w:r>
      <w:r w:rsidR="000C5D15" w:rsidRPr="00756EF6">
        <w:rPr>
          <w:rFonts w:cs="Arial"/>
          <w:szCs w:val="22"/>
          <w:lang w:val="en-US"/>
        </w:rPr>
        <w:t>V</w:t>
      </w:r>
      <w:r w:rsidR="000C5D15" w:rsidRPr="001D4001">
        <w:rPr>
          <w:rFonts w:cs="Arial"/>
          <w:szCs w:val="22"/>
          <w:lang w:val="ru-RU"/>
        </w:rPr>
        <w:t xml:space="preserve"> </w:t>
      </w:r>
      <w:r w:rsidR="000C5D15" w:rsidRPr="00756EF6">
        <w:rPr>
          <w:rFonts w:cs="Arial"/>
          <w:szCs w:val="22"/>
        </w:rPr>
        <w:t>и приложения</w:t>
      </w:r>
      <w:r w:rsidR="002320B7" w:rsidRPr="00756EF6">
        <w:rPr>
          <w:rFonts w:cs="Arial"/>
          <w:szCs w:val="22"/>
        </w:rPr>
        <w:t xml:space="preserve"> </w:t>
      </w:r>
      <w:r w:rsidR="002320B7" w:rsidRPr="00756EF6">
        <w:rPr>
          <w:rFonts w:cs="Arial"/>
          <w:szCs w:val="22"/>
          <w:lang w:val="en-US"/>
        </w:rPr>
        <w:t>V</w:t>
      </w:r>
      <w:r w:rsidR="002320B7" w:rsidRPr="001D4001">
        <w:rPr>
          <w:rFonts w:cs="Arial"/>
          <w:szCs w:val="22"/>
          <w:lang w:val="ru-RU"/>
        </w:rPr>
        <w:t xml:space="preserve"> </w:t>
      </w:r>
      <w:r w:rsidR="002320B7" w:rsidRPr="00756EF6">
        <w:rPr>
          <w:rFonts w:cs="Arial"/>
          <w:szCs w:val="22"/>
        </w:rPr>
        <w:t xml:space="preserve">и </w:t>
      </w:r>
      <w:r w:rsidR="002320B7" w:rsidRPr="00756EF6">
        <w:rPr>
          <w:rFonts w:cs="Arial"/>
          <w:szCs w:val="22"/>
          <w:lang w:val="en-US"/>
        </w:rPr>
        <w:t>VIII</w:t>
      </w:r>
      <w:r w:rsidR="002320B7" w:rsidRPr="001D4001">
        <w:rPr>
          <w:rFonts w:cs="Arial"/>
          <w:szCs w:val="22"/>
          <w:lang w:val="ru-RU"/>
        </w:rPr>
        <w:t>)</w:t>
      </w:r>
      <w:r w:rsidR="003B6335" w:rsidRPr="00756EF6">
        <w:rPr>
          <w:rFonts w:cs="Arial"/>
          <w:szCs w:val="22"/>
        </w:rPr>
        <w:t>.</w:t>
      </w:r>
      <w:r w:rsidR="0090554B" w:rsidRPr="00756EF6">
        <w:rPr>
          <w:rFonts w:cs="Arial"/>
          <w:szCs w:val="22"/>
        </w:rPr>
        <w:t xml:space="preserve"> </w:t>
      </w:r>
      <w:r w:rsidR="009400DB" w:rsidRPr="00756EF6">
        <w:rPr>
          <w:rFonts w:cs="Arial"/>
          <w:szCs w:val="22"/>
        </w:rPr>
        <w:t xml:space="preserve">На национално равнище </w:t>
      </w:r>
      <w:r w:rsidR="00662EE1" w:rsidRPr="00756EF6">
        <w:rPr>
          <w:rFonts w:cs="Arial"/>
          <w:szCs w:val="22"/>
        </w:rPr>
        <w:t xml:space="preserve">правилата за мониторинг и оценка са залегнали в ЗУСЕФСУ, където </w:t>
      </w:r>
      <w:r w:rsidR="005011FC" w:rsidRPr="00756EF6">
        <w:rPr>
          <w:rFonts w:cs="Arial"/>
          <w:szCs w:val="22"/>
        </w:rPr>
        <w:t xml:space="preserve">в </w:t>
      </w:r>
      <w:r w:rsidR="00662EE1" w:rsidRPr="00756EF6">
        <w:rPr>
          <w:rFonts w:cs="Arial"/>
          <w:szCs w:val="22"/>
        </w:rPr>
        <w:t>Раздел</w:t>
      </w:r>
      <w:r w:rsidR="005011FC" w:rsidRPr="00756EF6">
        <w:rPr>
          <w:rFonts w:cs="Arial"/>
          <w:szCs w:val="22"/>
        </w:rPr>
        <w:t xml:space="preserve"> </w:t>
      </w:r>
      <w:r w:rsidR="005011FC" w:rsidRPr="00756EF6">
        <w:rPr>
          <w:rFonts w:cs="Arial"/>
          <w:szCs w:val="22"/>
          <w:lang w:val="en-US"/>
        </w:rPr>
        <w:t>II</w:t>
      </w:r>
      <w:r w:rsidR="005011FC" w:rsidRPr="001D4001">
        <w:rPr>
          <w:rFonts w:cs="Arial"/>
          <w:szCs w:val="22"/>
          <w:lang w:val="ru-RU"/>
        </w:rPr>
        <w:t xml:space="preserve"> </w:t>
      </w:r>
      <w:r w:rsidR="005011FC" w:rsidRPr="00756EF6">
        <w:rPr>
          <w:rFonts w:cs="Arial"/>
          <w:szCs w:val="22"/>
        </w:rPr>
        <w:t xml:space="preserve"> са включени правилата за </w:t>
      </w:r>
      <w:r w:rsidR="000559D5">
        <w:rPr>
          <w:rFonts w:cs="Arial"/>
          <w:szCs w:val="22"/>
        </w:rPr>
        <w:t>п</w:t>
      </w:r>
      <w:r w:rsidR="005011FC" w:rsidRPr="00756EF6">
        <w:rPr>
          <w:rFonts w:cs="Arial"/>
          <w:szCs w:val="22"/>
        </w:rPr>
        <w:t>лащания, верифициране и отчитане на разходи</w:t>
      </w:r>
      <w:r w:rsidR="00EA35B0" w:rsidRPr="00756EF6">
        <w:rPr>
          <w:rFonts w:cs="Arial"/>
          <w:szCs w:val="22"/>
        </w:rPr>
        <w:t xml:space="preserve">, и </w:t>
      </w:r>
      <w:r w:rsidR="00662EE1" w:rsidRPr="00756EF6">
        <w:rPr>
          <w:rFonts w:cs="Arial"/>
          <w:szCs w:val="22"/>
        </w:rPr>
        <w:t>ПМС № 302</w:t>
      </w:r>
      <w:r w:rsidR="00EA35B0" w:rsidRPr="00756EF6">
        <w:rPr>
          <w:rFonts w:cs="Arial"/>
          <w:szCs w:val="22"/>
        </w:rPr>
        <w:t>, където са разписани функциите н</w:t>
      </w:r>
      <w:r w:rsidR="00561CD3" w:rsidRPr="00756EF6">
        <w:rPr>
          <w:rFonts w:cs="Arial"/>
          <w:szCs w:val="22"/>
        </w:rPr>
        <w:t xml:space="preserve">а Комитета за наблюдение по отношение на мониторинга и оценката (виж раздел </w:t>
      </w:r>
      <w:r w:rsidR="00561CD3" w:rsidRPr="00756EF6">
        <w:rPr>
          <w:rFonts w:cs="Arial"/>
          <w:szCs w:val="22"/>
        </w:rPr>
        <w:fldChar w:fldCharType="begin"/>
      </w:r>
      <w:r w:rsidR="00561CD3" w:rsidRPr="00756EF6">
        <w:rPr>
          <w:rFonts w:cs="Arial"/>
          <w:szCs w:val="22"/>
        </w:rPr>
        <w:instrText xml:space="preserve"> REF _Ref160189685 \r \h </w:instrText>
      </w:r>
      <w:r w:rsidR="00756EF6" w:rsidRPr="00756EF6">
        <w:rPr>
          <w:rFonts w:cs="Arial"/>
          <w:szCs w:val="22"/>
        </w:rPr>
        <w:instrText xml:space="preserve"> \* MERGEFORMAT </w:instrText>
      </w:r>
      <w:r w:rsidR="00561CD3" w:rsidRPr="00756EF6">
        <w:rPr>
          <w:rFonts w:cs="Arial"/>
          <w:szCs w:val="22"/>
        </w:rPr>
      </w:r>
      <w:r w:rsidR="00561CD3" w:rsidRPr="00756EF6">
        <w:rPr>
          <w:rFonts w:cs="Arial"/>
          <w:szCs w:val="22"/>
        </w:rPr>
        <w:fldChar w:fldCharType="separate"/>
      </w:r>
      <w:r w:rsidR="00561CD3" w:rsidRPr="00756EF6">
        <w:rPr>
          <w:rFonts w:cs="Arial"/>
          <w:szCs w:val="22"/>
        </w:rPr>
        <w:t>3.2.3</w:t>
      </w:r>
      <w:r w:rsidR="00561CD3" w:rsidRPr="00756EF6">
        <w:rPr>
          <w:rFonts w:cs="Arial"/>
          <w:szCs w:val="22"/>
        </w:rPr>
        <w:fldChar w:fldCharType="end"/>
      </w:r>
      <w:r w:rsidR="00561CD3" w:rsidRPr="00756EF6">
        <w:rPr>
          <w:rFonts w:cs="Arial"/>
          <w:szCs w:val="22"/>
        </w:rPr>
        <w:t>).</w:t>
      </w:r>
      <w:r w:rsidR="00772258" w:rsidRPr="00756EF6">
        <w:rPr>
          <w:rFonts w:cs="Arial"/>
          <w:szCs w:val="22"/>
        </w:rPr>
        <w:t xml:space="preserve"> Наред с това, </w:t>
      </w:r>
      <w:r w:rsidR="00381BC3" w:rsidRPr="00756EF6">
        <w:rPr>
          <w:rFonts w:cs="Arial"/>
          <w:szCs w:val="22"/>
        </w:rPr>
        <w:t xml:space="preserve">през </w:t>
      </w:r>
      <w:r w:rsidR="00D241AF" w:rsidRPr="00756EF6">
        <w:rPr>
          <w:rFonts w:cs="Arial"/>
          <w:szCs w:val="22"/>
        </w:rPr>
        <w:t xml:space="preserve">ноември 2023 г. Комитетът за наблюдение одобрява плана за оценка на програмата по ФВС. </w:t>
      </w:r>
      <w:r w:rsidR="00916C4F" w:rsidRPr="001D4001">
        <w:rPr>
          <w:rFonts w:cs="Arial"/>
          <w:szCs w:val="22"/>
          <w:lang w:val="ru-RU"/>
        </w:rPr>
        <w:t xml:space="preserve"> </w:t>
      </w:r>
      <w:r w:rsidR="00916C4F" w:rsidRPr="00756EF6">
        <w:rPr>
          <w:rFonts w:cs="Arial"/>
          <w:szCs w:val="22"/>
        </w:rPr>
        <w:t xml:space="preserve">През този програмен период </w:t>
      </w:r>
      <w:r w:rsidR="00772258" w:rsidRPr="00756EF6">
        <w:rPr>
          <w:rFonts w:cs="Arial"/>
          <w:szCs w:val="22"/>
        </w:rPr>
        <w:t xml:space="preserve">правилата за мониторинг и оценка на </w:t>
      </w:r>
      <w:r w:rsidR="00D241AF" w:rsidRPr="00756EF6">
        <w:rPr>
          <w:rFonts w:cs="Arial"/>
          <w:szCs w:val="22"/>
        </w:rPr>
        <w:t xml:space="preserve">програмата по ФВС за първи път са уеднаквени с тези на останалите структурни фондове. </w:t>
      </w:r>
      <w:r w:rsidR="00712B26" w:rsidRPr="00756EF6">
        <w:rPr>
          <w:rFonts w:cs="Arial"/>
          <w:szCs w:val="22"/>
        </w:rPr>
        <w:t xml:space="preserve">В някаква степен това улеснява </w:t>
      </w:r>
      <w:r w:rsidR="004A0B1C">
        <w:rPr>
          <w:rFonts w:cs="Arial"/>
          <w:szCs w:val="22"/>
        </w:rPr>
        <w:t>Управляващият орган</w:t>
      </w:r>
      <w:r w:rsidR="00551D9C">
        <w:rPr>
          <w:rFonts w:cs="Arial"/>
          <w:szCs w:val="22"/>
        </w:rPr>
        <w:t xml:space="preserve"> и Комитета за наблюдение, тъй като прилагат изцяло приложимото национално законодателство, свързано с </w:t>
      </w:r>
      <w:r w:rsidR="00E516AC">
        <w:rPr>
          <w:rFonts w:cs="Arial"/>
          <w:szCs w:val="22"/>
        </w:rPr>
        <w:t>управлението на средствата от ЕС и могат да разчитат на натрупания о</w:t>
      </w:r>
      <w:r w:rsidR="00E95701">
        <w:rPr>
          <w:rFonts w:cs="Arial"/>
          <w:szCs w:val="22"/>
        </w:rPr>
        <w:t>пит</w:t>
      </w:r>
      <w:r w:rsidR="00E516AC">
        <w:rPr>
          <w:rFonts w:cs="Arial"/>
          <w:szCs w:val="22"/>
        </w:rPr>
        <w:t xml:space="preserve"> на </w:t>
      </w:r>
      <w:r w:rsidR="00160D47">
        <w:rPr>
          <w:rFonts w:cs="Arial"/>
          <w:szCs w:val="22"/>
        </w:rPr>
        <w:t>останалите У</w:t>
      </w:r>
      <w:r w:rsidR="007C06F2">
        <w:rPr>
          <w:rFonts w:cs="Arial"/>
          <w:szCs w:val="22"/>
        </w:rPr>
        <w:t>О по други програми в тази насока.</w:t>
      </w:r>
      <w:r w:rsidR="007C06F2">
        <w:rPr>
          <w:rStyle w:val="FootnoteReference"/>
          <w:rFonts w:cs="Arial"/>
          <w:szCs w:val="22"/>
        </w:rPr>
        <w:footnoteReference w:id="50"/>
      </w:r>
      <w:r w:rsidR="00A1231C">
        <w:rPr>
          <w:rFonts w:cs="Arial"/>
          <w:szCs w:val="22"/>
        </w:rPr>
        <w:t xml:space="preserve"> </w:t>
      </w:r>
    </w:p>
    <w:p w14:paraId="76E36755" w14:textId="77777777" w:rsidR="00B10B7D" w:rsidRPr="000B0CDE" w:rsidRDefault="00A1231C" w:rsidP="00B10B7D">
      <w:pPr>
        <w:spacing w:before="0" w:after="0" w:line="240" w:lineRule="auto"/>
        <w:ind w:firstLine="720"/>
        <w:rPr>
          <w:rFonts w:cs="Arial"/>
          <w:szCs w:val="22"/>
        </w:rPr>
      </w:pPr>
      <w:r>
        <w:rPr>
          <w:rFonts w:cs="Arial"/>
          <w:szCs w:val="22"/>
        </w:rPr>
        <w:t xml:space="preserve">В рамките на Управляващия орган основните правомощия за мониторинга </w:t>
      </w:r>
      <w:r w:rsidR="0099092A">
        <w:rPr>
          <w:rFonts w:cs="Arial"/>
          <w:szCs w:val="22"/>
        </w:rPr>
        <w:t xml:space="preserve">и оценката по програмата са възложени на отдел </w:t>
      </w:r>
      <w:r w:rsidR="00795CAF" w:rsidRPr="00795CAF">
        <w:rPr>
          <w:rFonts w:cs="Arial"/>
          <w:szCs w:val="22"/>
        </w:rPr>
        <w:t>"Мониторинг, верификация и плащания"</w:t>
      </w:r>
      <w:r w:rsidR="004B64B4">
        <w:rPr>
          <w:rFonts w:cs="Arial"/>
          <w:szCs w:val="22"/>
        </w:rPr>
        <w:t xml:space="preserve"> (МВП)</w:t>
      </w:r>
      <w:r w:rsidR="004F282C">
        <w:rPr>
          <w:rFonts w:cs="Arial"/>
          <w:szCs w:val="22"/>
        </w:rPr>
        <w:t xml:space="preserve">, който </w:t>
      </w:r>
      <w:r w:rsidR="004F282C" w:rsidRPr="004F282C">
        <w:rPr>
          <w:rFonts w:cs="Arial"/>
          <w:szCs w:val="22"/>
        </w:rPr>
        <w:t>извършва техническа и финансова верификация чрез административни проверки и проверки на място</w:t>
      </w:r>
      <w:r w:rsidR="00795CAF">
        <w:rPr>
          <w:rFonts w:cs="Arial"/>
          <w:szCs w:val="22"/>
        </w:rPr>
        <w:t>.</w:t>
      </w:r>
      <w:r w:rsidR="00795CAF">
        <w:rPr>
          <w:rStyle w:val="FootnoteReference"/>
          <w:rFonts w:cs="Arial"/>
          <w:szCs w:val="22"/>
        </w:rPr>
        <w:footnoteReference w:id="51"/>
      </w:r>
      <w:r w:rsidR="004C0C08">
        <w:rPr>
          <w:rFonts w:cs="Arial"/>
          <w:szCs w:val="22"/>
        </w:rPr>
        <w:t xml:space="preserve"> </w:t>
      </w:r>
      <w:r w:rsidR="004C0C08" w:rsidRPr="004C0C08">
        <w:rPr>
          <w:rFonts w:cs="Arial"/>
          <w:szCs w:val="22"/>
        </w:rPr>
        <w:t xml:space="preserve">УО </w:t>
      </w:r>
      <w:r w:rsidR="004C0C08">
        <w:rPr>
          <w:rFonts w:cs="Arial"/>
          <w:szCs w:val="22"/>
        </w:rPr>
        <w:t xml:space="preserve">има задача и да </w:t>
      </w:r>
      <w:r w:rsidR="004C0C08" w:rsidRPr="004C0C08">
        <w:rPr>
          <w:rFonts w:cs="Arial"/>
          <w:szCs w:val="22"/>
        </w:rPr>
        <w:t xml:space="preserve">записва и съхранява в електронна форма данните за всяка операция, необходими за целите на мониторинга, оценката, финансовото управление, проверките и одитите в съответствие с Приложение ХVІІ на Регламент на Съвета (ЕС) № </w:t>
      </w:r>
      <w:r w:rsidR="004C0C08">
        <w:rPr>
          <w:rFonts w:cs="Arial"/>
          <w:szCs w:val="22"/>
        </w:rPr>
        <w:t>2021</w:t>
      </w:r>
      <w:r w:rsidR="004C0C08" w:rsidRPr="004C0C08">
        <w:rPr>
          <w:rFonts w:cs="Arial"/>
          <w:szCs w:val="22"/>
        </w:rPr>
        <w:t xml:space="preserve">/1060, и </w:t>
      </w:r>
      <w:r w:rsidR="004C0C08" w:rsidRPr="004C0C08">
        <w:rPr>
          <w:rFonts w:cs="Arial"/>
          <w:szCs w:val="22"/>
        </w:rPr>
        <w:lastRenderedPageBreak/>
        <w:t xml:space="preserve">гарантира сигурността, целостта и поверителността на данните и автентификацията на </w:t>
      </w:r>
      <w:r w:rsidR="004C0C08" w:rsidRPr="00F16AE0">
        <w:rPr>
          <w:rFonts w:cs="Arial"/>
          <w:szCs w:val="22"/>
        </w:rPr>
        <w:t>потребителите</w:t>
      </w:r>
      <w:r w:rsidR="00007115" w:rsidRPr="00F16AE0">
        <w:rPr>
          <w:rFonts w:cs="Arial"/>
          <w:szCs w:val="22"/>
        </w:rPr>
        <w:t xml:space="preserve">. </w:t>
      </w:r>
      <w:r w:rsidR="00007115" w:rsidRPr="00F16AE0">
        <w:rPr>
          <w:szCs w:val="22"/>
        </w:rPr>
        <w:t>УО организира среща с ЕК минимум два пъти в рамките на програмния период за програмата по ФВС с цел да бъде разгледано качеството на изпълнение на програмата</w:t>
      </w:r>
      <w:r w:rsidR="00F16AE0" w:rsidRPr="00F16AE0">
        <w:rPr>
          <w:szCs w:val="22"/>
        </w:rPr>
        <w:t>, като предприема последващи действия по въпросите, повдигнати по време на срещата и в срок от 3 месеца информира ЕК за взетите мерки</w:t>
      </w:r>
      <w:r w:rsidR="00007115" w:rsidRPr="00F16AE0">
        <w:rPr>
          <w:szCs w:val="22"/>
        </w:rPr>
        <w:t>.</w:t>
      </w:r>
      <w:r w:rsidR="00F16AE0">
        <w:rPr>
          <w:rStyle w:val="FootnoteReference"/>
          <w:szCs w:val="22"/>
        </w:rPr>
        <w:footnoteReference w:id="52"/>
      </w:r>
      <w:r w:rsidR="003564C2">
        <w:rPr>
          <w:szCs w:val="22"/>
        </w:rPr>
        <w:t xml:space="preserve"> </w:t>
      </w:r>
      <w:r w:rsidR="003564C2" w:rsidRPr="003564C2">
        <w:rPr>
          <w:szCs w:val="22"/>
        </w:rPr>
        <w:t xml:space="preserve">До 15 февруари 2023 г. и до 15 февруари на всяка следваща година до 2031 г. включително, УО представя на </w:t>
      </w:r>
      <w:r w:rsidR="003564C2">
        <w:rPr>
          <w:szCs w:val="22"/>
        </w:rPr>
        <w:t>ЕК</w:t>
      </w:r>
      <w:r w:rsidR="003564C2" w:rsidRPr="003564C2">
        <w:rPr>
          <w:szCs w:val="22"/>
        </w:rPr>
        <w:t xml:space="preserve"> годишен доклад за качеството на изпълнението, в съответствие с член 41, параграф 7 от Регламент (ЕС) 2021/1060. Периодът на докладване обхваща последната счетоводна година</w:t>
      </w:r>
      <w:r w:rsidR="003564C2">
        <w:rPr>
          <w:szCs w:val="22"/>
        </w:rPr>
        <w:t>.</w:t>
      </w:r>
      <w:r w:rsidR="005E552D">
        <w:rPr>
          <w:szCs w:val="22"/>
        </w:rPr>
        <w:t xml:space="preserve"> </w:t>
      </w:r>
      <w:r w:rsidR="005E552D" w:rsidRPr="005E552D">
        <w:rPr>
          <w:szCs w:val="22"/>
        </w:rPr>
        <w:t>Годишен доклад за качеството на изпълнението се въвежда в електронната система за обмен на данни – SFC 2021</w:t>
      </w:r>
      <w:r w:rsidR="005E552D">
        <w:rPr>
          <w:szCs w:val="22"/>
        </w:rPr>
        <w:t>.</w:t>
      </w:r>
      <w:r w:rsidR="003564C2">
        <w:rPr>
          <w:szCs w:val="22"/>
        </w:rPr>
        <w:t xml:space="preserve"> </w:t>
      </w:r>
      <w:r w:rsidR="00511B88">
        <w:rPr>
          <w:szCs w:val="22"/>
        </w:rPr>
        <w:t>В тази връзка г</w:t>
      </w:r>
      <w:r w:rsidR="003564C2">
        <w:rPr>
          <w:szCs w:val="22"/>
        </w:rPr>
        <w:t xml:space="preserve">одишните </w:t>
      </w:r>
      <w:r w:rsidR="00511B88">
        <w:rPr>
          <w:szCs w:val="22"/>
        </w:rPr>
        <w:t>доклади за качеството на изпълнението на програмата по ФВС за 2022 г. и 2023 г. са подадени в срок.</w:t>
      </w:r>
      <w:r w:rsidR="00B10B7D">
        <w:rPr>
          <w:szCs w:val="22"/>
        </w:rPr>
        <w:t xml:space="preserve"> Пет пъти в годината (</w:t>
      </w:r>
      <w:r w:rsidR="00B10B7D" w:rsidRPr="00B10B7D">
        <w:rPr>
          <w:szCs w:val="22"/>
        </w:rPr>
        <w:t>31 януари, 30 април, 31 юли, 30 септември и 30 ноември</w:t>
      </w:r>
      <w:r w:rsidR="00B10B7D">
        <w:rPr>
          <w:szCs w:val="22"/>
        </w:rPr>
        <w:t>) УО подава на ЕК кумулативни данни за програмата по ФВС</w:t>
      </w:r>
      <w:r w:rsidR="001810DA">
        <w:rPr>
          <w:szCs w:val="22"/>
        </w:rPr>
        <w:t xml:space="preserve"> в съответствие с о</w:t>
      </w:r>
      <w:r w:rsidR="00167BE3">
        <w:rPr>
          <w:szCs w:val="22"/>
        </w:rPr>
        <w:t>бразеца</w:t>
      </w:r>
      <w:r w:rsidR="00861085">
        <w:rPr>
          <w:szCs w:val="22"/>
        </w:rPr>
        <w:t xml:space="preserve">, съдържащ се </w:t>
      </w:r>
      <w:r w:rsidR="004671D6">
        <w:rPr>
          <w:szCs w:val="22"/>
        </w:rPr>
        <w:t xml:space="preserve">в приложение </w:t>
      </w:r>
      <w:r w:rsidR="004671D6">
        <w:rPr>
          <w:szCs w:val="22"/>
          <w:lang w:val="en-US"/>
        </w:rPr>
        <w:t>VII</w:t>
      </w:r>
      <w:r w:rsidR="004671D6" w:rsidRPr="001D4001">
        <w:rPr>
          <w:szCs w:val="22"/>
          <w:lang w:val="ru-RU"/>
        </w:rPr>
        <w:t xml:space="preserve"> </w:t>
      </w:r>
      <w:r w:rsidR="004671D6">
        <w:rPr>
          <w:szCs w:val="22"/>
        </w:rPr>
        <w:t>Регламент 2021/1060</w:t>
      </w:r>
      <w:r w:rsidR="004B64B4">
        <w:rPr>
          <w:szCs w:val="22"/>
        </w:rPr>
        <w:t xml:space="preserve">, с </w:t>
      </w:r>
      <w:r w:rsidR="004B64B4" w:rsidRPr="000B0CDE">
        <w:rPr>
          <w:rFonts w:cs="Arial"/>
          <w:szCs w:val="22"/>
        </w:rPr>
        <w:t xml:space="preserve">изключение на данните за показателите за краен продукт и резултат, които се изпращам два пъти всяка година (31 януари и 31 юли). </w:t>
      </w:r>
      <w:r w:rsidR="00B10B7D" w:rsidRPr="000B0CDE">
        <w:rPr>
          <w:rFonts w:cs="Arial"/>
          <w:color w:val="000000"/>
          <w:szCs w:val="22"/>
        </w:rPr>
        <w:t>За целта експертите от отдел МВП проверяват пълнотата и коректността на въведените в ИСУН данни за показателите/индикаторите за качеството на изпълнението, събрани/акумулирани в резултат на отчетения напредък за съответния период по всеки проект, финансиран по програмите. Сверяват се стойностите на индикаторите в ИСУН за всеки отделен проект и се генерира информация на ниво програма. Съотнася се с актуалната финансова информация за изпълнението през съответния период. На база на данните, генерирани в ИСУН, отдел МВП изготвя информацията по образеца</w:t>
      </w:r>
      <w:r w:rsidR="000B0CDE" w:rsidRPr="000B0CDE">
        <w:rPr>
          <w:rFonts w:cs="Arial"/>
          <w:color w:val="000000"/>
          <w:szCs w:val="22"/>
        </w:rPr>
        <w:t>, който да бъде изпратен на ЕК</w:t>
      </w:r>
      <w:r w:rsidR="00B10B7D" w:rsidRPr="000B0CDE">
        <w:rPr>
          <w:rFonts w:cs="Arial"/>
          <w:color w:val="000000"/>
          <w:szCs w:val="22"/>
        </w:rPr>
        <w:t>.</w:t>
      </w:r>
      <w:r w:rsidR="000B0CDE">
        <w:rPr>
          <w:rFonts w:cs="Arial"/>
          <w:color w:val="000000"/>
          <w:szCs w:val="22"/>
        </w:rPr>
        <w:t xml:space="preserve"> </w:t>
      </w:r>
    </w:p>
    <w:p w14:paraId="0D001354" w14:textId="77777777" w:rsidR="00C82FA7" w:rsidRDefault="000B0CDE" w:rsidP="007F1191">
      <w:pPr>
        <w:spacing w:before="0" w:after="0" w:line="240" w:lineRule="auto"/>
        <w:ind w:firstLine="720"/>
        <w:rPr>
          <w:rFonts w:cs="Arial"/>
          <w:color w:val="000000"/>
          <w:szCs w:val="22"/>
        </w:rPr>
      </w:pPr>
      <w:r w:rsidRPr="009467A0">
        <w:rPr>
          <w:rFonts w:cs="Arial"/>
          <w:color w:val="000000"/>
          <w:szCs w:val="22"/>
        </w:rPr>
        <w:t>Самата информационната система за управление и наблюдение</w:t>
      </w:r>
      <w:r w:rsidR="009467A0">
        <w:rPr>
          <w:rFonts w:cs="Arial"/>
          <w:color w:val="000000"/>
          <w:szCs w:val="22"/>
        </w:rPr>
        <w:t xml:space="preserve"> (ИСУН)</w:t>
      </w:r>
      <w:r w:rsidRPr="009467A0">
        <w:rPr>
          <w:rFonts w:cs="Arial"/>
          <w:color w:val="000000"/>
          <w:szCs w:val="22"/>
        </w:rPr>
        <w:t xml:space="preserve"> на средствата от ЕФСУ се поддържа от Централното координационно звено и осигурява електронния обмен на информация и документи между него, органите за управление и контрол на средствата от ЕФСУ и кандидатите и бенефициентите на финансова подкрепа.</w:t>
      </w:r>
      <w:r w:rsidRPr="009467A0">
        <w:rPr>
          <w:rStyle w:val="FootnoteReference"/>
          <w:rFonts w:cs="Arial"/>
          <w:color w:val="000000"/>
          <w:sz w:val="18"/>
          <w:szCs w:val="18"/>
          <w:shd w:val="clear" w:color="auto" w:fill="FFFFFF"/>
        </w:rPr>
        <w:footnoteReference w:id="53"/>
      </w:r>
      <w:r w:rsidR="003058D2" w:rsidRPr="009467A0">
        <w:rPr>
          <w:rFonts w:cs="Arial"/>
          <w:sz w:val="20"/>
          <w:szCs w:val="20"/>
        </w:rPr>
        <w:t xml:space="preserve"> </w:t>
      </w:r>
      <w:r w:rsidR="004652AC" w:rsidRPr="00B65E19">
        <w:rPr>
          <w:rFonts w:cs="Arial"/>
          <w:szCs w:val="22"/>
        </w:rPr>
        <w:t xml:space="preserve">Съгласно чл. 21 на ЗУСЕФСУ </w:t>
      </w:r>
      <w:r w:rsidR="003058D2" w:rsidRPr="00B65E19">
        <w:rPr>
          <w:rFonts w:cs="Arial"/>
          <w:szCs w:val="22"/>
        </w:rPr>
        <w:t>Централното координационно звено, органите за управление и контрол на средствата от ЕФСУ, кандидатите и бенефициентите въвеждат, събират и систематизират коректна и достоверна информация относно дейностите по изпълнението, управлението, наблюдението, оценката и контрола на програмите по чл. 3, ал. 2 и проектите съобразно тяхната компетентност в Информационната система за управление и наблюдение на средствата от ЕФСУ (ИСУН) и при спазване на принципите за намаляване</w:t>
      </w:r>
      <w:r w:rsidR="003058D2" w:rsidRPr="004652AC">
        <w:rPr>
          <w:rFonts w:cs="Arial"/>
          <w:szCs w:val="22"/>
        </w:rPr>
        <w:t xml:space="preserve"> на административната тежест, ефективно, ефикасно и икономично управление и контрол на средствата.</w:t>
      </w:r>
      <w:r w:rsidR="003058D2" w:rsidRPr="009467A0">
        <w:rPr>
          <w:rStyle w:val="FootnoteReference"/>
          <w:rFonts w:cs="Arial"/>
          <w:sz w:val="20"/>
          <w:szCs w:val="20"/>
        </w:rPr>
        <w:footnoteReference w:id="54"/>
      </w:r>
      <w:r w:rsidR="000557CD">
        <w:rPr>
          <w:sz w:val="20"/>
          <w:szCs w:val="20"/>
        </w:rPr>
        <w:t xml:space="preserve"> </w:t>
      </w:r>
      <w:r w:rsidR="007F0096">
        <w:rPr>
          <w:rFonts w:cs="Arial"/>
          <w:color w:val="000000"/>
          <w:szCs w:val="22"/>
        </w:rPr>
        <w:t>В рамките на интервюто отдел МВП сподели, че системата ИСУ</w:t>
      </w:r>
      <w:r w:rsidR="00BC7C1C">
        <w:rPr>
          <w:rFonts w:cs="Arial"/>
          <w:color w:val="000000"/>
          <w:szCs w:val="22"/>
        </w:rPr>
        <w:t>Н</w:t>
      </w:r>
      <w:r w:rsidR="007F0096">
        <w:rPr>
          <w:rFonts w:cs="Arial"/>
          <w:color w:val="000000"/>
          <w:szCs w:val="22"/>
        </w:rPr>
        <w:t xml:space="preserve"> е изключително интуитивна и лесна за работа, има много добра поддръжка</w:t>
      </w:r>
      <w:r w:rsidR="00C1095D">
        <w:rPr>
          <w:rFonts w:cs="Arial"/>
          <w:color w:val="000000"/>
          <w:szCs w:val="22"/>
        </w:rPr>
        <w:t xml:space="preserve"> и </w:t>
      </w:r>
      <w:r w:rsidR="007F0096">
        <w:rPr>
          <w:rFonts w:cs="Arial"/>
          <w:color w:val="000000"/>
          <w:szCs w:val="22"/>
        </w:rPr>
        <w:t>постоянно се правят новов</w:t>
      </w:r>
      <w:r w:rsidR="00C1095D">
        <w:rPr>
          <w:rFonts w:cs="Arial"/>
          <w:color w:val="000000"/>
          <w:szCs w:val="22"/>
        </w:rPr>
        <w:t xml:space="preserve">ъведения, която улесняват работата на УО </w:t>
      </w:r>
      <w:r w:rsidR="004138FA">
        <w:rPr>
          <w:rFonts w:cs="Arial"/>
          <w:color w:val="000000"/>
          <w:szCs w:val="22"/>
        </w:rPr>
        <w:t>и</w:t>
      </w:r>
      <w:r w:rsidR="00C1095D">
        <w:rPr>
          <w:rFonts w:cs="Arial"/>
          <w:color w:val="000000"/>
          <w:szCs w:val="22"/>
        </w:rPr>
        <w:t xml:space="preserve"> биват успешно комуникирани</w:t>
      </w:r>
      <w:r w:rsidR="004138FA">
        <w:rPr>
          <w:rFonts w:cs="Arial"/>
          <w:color w:val="000000"/>
          <w:szCs w:val="22"/>
        </w:rPr>
        <w:t>.</w:t>
      </w:r>
      <w:r w:rsidR="004138FA">
        <w:rPr>
          <w:rStyle w:val="FootnoteReference"/>
          <w:rFonts w:cs="Arial"/>
          <w:color w:val="000000"/>
          <w:szCs w:val="22"/>
        </w:rPr>
        <w:footnoteReference w:id="55"/>
      </w:r>
      <w:r w:rsidR="00C1095D">
        <w:rPr>
          <w:rFonts w:cs="Arial"/>
          <w:color w:val="000000"/>
          <w:szCs w:val="22"/>
        </w:rPr>
        <w:t xml:space="preserve"> </w:t>
      </w:r>
      <w:r w:rsidR="004652AC">
        <w:rPr>
          <w:rFonts w:cs="Arial"/>
          <w:color w:val="000000"/>
          <w:szCs w:val="22"/>
        </w:rPr>
        <w:t xml:space="preserve">Бенефициентите също </w:t>
      </w:r>
      <w:r w:rsidR="00BC7C1C">
        <w:rPr>
          <w:rFonts w:cs="Arial"/>
          <w:color w:val="000000"/>
          <w:szCs w:val="22"/>
        </w:rPr>
        <w:t>считат, че ИС</w:t>
      </w:r>
      <w:r w:rsidR="004D30FD">
        <w:rPr>
          <w:rFonts w:cs="Arial"/>
          <w:color w:val="000000"/>
          <w:szCs w:val="22"/>
        </w:rPr>
        <w:t>У</w:t>
      </w:r>
      <w:r w:rsidR="00BC7C1C">
        <w:rPr>
          <w:rFonts w:cs="Arial"/>
          <w:color w:val="000000"/>
          <w:szCs w:val="22"/>
        </w:rPr>
        <w:t>Н</w:t>
      </w:r>
      <w:r w:rsidR="004D30FD">
        <w:rPr>
          <w:rFonts w:cs="Arial"/>
          <w:color w:val="000000"/>
          <w:szCs w:val="22"/>
        </w:rPr>
        <w:t xml:space="preserve"> улеснява докладването по проектите им, въпреки че поради вътрешните правила за документооборота в институцията им има </w:t>
      </w:r>
      <w:r w:rsidR="00155BD6">
        <w:rPr>
          <w:rFonts w:cs="Arial"/>
          <w:color w:val="000000"/>
          <w:szCs w:val="22"/>
        </w:rPr>
        <w:t xml:space="preserve">въведените данни в ИСУН трябва да се дублират и </w:t>
      </w:r>
      <w:r w:rsidR="00B65E19">
        <w:rPr>
          <w:rFonts w:cs="Arial"/>
          <w:color w:val="000000"/>
          <w:szCs w:val="22"/>
        </w:rPr>
        <w:t>в писмен вид.</w:t>
      </w:r>
      <w:r w:rsidR="00B65E19">
        <w:rPr>
          <w:rStyle w:val="FootnoteReference"/>
          <w:rFonts w:cs="Arial"/>
          <w:color w:val="000000"/>
          <w:szCs w:val="22"/>
        </w:rPr>
        <w:footnoteReference w:id="56"/>
      </w:r>
    </w:p>
    <w:p w14:paraId="56F24346" w14:textId="77777777" w:rsidR="00B65E19" w:rsidRPr="009400DB" w:rsidRDefault="00B65E19" w:rsidP="00663831">
      <w:pPr>
        <w:spacing w:before="0" w:after="0" w:line="240" w:lineRule="auto"/>
        <w:ind w:firstLine="720"/>
        <w:rPr>
          <w:sz w:val="20"/>
          <w:szCs w:val="20"/>
        </w:rPr>
      </w:pPr>
      <w:r>
        <w:rPr>
          <w:rFonts w:cs="Arial"/>
          <w:color w:val="000000"/>
          <w:szCs w:val="22"/>
        </w:rPr>
        <w:t>Както Управляващият орган, така и бенефициентите считат, че о</w:t>
      </w:r>
      <w:r w:rsidRPr="00B65E19">
        <w:rPr>
          <w:rFonts w:cs="Arial"/>
          <w:color w:val="000000"/>
          <w:szCs w:val="22"/>
        </w:rPr>
        <w:t xml:space="preserve">бщите индикатори отразяват основните постижения на програмата </w:t>
      </w:r>
      <w:r w:rsidR="003D4D79">
        <w:rPr>
          <w:rFonts w:cs="Arial"/>
          <w:color w:val="000000"/>
          <w:szCs w:val="22"/>
        </w:rPr>
        <w:t xml:space="preserve">и са </w:t>
      </w:r>
      <w:r w:rsidRPr="00B65E19">
        <w:rPr>
          <w:rFonts w:cs="Arial"/>
          <w:color w:val="000000"/>
          <w:szCs w:val="22"/>
        </w:rPr>
        <w:t xml:space="preserve">в съответствие с </w:t>
      </w:r>
      <w:r w:rsidRPr="00B65E19">
        <w:rPr>
          <w:rFonts w:cs="Arial"/>
          <w:color w:val="000000"/>
          <w:szCs w:val="22"/>
        </w:rPr>
        <w:lastRenderedPageBreak/>
        <w:t>логиката на интервенция на програмат</w:t>
      </w:r>
      <w:r w:rsidR="00DE679C">
        <w:rPr>
          <w:rFonts w:cs="Arial"/>
          <w:color w:val="000000"/>
          <w:szCs w:val="22"/>
        </w:rPr>
        <w:t>а по ФВС</w:t>
      </w:r>
      <w:r w:rsidR="003D4D79" w:rsidRPr="003D4D79">
        <w:rPr>
          <w:rFonts w:cs="Arial"/>
          <w:color w:val="000000"/>
          <w:szCs w:val="22"/>
        </w:rPr>
        <w:t>.</w:t>
      </w:r>
      <w:r w:rsidR="00DE679C">
        <w:rPr>
          <w:rStyle w:val="FootnoteReference"/>
          <w:rFonts w:cs="Arial"/>
          <w:color w:val="000000"/>
          <w:szCs w:val="22"/>
        </w:rPr>
        <w:footnoteReference w:id="57"/>
      </w:r>
      <w:r w:rsidR="00022178">
        <w:rPr>
          <w:rFonts w:cs="Arial"/>
          <w:color w:val="000000"/>
          <w:szCs w:val="22"/>
        </w:rPr>
        <w:t xml:space="preserve"> Ранният етап на изпълнение на програмата не позволява да се прецени доколко те </w:t>
      </w:r>
      <w:r w:rsidR="001B49A2">
        <w:rPr>
          <w:rFonts w:cs="Arial"/>
          <w:color w:val="000000"/>
          <w:szCs w:val="22"/>
        </w:rPr>
        <w:t xml:space="preserve">са лесни за отчитане и в каква степен ще подпомогнат </w:t>
      </w:r>
      <w:r w:rsidR="001B49A2" w:rsidRPr="001B49A2">
        <w:rPr>
          <w:rFonts w:cs="Arial"/>
          <w:color w:val="000000"/>
          <w:szCs w:val="22"/>
        </w:rPr>
        <w:t>оценка</w:t>
      </w:r>
      <w:r w:rsidR="001B49A2">
        <w:rPr>
          <w:rFonts w:cs="Arial"/>
          <w:color w:val="000000"/>
          <w:szCs w:val="22"/>
        </w:rPr>
        <w:t>та</w:t>
      </w:r>
      <w:r w:rsidR="001B49A2" w:rsidRPr="001B49A2">
        <w:rPr>
          <w:rFonts w:cs="Arial"/>
          <w:color w:val="000000"/>
          <w:szCs w:val="22"/>
        </w:rPr>
        <w:t xml:space="preserve"> на въздействието на фонд</w:t>
      </w:r>
      <w:r w:rsidR="001B49A2">
        <w:rPr>
          <w:rFonts w:cs="Arial"/>
          <w:color w:val="000000"/>
          <w:szCs w:val="22"/>
        </w:rPr>
        <w:t>а.</w:t>
      </w:r>
      <w:r w:rsidR="003817DD">
        <w:rPr>
          <w:rFonts w:cs="Arial"/>
          <w:color w:val="000000"/>
          <w:szCs w:val="22"/>
        </w:rPr>
        <w:t xml:space="preserve"> Доказателство за това, че индикаторите следват логиката на интервенцията на програмата е, че към момента по одобрените проекти са заложени само два специфични за про</w:t>
      </w:r>
      <w:r w:rsidR="00663831">
        <w:rPr>
          <w:rFonts w:cs="Arial"/>
          <w:color w:val="000000"/>
          <w:szCs w:val="22"/>
        </w:rPr>
        <w:t xml:space="preserve">цедурите индикатори - </w:t>
      </w:r>
      <w:r w:rsidR="00663831" w:rsidRPr="00663831">
        <w:rPr>
          <w:rFonts w:cs="Arial"/>
          <w:color w:val="000000"/>
          <w:szCs w:val="22"/>
        </w:rPr>
        <w:t>Брой транспортни средства, на които е осигурена поддръжка</w:t>
      </w:r>
      <w:r w:rsidR="00663831">
        <w:rPr>
          <w:rFonts w:cs="Arial"/>
          <w:color w:val="000000"/>
          <w:szCs w:val="22"/>
        </w:rPr>
        <w:t xml:space="preserve">; </w:t>
      </w:r>
      <w:r w:rsidR="00663831" w:rsidRPr="00663831">
        <w:rPr>
          <w:rFonts w:cs="Arial"/>
          <w:color w:val="000000"/>
          <w:szCs w:val="22"/>
        </w:rPr>
        <w:t>Брой тренировъчни лагери и сертифицирано обучение на инструктори</w:t>
      </w:r>
      <w:r w:rsidR="00503D95">
        <w:rPr>
          <w:rFonts w:cs="Arial"/>
          <w:color w:val="000000"/>
          <w:szCs w:val="22"/>
        </w:rPr>
        <w:t>.</w:t>
      </w:r>
      <w:r w:rsidR="00663831">
        <w:rPr>
          <w:rFonts w:cs="Arial"/>
          <w:color w:val="000000"/>
          <w:szCs w:val="22"/>
        </w:rPr>
        <w:t xml:space="preserve"> </w:t>
      </w:r>
      <w:r w:rsidR="001B49A2">
        <w:rPr>
          <w:rFonts w:cs="Arial"/>
          <w:color w:val="000000"/>
          <w:szCs w:val="22"/>
        </w:rPr>
        <w:t xml:space="preserve"> </w:t>
      </w:r>
      <w:r w:rsidR="00503D95">
        <w:rPr>
          <w:rFonts w:cs="Arial"/>
          <w:color w:val="000000"/>
          <w:szCs w:val="22"/>
        </w:rPr>
        <w:t>К</w:t>
      </w:r>
      <w:r w:rsidR="000A2D8B">
        <w:rPr>
          <w:rFonts w:cs="Arial"/>
          <w:color w:val="000000"/>
          <w:szCs w:val="22"/>
        </w:rPr>
        <w:t xml:space="preserve">ъм момента бенефициентите не срещат трудности при определянето на целеви стойности </w:t>
      </w:r>
      <w:r w:rsidR="000C36E8">
        <w:rPr>
          <w:rFonts w:cs="Arial"/>
          <w:color w:val="000000"/>
          <w:szCs w:val="22"/>
        </w:rPr>
        <w:t>по интервенциите си, тъй като имат опит в тази насока от предишни програмни периоди.</w:t>
      </w:r>
      <w:r w:rsidR="000C36E8">
        <w:rPr>
          <w:rStyle w:val="FootnoteReference"/>
          <w:rFonts w:cs="Arial"/>
          <w:color w:val="000000"/>
          <w:szCs w:val="22"/>
        </w:rPr>
        <w:footnoteReference w:id="58"/>
      </w:r>
      <w:r w:rsidR="00022178">
        <w:rPr>
          <w:rFonts w:cs="Arial"/>
          <w:color w:val="000000"/>
          <w:szCs w:val="22"/>
        </w:rPr>
        <w:t xml:space="preserve"> </w:t>
      </w:r>
      <w:r w:rsidR="001C7998">
        <w:rPr>
          <w:rFonts w:cs="Arial"/>
          <w:color w:val="000000"/>
          <w:szCs w:val="22"/>
        </w:rPr>
        <w:t>Бенефициентите са получили и достатъчно насоки от УО относно съдържанието и докладването на индикаторите.</w:t>
      </w:r>
      <w:r w:rsidR="001C7998">
        <w:rPr>
          <w:rStyle w:val="FootnoteReference"/>
          <w:rFonts w:cs="Arial"/>
          <w:color w:val="000000"/>
          <w:szCs w:val="22"/>
        </w:rPr>
        <w:footnoteReference w:id="59"/>
      </w:r>
      <w:r w:rsidR="00022178">
        <w:rPr>
          <w:rFonts w:cs="Arial"/>
          <w:color w:val="000000"/>
          <w:szCs w:val="22"/>
        </w:rPr>
        <w:t xml:space="preserve"> </w:t>
      </w:r>
    </w:p>
    <w:p w14:paraId="270BB264" w14:textId="77777777" w:rsidR="00B06C77" w:rsidRPr="005707B2" w:rsidRDefault="00275666" w:rsidP="00B06C77">
      <w:pPr>
        <w:pStyle w:val="Heading3"/>
      </w:pPr>
      <w:bookmarkStart w:id="43" w:name="_Ref160189685"/>
      <w:r w:rsidRPr="005707B2">
        <w:t>Как беше осигурено участието на съответните партньори във всички етапи на програмирането, изпълнението, мониторинга и оценката?</w:t>
      </w:r>
      <w:bookmarkEnd w:id="43"/>
    </w:p>
    <w:p w14:paraId="06C777A1" w14:textId="77777777" w:rsidR="00A113DF" w:rsidRDefault="00A113DF" w:rsidP="00807961">
      <w:pPr>
        <w:spacing w:before="0" w:after="0" w:line="240" w:lineRule="auto"/>
        <w:rPr>
          <w:sz w:val="20"/>
          <w:szCs w:val="20"/>
        </w:rPr>
      </w:pPr>
    </w:p>
    <w:p w14:paraId="2D45120A" w14:textId="77777777" w:rsidR="00010F05" w:rsidRDefault="00807961" w:rsidP="00A113DF">
      <w:pPr>
        <w:spacing w:before="0" w:after="0" w:line="240" w:lineRule="auto"/>
        <w:ind w:firstLine="720"/>
        <w:rPr>
          <w:rStyle w:val="normaltextrun"/>
          <w:rFonts w:eastAsia="Times New Roman" w:cs="Arial"/>
          <w:szCs w:val="22"/>
          <w:lang w:eastAsia="bg-BG"/>
        </w:rPr>
      </w:pPr>
      <w:r w:rsidRPr="00A113DF">
        <w:rPr>
          <w:rStyle w:val="normaltextrun"/>
          <w:rFonts w:eastAsia="Times New Roman" w:cs="Arial"/>
          <w:szCs w:val="22"/>
          <w:lang w:eastAsia="bg-BG"/>
        </w:rPr>
        <w:t xml:space="preserve">Както бе описано в раздели </w:t>
      </w:r>
      <w:r w:rsidRPr="00A113DF">
        <w:rPr>
          <w:rStyle w:val="normaltextrun"/>
          <w:rFonts w:eastAsia="Times New Roman" w:cs="Arial"/>
          <w:szCs w:val="22"/>
          <w:lang w:eastAsia="bg-BG"/>
        </w:rPr>
        <w:fldChar w:fldCharType="begin"/>
      </w:r>
      <w:r w:rsidRPr="00A113DF">
        <w:rPr>
          <w:rStyle w:val="normaltextrun"/>
          <w:rFonts w:eastAsia="Times New Roman" w:cs="Arial"/>
          <w:szCs w:val="22"/>
          <w:lang w:eastAsia="bg-BG"/>
        </w:rPr>
        <w:instrText xml:space="preserve"> REF _Ref160178083 \r \h </w:instrText>
      </w:r>
      <w:r w:rsidR="00A113DF">
        <w:rPr>
          <w:rStyle w:val="normaltextrun"/>
          <w:rFonts w:eastAsia="Times New Roman" w:cs="Arial"/>
          <w:szCs w:val="22"/>
          <w:lang w:eastAsia="bg-BG"/>
        </w:rPr>
        <w:instrText xml:space="preserve"> \* MERGEFORMAT </w:instrText>
      </w:r>
      <w:r w:rsidRPr="00A113DF">
        <w:rPr>
          <w:rStyle w:val="normaltextrun"/>
          <w:rFonts w:eastAsia="Times New Roman" w:cs="Arial"/>
          <w:szCs w:val="22"/>
          <w:lang w:eastAsia="bg-BG"/>
        </w:rPr>
      </w:r>
      <w:r w:rsidRPr="00A113DF">
        <w:rPr>
          <w:rStyle w:val="normaltextrun"/>
          <w:rFonts w:eastAsia="Times New Roman" w:cs="Arial"/>
          <w:szCs w:val="22"/>
          <w:lang w:eastAsia="bg-BG"/>
        </w:rPr>
        <w:fldChar w:fldCharType="separate"/>
      </w:r>
      <w:r w:rsidRPr="00A113DF">
        <w:rPr>
          <w:rStyle w:val="normaltextrun"/>
          <w:rFonts w:eastAsia="Times New Roman" w:cs="Arial"/>
          <w:szCs w:val="22"/>
          <w:lang w:eastAsia="bg-BG"/>
        </w:rPr>
        <w:t>2.1</w:t>
      </w:r>
      <w:r w:rsidRPr="00A113DF">
        <w:rPr>
          <w:rStyle w:val="normaltextrun"/>
          <w:rFonts w:eastAsia="Times New Roman" w:cs="Arial"/>
          <w:szCs w:val="22"/>
          <w:lang w:eastAsia="bg-BG"/>
        </w:rPr>
        <w:fldChar w:fldCharType="end"/>
      </w:r>
      <w:r w:rsidRPr="00A113DF">
        <w:rPr>
          <w:rStyle w:val="normaltextrun"/>
          <w:rFonts w:eastAsia="Times New Roman" w:cs="Arial"/>
          <w:szCs w:val="22"/>
          <w:lang w:eastAsia="bg-BG"/>
        </w:rPr>
        <w:t xml:space="preserve"> и </w:t>
      </w:r>
      <w:r w:rsidRPr="00A113DF">
        <w:rPr>
          <w:rStyle w:val="normaltextrun"/>
          <w:rFonts w:eastAsia="Times New Roman" w:cs="Arial"/>
          <w:szCs w:val="22"/>
          <w:lang w:eastAsia="bg-BG"/>
        </w:rPr>
        <w:fldChar w:fldCharType="begin"/>
      </w:r>
      <w:r w:rsidRPr="00A113DF">
        <w:rPr>
          <w:rStyle w:val="normaltextrun"/>
          <w:rFonts w:eastAsia="Times New Roman" w:cs="Arial"/>
          <w:szCs w:val="22"/>
          <w:lang w:eastAsia="bg-BG"/>
        </w:rPr>
        <w:instrText xml:space="preserve"> REF _Ref160178089 \r \h </w:instrText>
      </w:r>
      <w:r w:rsidR="00A113DF">
        <w:rPr>
          <w:rStyle w:val="normaltextrun"/>
          <w:rFonts w:eastAsia="Times New Roman" w:cs="Arial"/>
          <w:szCs w:val="22"/>
          <w:lang w:eastAsia="bg-BG"/>
        </w:rPr>
        <w:instrText xml:space="preserve"> \* MERGEFORMAT </w:instrText>
      </w:r>
      <w:r w:rsidRPr="00A113DF">
        <w:rPr>
          <w:rStyle w:val="normaltextrun"/>
          <w:rFonts w:eastAsia="Times New Roman" w:cs="Arial"/>
          <w:szCs w:val="22"/>
          <w:lang w:eastAsia="bg-BG"/>
        </w:rPr>
      </w:r>
      <w:r w:rsidRPr="00A113DF">
        <w:rPr>
          <w:rStyle w:val="normaltextrun"/>
          <w:rFonts w:eastAsia="Times New Roman" w:cs="Arial"/>
          <w:szCs w:val="22"/>
          <w:lang w:eastAsia="bg-BG"/>
        </w:rPr>
        <w:fldChar w:fldCharType="separate"/>
      </w:r>
      <w:r w:rsidRPr="00A113DF">
        <w:rPr>
          <w:rStyle w:val="normaltextrun"/>
          <w:rFonts w:eastAsia="Times New Roman" w:cs="Arial"/>
          <w:szCs w:val="22"/>
          <w:lang w:eastAsia="bg-BG"/>
        </w:rPr>
        <w:t>3.1.1</w:t>
      </w:r>
      <w:r w:rsidRPr="00A113DF">
        <w:rPr>
          <w:rStyle w:val="normaltextrun"/>
          <w:rFonts w:eastAsia="Times New Roman" w:cs="Arial"/>
          <w:szCs w:val="22"/>
          <w:lang w:eastAsia="bg-BG"/>
        </w:rPr>
        <w:fldChar w:fldCharType="end"/>
      </w:r>
      <w:r w:rsidR="004D6A30">
        <w:rPr>
          <w:rStyle w:val="normaltextrun"/>
          <w:rFonts w:eastAsia="Times New Roman" w:cs="Arial"/>
          <w:szCs w:val="22"/>
          <w:lang w:eastAsia="bg-BG"/>
        </w:rPr>
        <w:t xml:space="preserve"> на етапа на програмирате участието на </w:t>
      </w:r>
      <w:r w:rsidR="002E5DC6">
        <w:rPr>
          <w:rStyle w:val="normaltextrun"/>
          <w:rFonts w:eastAsia="Times New Roman" w:cs="Arial"/>
          <w:szCs w:val="22"/>
          <w:lang w:eastAsia="bg-BG"/>
        </w:rPr>
        <w:t>партньорските страни е осигурено със сформирането на Тематична работна група за разработване на програма по ФВС 2021 – 2027 г.</w:t>
      </w:r>
      <w:r w:rsidR="002F22BF">
        <w:rPr>
          <w:rStyle w:val="normaltextrun"/>
          <w:rFonts w:eastAsia="Times New Roman" w:cs="Arial"/>
          <w:szCs w:val="22"/>
          <w:lang w:eastAsia="bg-BG"/>
        </w:rPr>
        <w:t xml:space="preserve"> </w:t>
      </w:r>
    </w:p>
    <w:p w14:paraId="4DD1C619" w14:textId="77777777" w:rsidR="00807961" w:rsidRPr="008330B0" w:rsidRDefault="002F22BF" w:rsidP="00F44A16">
      <w:pPr>
        <w:spacing w:before="0" w:after="0" w:line="240" w:lineRule="auto"/>
        <w:ind w:firstLine="720"/>
        <w:rPr>
          <w:rStyle w:val="normaltextrun"/>
          <w:rFonts w:eastAsia="Times New Roman" w:cs="Arial"/>
          <w:szCs w:val="22"/>
          <w:lang w:eastAsia="bg-BG"/>
        </w:rPr>
      </w:pPr>
      <w:r>
        <w:rPr>
          <w:rStyle w:val="normaltextrun"/>
          <w:rFonts w:eastAsia="Times New Roman" w:cs="Arial"/>
          <w:szCs w:val="22"/>
          <w:lang w:eastAsia="bg-BG"/>
        </w:rPr>
        <w:t>С одобрението на програмата се създава и Комитета за наблюдение</w:t>
      </w:r>
      <w:r w:rsidR="00A543B7">
        <w:rPr>
          <w:rStyle w:val="normaltextrun"/>
          <w:rFonts w:eastAsia="Times New Roman" w:cs="Arial"/>
          <w:szCs w:val="22"/>
          <w:lang w:eastAsia="bg-BG"/>
        </w:rPr>
        <w:t>.</w:t>
      </w:r>
      <w:r w:rsidR="005C5474">
        <w:rPr>
          <w:rStyle w:val="FootnoteReference"/>
          <w:rFonts w:eastAsia="Times New Roman" w:cs="Arial"/>
          <w:szCs w:val="22"/>
          <w:lang w:eastAsia="bg-BG"/>
        </w:rPr>
        <w:footnoteReference w:id="60"/>
      </w:r>
      <w:r w:rsidR="008330B0" w:rsidRPr="001D4001">
        <w:rPr>
          <w:rStyle w:val="normaltextrun"/>
          <w:rFonts w:eastAsia="Times New Roman" w:cs="Arial"/>
          <w:szCs w:val="22"/>
          <w:lang w:val="ru-RU" w:eastAsia="bg-BG"/>
        </w:rPr>
        <w:t xml:space="preserve"> </w:t>
      </w:r>
      <w:r w:rsidR="008330B0">
        <w:rPr>
          <w:rStyle w:val="normaltextrun"/>
          <w:rFonts w:eastAsia="Times New Roman" w:cs="Arial"/>
          <w:szCs w:val="22"/>
          <w:lang w:eastAsia="bg-BG"/>
        </w:rPr>
        <w:t xml:space="preserve">В сравнение с предишния програмен период </w:t>
      </w:r>
      <w:r w:rsidR="00A87585">
        <w:rPr>
          <w:rStyle w:val="normaltextrun"/>
          <w:rFonts w:eastAsia="Times New Roman" w:cs="Arial"/>
          <w:szCs w:val="22"/>
          <w:lang w:eastAsia="bg-BG"/>
        </w:rPr>
        <w:t xml:space="preserve">и благодарение на това, че се прилагат националните разпоредби, приложими за всички програми, </w:t>
      </w:r>
      <w:r w:rsidR="00A87585" w:rsidRPr="00A87585">
        <w:rPr>
          <w:rStyle w:val="normaltextrun"/>
          <w:rFonts w:eastAsia="Times New Roman" w:cs="Arial"/>
          <w:szCs w:val="22"/>
          <w:lang w:eastAsia="bg-BG"/>
        </w:rPr>
        <w:t>съфинансирани от европейските фондове при споделено управление на средствата в Република България</w:t>
      </w:r>
      <w:r w:rsidR="00A87585">
        <w:rPr>
          <w:rStyle w:val="normaltextrun"/>
          <w:rFonts w:eastAsia="Times New Roman" w:cs="Arial"/>
          <w:szCs w:val="22"/>
          <w:lang w:eastAsia="bg-BG"/>
        </w:rPr>
        <w:t>, кръгът на членовете на Комитета за наблюдение е разширен.</w:t>
      </w:r>
      <w:r w:rsidR="00B05246">
        <w:rPr>
          <w:rStyle w:val="FootnoteReference"/>
          <w:rFonts w:eastAsia="Times New Roman" w:cs="Arial"/>
          <w:szCs w:val="22"/>
          <w:lang w:eastAsia="bg-BG"/>
        </w:rPr>
        <w:footnoteReference w:id="61"/>
      </w:r>
      <w:r w:rsidR="00B05246">
        <w:rPr>
          <w:rStyle w:val="normaltextrun"/>
          <w:rFonts w:eastAsia="Times New Roman" w:cs="Arial"/>
          <w:szCs w:val="22"/>
          <w:lang w:eastAsia="bg-BG"/>
        </w:rPr>
        <w:t xml:space="preserve"> Наред със заинтересованите страни в сектор вътрешна сигурност</w:t>
      </w:r>
      <w:r w:rsidR="00557F5E">
        <w:rPr>
          <w:rStyle w:val="normaltextrun"/>
          <w:rFonts w:eastAsia="Times New Roman" w:cs="Arial"/>
          <w:szCs w:val="22"/>
          <w:lang w:eastAsia="bg-BG"/>
        </w:rPr>
        <w:t xml:space="preserve">, в Комитета за наблюдение са включени </w:t>
      </w:r>
      <w:r w:rsidR="00557F5E" w:rsidRPr="00557F5E">
        <w:rPr>
          <w:rStyle w:val="normaltextrun"/>
          <w:rFonts w:eastAsia="Times New Roman" w:cs="Arial"/>
          <w:szCs w:val="22"/>
          <w:lang w:eastAsia="bg-BG"/>
        </w:rPr>
        <w:t>представители на социалните и икономически партньори (синдикални организации и организации на работодателите), представители на регионалните и местни власти, организации на хора в неравностойно положение, представители на академичната общност</w:t>
      </w:r>
      <w:r w:rsidR="005310FC">
        <w:rPr>
          <w:rStyle w:val="normaltextrun"/>
          <w:rFonts w:eastAsia="Times New Roman" w:cs="Arial"/>
          <w:szCs w:val="22"/>
          <w:lang w:eastAsia="bg-BG"/>
        </w:rPr>
        <w:t xml:space="preserve"> и неправителствени организации.</w:t>
      </w:r>
      <w:r w:rsidR="00956602">
        <w:rPr>
          <w:rStyle w:val="normaltextrun"/>
          <w:rFonts w:eastAsia="Times New Roman" w:cs="Arial"/>
          <w:szCs w:val="22"/>
          <w:lang w:eastAsia="bg-BG"/>
        </w:rPr>
        <w:t xml:space="preserve"> Постановлението </w:t>
      </w:r>
      <w:r w:rsidR="006A60E8" w:rsidRPr="00B05246">
        <w:t>№ 302</w:t>
      </w:r>
      <w:r w:rsidR="006A60E8">
        <w:t xml:space="preserve"> на Министерския съвет определя и правила за провеждане</w:t>
      </w:r>
      <w:r w:rsidR="00424105">
        <w:t xml:space="preserve"> на процедура за определяне на представители на академичната общност за участие в състава на Комитета за наблюдение</w:t>
      </w:r>
      <w:r w:rsidR="0043743C">
        <w:t xml:space="preserve"> и за избор на юридически лица с нестопанска цел за общественополезна дейност, като основната цел е да </w:t>
      </w:r>
      <w:r w:rsidR="001B0CE9">
        <w:t>гарантира равен достъп до възможността за участие в Комитета и избор на най</w:t>
      </w:r>
      <w:r w:rsidR="00DF426B">
        <w:t>-подходящия представител.</w:t>
      </w:r>
      <w:r w:rsidR="00C10758">
        <w:t xml:space="preserve"> В чл. 12 на Постановлението подробно са</w:t>
      </w:r>
      <w:r w:rsidR="00010F05">
        <w:t xml:space="preserve"> описани всички задължения на Комитета за наблюдение, като те включват </w:t>
      </w:r>
      <w:r w:rsidR="002300CA">
        <w:t xml:space="preserve">както важни дейности, свързани с </w:t>
      </w:r>
      <w:r w:rsidR="00F44A16">
        <w:t>изпълнението на програмата (методология и критерии за подбор на операции</w:t>
      </w:r>
      <w:r w:rsidR="00260AD5">
        <w:t>;</w:t>
      </w:r>
      <w:r w:rsidR="00F44A16">
        <w:t xml:space="preserve"> съгласуване на</w:t>
      </w:r>
      <w:r w:rsidR="00260AD5">
        <w:t xml:space="preserve"> индикативните годишни работни програми</w:t>
      </w:r>
      <w:r w:rsidR="007C033C">
        <w:t>, одобрява плана за извършване на оценка</w:t>
      </w:r>
      <w:r w:rsidR="00E46C35">
        <w:t>) и мониторинга на програмата</w:t>
      </w:r>
      <w:r w:rsidR="00260AD5">
        <w:t xml:space="preserve"> </w:t>
      </w:r>
      <w:r w:rsidR="001272A4">
        <w:t>(</w:t>
      </w:r>
      <w:r w:rsidR="00240996">
        <w:t>разглежда изпълнението и следи за напредъка при изпълнението на програмата,</w:t>
      </w:r>
      <w:r w:rsidR="004D55FF">
        <w:t xml:space="preserve"> разглежда информация за заключенията и препоръките от годишните контролни доклади). В периода до </w:t>
      </w:r>
      <w:r w:rsidR="004E51D2">
        <w:t xml:space="preserve">края на 2023 г. Комитетът за наблюдение на програмите по ИУГВП и </w:t>
      </w:r>
      <w:r w:rsidR="00BC5DC0">
        <w:t>ФВС е провело две заседание и е взело решения чрез пет писмени процедури</w:t>
      </w:r>
      <w:r w:rsidR="00154DC7">
        <w:t xml:space="preserve">, като с това е допринесъл значително за </w:t>
      </w:r>
      <w:r w:rsidR="00154DC7" w:rsidRPr="00154DC7">
        <w:t xml:space="preserve">процеса на подготовка за </w:t>
      </w:r>
      <w:r w:rsidR="00154DC7" w:rsidRPr="00154DC7">
        <w:lastRenderedPageBreak/>
        <w:t xml:space="preserve">стартиране на изпълнението на програмата чрез навременното съгласуване и одобряване на необходимите документи. </w:t>
      </w:r>
      <w:r w:rsidR="00240996">
        <w:t xml:space="preserve"> </w:t>
      </w:r>
      <w:r w:rsidR="00F44A16">
        <w:t xml:space="preserve"> </w:t>
      </w:r>
      <w:r w:rsidR="00C10758">
        <w:t xml:space="preserve"> </w:t>
      </w:r>
    </w:p>
    <w:p w14:paraId="03A99D54" w14:textId="77777777" w:rsidR="00275666" w:rsidRDefault="009523C7" w:rsidP="009523C7">
      <w:pPr>
        <w:pStyle w:val="BodyText"/>
        <w:ind w:left="0" w:firstLine="720"/>
      </w:pPr>
      <w:r>
        <w:t xml:space="preserve">Участието на членовете на Комитета за наблюдение и </w:t>
      </w:r>
      <w:r w:rsidR="00335169">
        <w:t>правилата за работата му са заложени във Вътрешните правила за работа, които са одобрени още на първото заседание на Комитета.</w:t>
      </w:r>
      <w:r w:rsidR="002009B2">
        <w:t xml:space="preserve"> Вътрешните правила ясно формулират функциите на Комитета, състава му, отговорностите на председателя </w:t>
      </w:r>
      <w:r w:rsidR="00185E2A">
        <w:t xml:space="preserve">и членовете </w:t>
      </w:r>
      <w:r w:rsidR="002009B2">
        <w:t>на Комитета и на секретариата</w:t>
      </w:r>
      <w:r w:rsidR="00841E17">
        <w:t xml:space="preserve">, изискванията към заседанията му и правилата за вземане на решение. </w:t>
      </w:r>
      <w:r w:rsidR="00D33553">
        <w:t>Включен е и Кодекс на поведение.</w:t>
      </w:r>
      <w:r w:rsidR="00350D3E">
        <w:t xml:space="preserve"> Интервютата с Управляващия орган и бенефициентите, които са част от Комитета за наблюдение</w:t>
      </w:r>
      <w:r w:rsidR="004E093D">
        <w:t xml:space="preserve"> показват, че към момента няма сериозни пропуски при функционирането на Комитетът за наблюдение на програмите по ИУГВП и ФВС.</w:t>
      </w:r>
      <w:r w:rsidR="00A11BAF">
        <w:rPr>
          <w:rStyle w:val="FootnoteReference"/>
        </w:rPr>
        <w:footnoteReference w:id="62"/>
      </w:r>
    </w:p>
    <w:p w14:paraId="1D0556BE" w14:textId="77777777" w:rsidR="00350D3E" w:rsidRDefault="00350D3E" w:rsidP="004D4DA9">
      <w:pPr>
        <w:pStyle w:val="BodyText"/>
        <w:ind w:left="0" w:firstLine="720"/>
      </w:pPr>
      <w:r>
        <w:t xml:space="preserve">С оглед на гореизброените механизми, </w:t>
      </w:r>
      <w:r w:rsidR="004D4DA9">
        <w:t>м</w:t>
      </w:r>
      <w:r>
        <w:t xml:space="preserve">еждинната оценка не идентифицира пропуски при съблюдаването на принципа на партньорство при </w:t>
      </w:r>
      <w:r w:rsidRPr="005707B2">
        <w:t>програмирането, изпълнението, мониторинга и оценката</w:t>
      </w:r>
      <w:r w:rsidR="004D4DA9">
        <w:t xml:space="preserve"> на програмата по ФВС, като </w:t>
      </w:r>
      <w:r w:rsidR="00982E77">
        <w:t>партньорите са активно включени още на етап програмиране</w:t>
      </w:r>
      <w:r w:rsidR="00E24B1D">
        <w:t xml:space="preserve"> и</w:t>
      </w:r>
      <w:r w:rsidR="00982E77">
        <w:t xml:space="preserve"> ролята им е ясно определена в </w:t>
      </w:r>
      <w:r w:rsidR="00A632FE">
        <w:t>прилаганото национално законодателство и вътрешни правила</w:t>
      </w:r>
      <w:r w:rsidR="00E24B1D">
        <w:t>.</w:t>
      </w:r>
      <w:r>
        <w:tab/>
      </w:r>
    </w:p>
    <w:p w14:paraId="70DD657A" w14:textId="77777777" w:rsidR="002E0D09" w:rsidRPr="005707B2" w:rsidRDefault="00A82870" w:rsidP="00A82870">
      <w:pPr>
        <w:pStyle w:val="Heading3"/>
      </w:pPr>
      <w:r w:rsidRPr="005707B2">
        <w:t>До каква степен програмата зачита или насърчава при изпълнението си хоризонталните принципи</w:t>
      </w:r>
      <w:r w:rsidR="002E0D09" w:rsidRPr="005707B2">
        <w:t>?</w:t>
      </w:r>
    </w:p>
    <w:p w14:paraId="788AEAD5" w14:textId="77777777" w:rsidR="0019519A" w:rsidRPr="00F67B62" w:rsidRDefault="0019519A" w:rsidP="000376F4">
      <w:pPr>
        <w:pStyle w:val="paragraph"/>
        <w:spacing w:before="0" w:beforeAutospacing="0" w:after="0" w:afterAutospacing="0"/>
        <w:ind w:firstLine="720"/>
        <w:textAlignment w:val="baseline"/>
        <w:rPr>
          <w:rFonts w:ascii="Segoe UI" w:hAnsi="Segoe UI" w:cs="Segoe UI"/>
          <w:i/>
          <w:iCs/>
          <w:sz w:val="18"/>
          <w:szCs w:val="18"/>
        </w:rPr>
      </w:pPr>
      <w:r w:rsidRPr="00F67B62">
        <w:rPr>
          <w:rStyle w:val="normaltextrun"/>
          <w:rFonts w:ascii="Arial" w:hAnsi="Arial" w:cs="Arial"/>
          <w:sz w:val="22"/>
          <w:szCs w:val="22"/>
        </w:rPr>
        <w:t>Управляващият орган прилага мерки за гарантиране на спазването на хоризонталните принципи, установени в Регламента за общоприложимите разпоредби, както и в националното законодателство, включително спазването на Хартата на основните права на ЕС при прилагането на програмата - чл. 9(1). Прилагането на принципите на равните възможности, прозрачност и равнопоставеност се проследява от Управляващия орган на всички етапи на подготовка, оценка и изпълнение на избраните за подкрепа операции.</w:t>
      </w:r>
      <w:r w:rsidRPr="00F67B62">
        <w:rPr>
          <w:rStyle w:val="eop"/>
          <w:rFonts w:ascii="Arial" w:hAnsi="Arial" w:cs="Arial"/>
          <w:i/>
          <w:iCs/>
          <w:sz w:val="22"/>
          <w:szCs w:val="22"/>
        </w:rPr>
        <w:t> </w:t>
      </w:r>
    </w:p>
    <w:p w14:paraId="045FF4C7" w14:textId="77777777" w:rsidR="0019519A" w:rsidRPr="00F67B62" w:rsidRDefault="0019519A" w:rsidP="000376F4">
      <w:pPr>
        <w:pStyle w:val="paragraph"/>
        <w:spacing w:before="0" w:beforeAutospacing="0" w:after="0" w:afterAutospacing="0"/>
        <w:ind w:firstLine="720"/>
        <w:textAlignment w:val="baseline"/>
        <w:rPr>
          <w:rFonts w:ascii="Segoe UI" w:hAnsi="Segoe UI" w:cs="Segoe UI"/>
          <w:i/>
          <w:iCs/>
          <w:sz w:val="18"/>
          <w:szCs w:val="18"/>
        </w:rPr>
      </w:pPr>
      <w:r w:rsidRPr="00F67B62">
        <w:rPr>
          <w:rStyle w:val="normaltextrun"/>
          <w:rFonts w:ascii="Arial" w:hAnsi="Arial" w:cs="Arial"/>
          <w:sz w:val="22"/>
          <w:szCs w:val="22"/>
        </w:rPr>
        <w:t xml:space="preserve">Подготовката и провеждането на процедурите за предоставяне на безвъзмездна финансова помощ по </w:t>
      </w:r>
      <w:r w:rsidR="000376F4">
        <w:rPr>
          <w:rStyle w:val="normaltextrun"/>
          <w:rFonts w:ascii="Arial" w:hAnsi="Arial" w:cs="Arial"/>
          <w:sz w:val="22"/>
          <w:szCs w:val="22"/>
        </w:rPr>
        <w:t>ФВС</w:t>
      </w:r>
      <w:r w:rsidRPr="00F67B62">
        <w:rPr>
          <w:rStyle w:val="normaltextrun"/>
          <w:rFonts w:ascii="Arial" w:hAnsi="Arial" w:cs="Arial"/>
          <w:sz w:val="22"/>
          <w:szCs w:val="22"/>
        </w:rPr>
        <w:t xml:space="preserve"> се осъществяват от Управляващия орган в съответствие с критерии и методология за подбор на операции, които са в съответствие с Хартата на основните права на Европейския съюз. В Насоките за кандидатстване са посочени изисквания към кандидатите за безвъзмездна финансова помощ, съгласно които те следва да декларират, че предвидените дейности съответстват и допринасят за реализиране на хоризонталните политики, както и прилагането на Хартата на основни права на ЕС и Конвенцията на ООН за правата на хората с увреждания. На етапа на оценка на проектното предложение това съответствие се проверява от оценителната комисия и се проследява от служители на Управляващия орган на етап изпълнение на проектното предложение.</w:t>
      </w:r>
      <w:r w:rsidRPr="00F67B62">
        <w:rPr>
          <w:rStyle w:val="eop"/>
          <w:rFonts w:ascii="Arial" w:hAnsi="Arial" w:cs="Arial"/>
          <w:i/>
          <w:iCs/>
          <w:sz w:val="22"/>
          <w:szCs w:val="22"/>
        </w:rPr>
        <w:t> </w:t>
      </w:r>
    </w:p>
    <w:p w14:paraId="703E3275" w14:textId="77777777" w:rsidR="00170822" w:rsidRDefault="0019519A" w:rsidP="00361026">
      <w:pPr>
        <w:pStyle w:val="paragraph"/>
        <w:spacing w:before="0" w:beforeAutospacing="0" w:after="0" w:afterAutospacing="0"/>
        <w:ind w:firstLine="720"/>
        <w:textAlignment w:val="baseline"/>
        <w:rPr>
          <w:rStyle w:val="normaltextrun"/>
          <w:rFonts w:ascii="Arial" w:hAnsi="Arial" w:cs="Arial"/>
          <w:sz w:val="22"/>
          <w:szCs w:val="22"/>
        </w:rPr>
      </w:pPr>
      <w:r w:rsidRPr="00F67B62">
        <w:rPr>
          <w:rStyle w:val="normaltextrun"/>
          <w:rFonts w:ascii="Arial" w:hAnsi="Arial" w:cs="Arial"/>
          <w:sz w:val="22"/>
          <w:szCs w:val="22"/>
        </w:rPr>
        <w:t xml:space="preserve">С подписването на Формуляра за кандидатстване бенефициентите и партньорите се задължават да спазват хоризонталните принципи на чл. 9 от Регламент (ЕС) 2021/1060. При изпълнение на дейностите по проектите следва да се избягва всякаква форма на дискриминация. Всички дейности по проектите следва да са неутрални по отношение на принадлежност на бенефициента към каквато и да е група, по какъвто и да е признак и да не поставят ограничения, основани на пол, раса, народност, етническа принадлежност,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w:t>
      </w:r>
      <w:r w:rsidRPr="00F67B62">
        <w:rPr>
          <w:rStyle w:val="normaltextrun"/>
          <w:rFonts w:ascii="Arial" w:hAnsi="Arial" w:cs="Arial"/>
          <w:sz w:val="22"/>
          <w:szCs w:val="22"/>
        </w:rPr>
        <w:lastRenderedPageBreak/>
        <w:t>имуществено състояние или на всякакви други признаци, установени в закон или международен договор, по който България е страна. </w:t>
      </w:r>
    </w:p>
    <w:p w14:paraId="1D22AD3D" w14:textId="77777777" w:rsidR="0019519A" w:rsidRPr="00F67B62" w:rsidRDefault="00AF1519" w:rsidP="007F5108">
      <w:pPr>
        <w:pStyle w:val="paragraph"/>
        <w:spacing w:before="0" w:beforeAutospacing="0" w:after="0" w:afterAutospacing="0"/>
        <w:ind w:firstLine="720"/>
        <w:textAlignment w:val="baseline"/>
        <w:rPr>
          <w:rFonts w:ascii="Segoe UI" w:hAnsi="Segoe UI" w:cs="Segoe UI"/>
          <w:i/>
          <w:iCs/>
          <w:sz w:val="18"/>
          <w:szCs w:val="18"/>
        </w:rPr>
      </w:pPr>
      <w:r>
        <w:rPr>
          <w:rStyle w:val="normaltextrun"/>
          <w:rFonts w:ascii="Arial" w:hAnsi="Arial" w:cs="Arial"/>
          <w:sz w:val="22"/>
          <w:szCs w:val="22"/>
        </w:rPr>
        <w:t>Б</w:t>
      </w:r>
      <w:r w:rsidR="00C817F0">
        <w:rPr>
          <w:rStyle w:val="normaltextrun"/>
          <w:rFonts w:ascii="Arial" w:hAnsi="Arial" w:cs="Arial"/>
          <w:sz w:val="22"/>
          <w:szCs w:val="22"/>
        </w:rPr>
        <w:t xml:space="preserve">енефициентите се опитват да </w:t>
      </w:r>
      <w:r w:rsidR="00B16115">
        <w:rPr>
          <w:rStyle w:val="normaltextrun"/>
          <w:rFonts w:ascii="Arial" w:hAnsi="Arial" w:cs="Arial"/>
          <w:sz w:val="22"/>
          <w:szCs w:val="22"/>
        </w:rPr>
        <w:t xml:space="preserve">прилагат </w:t>
      </w:r>
      <w:r w:rsidR="006024EF">
        <w:rPr>
          <w:rStyle w:val="normaltextrun"/>
          <w:rFonts w:ascii="Arial" w:hAnsi="Arial" w:cs="Arial"/>
          <w:sz w:val="22"/>
          <w:szCs w:val="22"/>
        </w:rPr>
        <w:t xml:space="preserve">принципа на равнопоставеност на половете </w:t>
      </w:r>
      <w:r w:rsidR="00DC489E">
        <w:rPr>
          <w:rStyle w:val="normaltextrun"/>
          <w:rFonts w:ascii="Arial" w:hAnsi="Arial" w:cs="Arial"/>
          <w:sz w:val="22"/>
          <w:szCs w:val="22"/>
        </w:rPr>
        <w:t>при формирането на ек</w:t>
      </w:r>
      <w:r>
        <w:rPr>
          <w:rStyle w:val="normaltextrun"/>
          <w:rFonts w:ascii="Arial" w:hAnsi="Arial" w:cs="Arial"/>
          <w:sz w:val="22"/>
          <w:szCs w:val="22"/>
        </w:rPr>
        <w:t>ипите, участващи в</w:t>
      </w:r>
      <w:r w:rsidR="00001BA6">
        <w:rPr>
          <w:rStyle w:val="normaltextrun"/>
          <w:rFonts w:ascii="Arial" w:hAnsi="Arial" w:cs="Arial"/>
          <w:sz w:val="22"/>
          <w:szCs w:val="22"/>
        </w:rPr>
        <w:t xml:space="preserve"> изпълнението на проектите</w:t>
      </w:r>
      <w:r w:rsidR="000746BC">
        <w:rPr>
          <w:rStyle w:val="normaltextrun"/>
          <w:rFonts w:ascii="Arial" w:hAnsi="Arial" w:cs="Arial"/>
          <w:sz w:val="22"/>
          <w:szCs w:val="22"/>
        </w:rPr>
        <w:t xml:space="preserve"> като </w:t>
      </w:r>
      <w:r w:rsidR="00001BA6">
        <w:rPr>
          <w:rStyle w:val="normaltextrun"/>
          <w:rFonts w:ascii="Arial" w:hAnsi="Arial" w:cs="Arial"/>
          <w:sz w:val="22"/>
          <w:szCs w:val="22"/>
        </w:rPr>
        <w:t>сравнително доброто съотношение между мъже и жени в</w:t>
      </w:r>
      <w:r w:rsidR="00BD5DC4">
        <w:rPr>
          <w:rStyle w:val="normaltextrun"/>
          <w:rFonts w:ascii="Arial" w:hAnsi="Arial" w:cs="Arial"/>
          <w:sz w:val="22"/>
          <w:szCs w:val="22"/>
        </w:rPr>
        <w:t xml:space="preserve"> структурите по вътрешна сигурност </w:t>
      </w:r>
      <w:r w:rsidR="00F036F0">
        <w:rPr>
          <w:rStyle w:val="normaltextrun"/>
          <w:rFonts w:ascii="Arial" w:hAnsi="Arial" w:cs="Arial"/>
          <w:sz w:val="22"/>
          <w:szCs w:val="22"/>
        </w:rPr>
        <w:t>им помага.</w:t>
      </w:r>
      <w:r w:rsidR="00827B80">
        <w:rPr>
          <w:rStyle w:val="FootnoteReference"/>
          <w:rFonts w:ascii="Arial" w:hAnsi="Arial" w:cs="Arial"/>
          <w:sz w:val="22"/>
          <w:szCs w:val="22"/>
        </w:rPr>
        <w:footnoteReference w:id="63"/>
      </w:r>
      <w:r w:rsidR="00827B80">
        <w:rPr>
          <w:rStyle w:val="normaltextrun"/>
          <w:rFonts w:ascii="Arial" w:hAnsi="Arial" w:cs="Arial"/>
          <w:sz w:val="22"/>
          <w:szCs w:val="22"/>
        </w:rPr>
        <w:t xml:space="preserve"> Що се отнася до политиките за устойчиво развитие</w:t>
      </w:r>
      <w:r w:rsidR="006B5383">
        <w:rPr>
          <w:rStyle w:val="normaltextrun"/>
          <w:rFonts w:ascii="Arial" w:hAnsi="Arial" w:cs="Arial"/>
          <w:sz w:val="22"/>
          <w:szCs w:val="22"/>
        </w:rPr>
        <w:t xml:space="preserve">, </w:t>
      </w:r>
      <w:r w:rsidR="00CE2FB1">
        <w:rPr>
          <w:rStyle w:val="normaltextrun"/>
          <w:rFonts w:ascii="Arial" w:hAnsi="Arial" w:cs="Arial"/>
          <w:sz w:val="22"/>
          <w:szCs w:val="22"/>
        </w:rPr>
        <w:t xml:space="preserve">в края на 2023 г. министъра на транспорта прие наредба, която </w:t>
      </w:r>
      <w:r w:rsidR="003044C3" w:rsidRPr="003044C3">
        <w:rPr>
          <w:rStyle w:val="normaltextrun"/>
          <w:rFonts w:ascii="Arial" w:hAnsi="Arial" w:cs="Arial"/>
          <w:sz w:val="22"/>
          <w:szCs w:val="22"/>
        </w:rPr>
        <w:t>определят изискванията към чистите превозни средства, които се прилагат при възлагане на обществени поръчки за доставка на превозни средства</w:t>
      </w:r>
      <w:r w:rsidR="003044C3">
        <w:rPr>
          <w:rStyle w:val="normaltextrun"/>
          <w:rFonts w:ascii="Arial" w:hAnsi="Arial" w:cs="Arial"/>
          <w:sz w:val="22"/>
          <w:szCs w:val="22"/>
        </w:rPr>
        <w:t>.</w:t>
      </w:r>
      <w:r w:rsidR="003044C3">
        <w:rPr>
          <w:rStyle w:val="FootnoteReference"/>
          <w:rFonts w:ascii="Arial" w:hAnsi="Arial" w:cs="Arial"/>
          <w:sz w:val="22"/>
          <w:szCs w:val="22"/>
        </w:rPr>
        <w:footnoteReference w:id="64"/>
      </w:r>
      <w:r w:rsidR="007B0E6C">
        <w:rPr>
          <w:rStyle w:val="normaltextrun"/>
          <w:rFonts w:ascii="Arial" w:hAnsi="Arial" w:cs="Arial"/>
          <w:sz w:val="22"/>
          <w:szCs w:val="22"/>
        </w:rPr>
        <w:t xml:space="preserve"> Това ще затрудни значително </w:t>
      </w:r>
      <w:r w:rsidR="003E2345">
        <w:rPr>
          <w:rStyle w:val="normaltextrun"/>
          <w:rFonts w:ascii="Arial" w:hAnsi="Arial" w:cs="Arial"/>
          <w:sz w:val="22"/>
          <w:szCs w:val="22"/>
        </w:rPr>
        <w:t xml:space="preserve">закупуването на транспортни средства по един от одобрените </w:t>
      </w:r>
      <w:r w:rsidR="00C81F49">
        <w:rPr>
          <w:rStyle w:val="normaltextrun"/>
          <w:rFonts w:ascii="Arial" w:hAnsi="Arial" w:cs="Arial"/>
          <w:sz w:val="22"/>
          <w:szCs w:val="22"/>
        </w:rPr>
        <w:t>проекти, тъй като бюджетирането по проекта не е направено съобразно новите изисквания към</w:t>
      </w:r>
      <w:r w:rsidR="003807D6">
        <w:rPr>
          <w:rStyle w:val="normaltextrun"/>
          <w:rFonts w:ascii="Arial" w:hAnsi="Arial" w:cs="Arial"/>
          <w:sz w:val="22"/>
          <w:szCs w:val="22"/>
        </w:rPr>
        <w:t xml:space="preserve"> автомобилите.</w:t>
      </w:r>
      <w:r w:rsidR="003807D6">
        <w:rPr>
          <w:rStyle w:val="FootnoteReference"/>
          <w:rFonts w:ascii="Arial" w:hAnsi="Arial" w:cs="Arial"/>
          <w:sz w:val="22"/>
          <w:szCs w:val="22"/>
        </w:rPr>
        <w:footnoteReference w:id="65"/>
      </w:r>
      <w:r w:rsidR="00AC3CAE">
        <w:rPr>
          <w:rStyle w:val="normaltextrun"/>
          <w:rFonts w:ascii="Arial" w:hAnsi="Arial" w:cs="Arial"/>
          <w:sz w:val="22"/>
          <w:szCs w:val="22"/>
        </w:rPr>
        <w:t xml:space="preserve"> В проекти, които предвиждат строителство </w:t>
      </w:r>
      <w:r w:rsidR="00CC06B0">
        <w:rPr>
          <w:rStyle w:val="normaltextrun"/>
          <w:rFonts w:ascii="Arial" w:hAnsi="Arial" w:cs="Arial"/>
          <w:sz w:val="22"/>
          <w:szCs w:val="22"/>
        </w:rPr>
        <w:t>не са предви</w:t>
      </w:r>
      <w:r w:rsidR="00B27DC3">
        <w:rPr>
          <w:rStyle w:val="normaltextrun"/>
          <w:rFonts w:ascii="Arial" w:hAnsi="Arial" w:cs="Arial"/>
          <w:sz w:val="22"/>
          <w:szCs w:val="22"/>
        </w:rPr>
        <w:t>ждат</w:t>
      </w:r>
      <w:r w:rsidR="00CC06B0">
        <w:rPr>
          <w:rStyle w:val="normaltextrun"/>
          <w:rFonts w:ascii="Arial" w:hAnsi="Arial" w:cs="Arial"/>
          <w:sz w:val="22"/>
          <w:szCs w:val="22"/>
        </w:rPr>
        <w:t xml:space="preserve"> </w:t>
      </w:r>
      <w:r w:rsidR="00B1447E">
        <w:rPr>
          <w:rStyle w:val="normaltextrun"/>
          <w:rFonts w:ascii="Arial" w:hAnsi="Arial" w:cs="Arial"/>
          <w:sz w:val="22"/>
          <w:szCs w:val="22"/>
        </w:rPr>
        <w:t xml:space="preserve">допълнителни </w:t>
      </w:r>
      <w:r w:rsidR="00CC06B0">
        <w:rPr>
          <w:rStyle w:val="normaltextrun"/>
          <w:rFonts w:ascii="Arial" w:hAnsi="Arial" w:cs="Arial"/>
          <w:sz w:val="22"/>
          <w:szCs w:val="22"/>
        </w:rPr>
        <w:t>енергоефективни мерки</w:t>
      </w:r>
      <w:r w:rsidR="004E7E65">
        <w:rPr>
          <w:rStyle w:val="normaltextrun"/>
          <w:rFonts w:ascii="Arial" w:hAnsi="Arial" w:cs="Arial"/>
          <w:sz w:val="22"/>
          <w:szCs w:val="22"/>
        </w:rPr>
        <w:t xml:space="preserve"> или спазване на стандарти</w:t>
      </w:r>
      <w:r w:rsidR="00E32D7C">
        <w:rPr>
          <w:rStyle w:val="normaltextrun"/>
          <w:rFonts w:ascii="Arial" w:hAnsi="Arial" w:cs="Arial"/>
          <w:sz w:val="22"/>
          <w:szCs w:val="22"/>
        </w:rPr>
        <w:t xml:space="preserve">, които </w:t>
      </w:r>
      <w:r w:rsidR="00E32D7C" w:rsidRPr="00E32D7C">
        <w:rPr>
          <w:rStyle w:val="normaltextrun"/>
          <w:rFonts w:ascii="Arial" w:hAnsi="Arial" w:cs="Arial"/>
          <w:sz w:val="22"/>
          <w:szCs w:val="22"/>
        </w:rPr>
        <w:t>намалява</w:t>
      </w:r>
      <w:r w:rsidR="00434AD6">
        <w:rPr>
          <w:rStyle w:val="normaltextrun"/>
          <w:rFonts w:ascii="Arial" w:hAnsi="Arial" w:cs="Arial"/>
          <w:sz w:val="22"/>
          <w:szCs w:val="22"/>
        </w:rPr>
        <w:t>т</w:t>
      </w:r>
      <w:r w:rsidR="00E32D7C" w:rsidRPr="00E32D7C">
        <w:rPr>
          <w:rStyle w:val="normaltextrun"/>
          <w:rFonts w:ascii="Arial" w:hAnsi="Arial" w:cs="Arial"/>
          <w:sz w:val="22"/>
          <w:szCs w:val="22"/>
        </w:rPr>
        <w:t xml:space="preserve"> на глобалните въглеродни емисии</w:t>
      </w:r>
      <w:r w:rsidR="00E32D7C">
        <w:rPr>
          <w:rStyle w:val="normaltextrun"/>
          <w:rFonts w:ascii="Arial" w:hAnsi="Arial" w:cs="Arial"/>
          <w:sz w:val="22"/>
          <w:szCs w:val="22"/>
        </w:rPr>
        <w:t>, надхвърлящи изискванията в законодателството.</w:t>
      </w:r>
      <w:r w:rsidR="00E32D7C">
        <w:rPr>
          <w:rStyle w:val="FootnoteReference"/>
          <w:rFonts w:ascii="Arial" w:hAnsi="Arial" w:cs="Arial"/>
          <w:sz w:val="22"/>
          <w:szCs w:val="22"/>
        </w:rPr>
        <w:footnoteReference w:id="66"/>
      </w:r>
      <w:r w:rsidR="009C1439">
        <w:rPr>
          <w:rStyle w:val="normaltextrun"/>
          <w:rFonts w:ascii="Arial" w:hAnsi="Arial" w:cs="Arial"/>
          <w:sz w:val="22"/>
          <w:szCs w:val="22"/>
        </w:rPr>
        <w:t xml:space="preserve"> </w:t>
      </w:r>
      <w:r w:rsidR="009C1439" w:rsidRPr="006D31EE">
        <w:rPr>
          <w:rStyle w:val="normaltextrun"/>
          <w:rFonts w:ascii="Arial" w:hAnsi="Arial" w:cs="Arial"/>
          <w:sz w:val="22"/>
          <w:szCs w:val="22"/>
        </w:rPr>
        <w:t xml:space="preserve">Това </w:t>
      </w:r>
      <w:r w:rsidR="008E4447" w:rsidRPr="006D31EE">
        <w:rPr>
          <w:rStyle w:val="normaltextrun"/>
          <w:rFonts w:ascii="Arial" w:hAnsi="Arial" w:cs="Arial"/>
          <w:sz w:val="22"/>
          <w:szCs w:val="22"/>
        </w:rPr>
        <w:t xml:space="preserve">до голяма степен показва </w:t>
      </w:r>
      <w:r w:rsidR="00BF29A5" w:rsidRPr="006D31EE">
        <w:rPr>
          <w:rStyle w:val="normaltextrun"/>
          <w:rFonts w:ascii="Arial" w:hAnsi="Arial" w:cs="Arial"/>
          <w:sz w:val="22"/>
          <w:szCs w:val="22"/>
        </w:rPr>
        <w:t xml:space="preserve">липса на </w:t>
      </w:r>
      <w:r w:rsidR="00F039B6" w:rsidRPr="006D31EE">
        <w:rPr>
          <w:rStyle w:val="normaltextrun"/>
          <w:rFonts w:ascii="Arial" w:hAnsi="Arial" w:cs="Arial"/>
          <w:sz w:val="22"/>
          <w:szCs w:val="22"/>
        </w:rPr>
        <w:t xml:space="preserve">цялостна политика на структурите в сектор вътрешна сигурност по отношение на зелените политики, отколкото да </w:t>
      </w:r>
      <w:r w:rsidR="001428A3" w:rsidRPr="006D31EE">
        <w:rPr>
          <w:rStyle w:val="normaltextrun"/>
          <w:rFonts w:ascii="Arial" w:hAnsi="Arial" w:cs="Arial"/>
          <w:sz w:val="22"/>
          <w:szCs w:val="22"/>
        </w:rPr>
        <w:t xml:space="preserve">означава, че </w:t>
      </w:r>
      <w:r w:rsidR="00981CBA" w:rsidRPr="006D31EE">
        <w:rPr>
          <w:rStyle w:val="normaltextrun"/>
          <w:rFonts w:ascii="Arial" w:hAnsi="Arial" w:cs="Arial"/>
          <w:sz w:val="22"/>
          <w:szCs w:val="22"/>
        </w:rPr>
        <w:t>изпълнението на програмата не е съобразено с целта за насърчаване на устойчивото развитие</w:t>
      </w:r>
      <w:r w:rsidR="007F5108" w:rsidRPr="006D31EE">
        <w:rPr>
          <w:rStyle w:val="normaltextrun"/>
          <w:rFonts w:ascii="Arial" w:hAnsi="Arial" w:cs="Arial"/>
          <w:sz w:val="22"/>
          <w:szCs w:val="22"/>
        </w:rPr>
        <w:t>.</w:t>
      </w:r>
      <w:r w:rsidR="0019519A" w:rsidRPr="00F67B62">
        <w:rPr>
          <w:rStyle w:val="eop"/>
          <w:rFonts w:ascii="Arial" w:hAnsi="Arial" w:cs="Arial"/>
          <w:i/>
          <w:iCs/>
          <w:sz w:val="22"/>
          <w:szCs w:val="22"/>
        </w:rPr>
        <w:t> </w:t>
      </w:r>
    </w:p>
    <w:p w14:paraId="565CC504" w14:textId="77777777" w:rsidR="0019519A" w:rsidRDefault="0019519A" w:rsidP="007F5108">
      <w:pPr>
        <w:pStyle w:val="paragraph"/>
        <w:spacing w:before="0" w:beforeAutospacing="0" w:after="0" w:afterAutospacing="0"/>
        <w:ind w:firstLine="720"/>
        <w:textAlignment w:val="baseline"/>
        <w:rPr>
          <w:rFonts w:ascii="Segoe UI" w:hAnsi="Segoe UI" w:cs="Segoe UI"/>
          <w:i/>
          <w:iCs/>
          <w:sz w:val="18"/>
          <w:szCs w:val="18"/>
        </w:rPr>
      </w:pPr>
      <w:r w:rsidRPr="00F67B62">
        <w:rPr>
          <w:rStyle w:val="normaltextrun"/>
          <w:rFonts w:ascii="Arial" w:hAnsi="Arial" w:cs="Arial"/>
          <w:sz w:val="22"/>
          <w:szCs w:val="22"/>
        </w:rPr>
        <w:t xml:space="preserve">Междинната оценка на </w:t>
      </w:r>
      <w:r w:rsidR="00CE34DF">
        <w:rPr>
          <w:rStyle w:val="normaltextrun"/>
          <w:rFonts w:ascii="Arial" w:hAnsi="Arial" w:cs="Arial"/>
          <w:sz w:val="22"/>
          <w:szCs w:val="22"/>
        </w:rPr>
        <w:t>ФВС</w:t>
      </w:r>
      <w:r w:rsidRPr="00F67B62">
        <w:rPr>
          <w:rStyle w:val="normaltextrun"/>
          <w:rFonts w:ascii="Arial" w:hAnsi="Arial" w:cs="Arial"/>
          <w:sz w:val="22"/>
          <w:szCs w:val="22"/>
        </w:rPr>
        <w:t xml:space="preserve"> не идентифицира</w:t>
      </w:r>
      <w:r w:rsidR="00CE34DF">
        <w:rPr>
          <w:rStyle w:val="normaltextrun"/>
          <w:rFonts w:ascii="Arial" w:hAnsi="Arial" w:cs="Arial"/>
          <w:sz w:val="22"/>
          <w:szCs w:val="22"/>
        </w:rPr>
        <w:t xml:space="preserve"> сериозни</w:t>
      </w:r>
      <w:r w:rsidRPr="00F67B62">
        <w:rPr>
          <w:rStyle w:val="normaltextrun"/>
          <w:rFonts w:ascii="Arial" w:hAnsi="Arial" w:cs="Arial"/>
          <w:sz w:val="22"/>
          <w:szCs w:val="22"/>
        </w:rPr>
        <w:t xml:space="preserve"> пропуски или проблеми свързани с прилагането на хоризонталните принципи</w:t>
      </w:r>
      <w:r w:rsidRPr="001D4001">
        <w:rPr>
          <w:rStyle w:val="normaltextrun"/>
          <w:rFonts w:ascii="Arial" w:hAnsi="Arial" w:cs="Arial"/>
          <w:sz w:val="22"/>
          <w:szCs w:val="22"/>
          <w:lang w:val="ru-RU"/>
        </w:rPr>
        <w:t>.</w:t>
      </w:r>
      <w:r>
        <w:rPr>
          <w:rStyle w:val="normaltextrun"/>
          <w:rFonts w:ascii="Arial" w:hAnsi="Arial" w:cs="Arial"/>
          <w:sz w:val="22"/>
          <w:szCs w:val="22"/>
          <w:lang w:val="en-GB"/>
        </w:rPr>
        <w:t> </w:t>
      </w:r>
      <w:r>
        <w:rPr>
          <w:rStyle w:val="eop"/>
          <w:rFonts w:ascii="Arial" w:hAnsi="Arial" w:cs="Arial"/>
          <w:i/>
          <w:iCs/>
          <w:sz w:val="22"/>
          <w:szCs w:val="22"/>
        </w:rPr>
        <w:t> </w:t>
      </w:r>
    </w:p>
    <w:p w14:paraId="3FFF0BB6" w14:textId="77777777" w:rsidR="002E0D09" w:rsidRPr="005707B2" w:rsidRDefault="002E0D09" w:rsidP="002E0D09">
      <w:pPr>
        <w:pStyle w:val="BodyText"/>
      </w:pPr>
    </w:p>
    <w:p w14:paraId="3671161E" w14:textId="77777777" w:rsidR="00E86B38" w:rsidRPr="005707B2" w:rsidRDefault="002E0D09" w:rsidP="00A82870">
      <w:pPr>
        <w:pStyle w:val="Heading3"/>
      </w:pPr>
      <w:r w:rsidRPr="005707B2">
        <w:t>До каква степен програмата е ефективна в комуникирането и разпространението на своите възможности, както и постижения?</w:t>
      </w:r>
    </w:p>
    <w:p w14:paraId="2B6A3DF0" w14:textId="77777777" w:rsidR="00E35BB9" w:rsidRDefault="005A5339" w:rsidP="0010496B">
      <w:pPr>
        <w:pStyle w:val="paragraph"/>
        <w:spacing w:before="0" w:beforeAutospacing="0" w:after="0" w:afterAutospacing="0"/>
        <w:ind w:firstLine="720"/>
        <w:textAlignment w:val="baseline"/>
        <w:rPr>
          <w:rStyle w:val="normaltextrun"/>
          <w:rFonts w:ascii="Arial" w:hAnsi="Arial" w:cs="Arial"/>
          <w:sz w:val="22"/>
          <w:szCs w:val="22"/>
        </w:rPr>
      </w:pPr>
      <w:r w:rsidRPr="000D71DF">
        <w:rPr>
          <w:rStyle w:val="normaltextrun"/>
          <w:rFonts w:ascii="Arial" w:hAnsi="Arial" w:cs="Arial"/>
          <w:sz w:val="22"/>
          <w:szCs w:val="22"/>
        </w:rPr>
        <w:t>Управляващият орган e разработил комуникационна стратегия с правилно определени целеви групи.</w:t>
      </w:r>
      <w:r w:rsidR="007A31E0">
        <w:rPr>
          <w:rStyle w:val="normaltextrun"/>
          <w:rFonts w:ascii="Arial" w:hAnsi="Arial" w:cs="Arial"/>
          <w:sz w:val="22"/>
          <w:szCs w:val="22"/>
        </w:rPr>
        <w:t xml:space="preserve"> Стратегията е одобрена от Комитета за наблюдение </w:t>
      </w:r>
      <w:r w:rsidR="00F3082D">
        <w:rPr>
          <w:rStyle w:val="normaltextrun"/>
          <w:rFonts w:ascii="Arial" w:hAnsi="Arial" w:cs="Arial"/>
          <w:sz w:val="22"/>
          <w:szCs w:val="22"/>
        </w:rPr>
        <w:t>с неприсъствено решение, прието чрез писмена процедура през юли 2023 г.</w:t>
      </w:r>
      <w:r w:rsidR="001A59F1">
        <w:rPr>
          <w:rStyle w:val="FootnoteReference"/>
          <w:rFonts w:ascii="Arial" w:hAnsi="Arial" w:cs="Arial"/>
          <w:sz w:val="22"/>
          <w:szCs w:val="22"/>
        </w:rPr>
        <w:footnoteReference w:id="67"/>
      </w:r>
      <w:r w:rsidRPr="000D71DF">
        <w:rPr>
          <w:rStyle w:val="normaltextrun"/>
          <w:rFonts w:ascii="Arial" w:hAnsi="Arial" w:cs="Arial"/>
          <w:sz w:val="22"/>
          <w:szCs w:val="22"/>
        </w:rPr>
        <w:t xml:space="preserve"> </w:t>
      </w:r>
      <w:r w:rsidR="00E35BB9" w:rsidRPr="00E35BB9">
        <w:rPr>
          <w:rStyle w:val="normaltextrun"/>
          <w:rFonts w:ascii="Arial" w:hAnsi="Arial" w:cs="Arial"/>
          <w:sz w:val="22"/>
          <w:szCs w:val="22"/>
        </w:rPr>
        <w:t>Националната комуникационна стратегия дава методическата основа, върху която УО по ФВС организира своята дейност по публичност, информация и комуникация. В нея е включен и Наръчник за визуализация на подкрепата от ЕС за прилагане на правилата за информация и комуникация 2021-2027 г., който унифицира изискванията към всички бенефициенти.</w:t>
      </w:r>
      <w:r w:rsidR="00EE0A85">
        <w:rPr>
          <w:rStyle w:val="normaltextrun"/>
          <w:rFonts w:ascii="Arial" w:hAnsi="Arial" w:cs="Arial"/>
          <w:sz w:val="22"/>
          <w:szCs w:val="22"/>
        </w:rPr>
        <w:t xml:space="preserve"> </w:t>
      </w:r>
      <w:r w:rsidR="00EE0A85" w:rsidRPr="00EE0A85">
        <w:rPr>
          <w:rStyle w:val="normaltextrun"/>
          <w:rFonts w:ascii="Arial" w:hAnsi="Arial" w:cs="Arial"/>
          <w:sz w:val="22"/>
          <w:szCs w:val="22"/>
        </w:rPr>
        <w:t>Институционална рамка за управление на дейността по информация и комуникация</w:t>
      </w:r>
      <w:r w:rsidR="00A75D3B">
        <w:rPr>
          <w:rStyle w:val="normaltextrun"/>
          <w:rFonts w:ascii="Arial" w:hAnsi="Arial" w:cs="Arial"/>
          <w:sz w:val="22"/>
          <w:szCs w:val="22"/>
        </w:rPr>
        <w:t>, ц</w:t>
      </w:r>
      <w:r w:rsidR="00A75D3B" w:rsidRPr="00A75D3B">
        <w:rPr>
          <w:rStyle w:val="normaltextrun"/>
          <w:rFonts w:ascii="Arial" w:hAnsi="Arial" w:cs="Arial"/>
          <w:sz w:val="22"/>
          <w:szCs w:val="22"/>
        </w:rPr>
        <w:t>ели и целеви групи на дейностите по информация и комуникация</w:t>
      </w:r>
      <w:r w:rsidR="006175E5">
        <w:rPr>
          <w:rStyle w:val="normaltextrun"/>
          <w:rFonts w:ascii="Arial" w:hAnsi="Arial" w:cs="Arial"/>
          <w:sz w:val="22"/>
          <w:szCs w:val="22"/>
        </w:rPr>
        <w:t>,</w:t>
      </w:r>
      <w:r w:rsidR="00916ABD">
        <w:rPr>
          <w:rStyle w:val="normaltextrun"/>
          <w:rFonts w:ascii="Arial" w:hAnsi="Arial" w:cs="Arial"/>
          <w:sz w:val="22"/>
          <w:szCs w:val="22"/>
        </w:rPr>
        <w:t xml:space="preserve"> и</w:t>
      </w:r>
      <w:r w:rsidR="006175E5">
        <w:rPr>
          <w:rStyle w:val="normaltextrun"/>
          <w:rFonts w:ascii="Arial" w:hAnsi="Arial" w:cs="Arial"/>
          <w:sz w:val="22"/>
          <w:szCs w:val="22"/>
        </w:rPr>
        <w:t xml:space="preserve"> к</w:t>
      </w:r>
      <w:r w:rsidR="006175E5" w:rsidRPr="006175E5">
        <w:rPr>
          <w:rStyle w:val="normaltextrun"/>
          <w:rFonts w:ascii="Arial" w:hAnsi="Arial" w:cs="Arial"/>
          <w:sz w:val="22"/>
          <w:szCs w:val="22"/>
        </w:rPr>
        <w:t>омуникационни канали</w:t>
      </w:r>
      <w:r w:rsidR="00E35BB9" w:rsidRPr="00E35BB9">
        <w:rPr>
          <w:rStyle w:val="normaltextrun"/>
          <w:rFonts w:ascii="Arial" w:hAnsi="Arial" w:cs="Arial"/>
          <w:sz w:val="22"/>
          <w:szCs w:val="22"/>
        </w:rPr>
        <w:t xml:space="preserve"> </w:t>
      </w:r>
      <w:r w:rsidR="00916ABD">
        <w:rPr>
          <w:rStyle w:val="normaltextrun"/>
          <w:rFonts w:ascii="Arial" w:hAnsi="Arial" w:cs="Arial"/>
          <w:sz w:val="22"/>
          <w:szCs w:val="22"/>
        </w:rPr>
        <w:t xml:space="preserve">са описани и в </w:t>
      </w:r>
      <w:r w:rsidR="00E30280">
        <w:rPr>
          <w:rStyle w:val="normaltextrun"/>
          <w:rFonts w:ascii="Arial" w:hAnsi="Arial" w:cs="Arial"/>
          <w:sz w:val="22"/>
          <w:szCs w:val="22"/>
        </w:rPr>
        <w:t>Системата за управление и контрол.</w:t>
      </w:r>
      <w:r w:rsidR="00E30280">
        <w:rPr>
          <w:rStyle w:val="FootnoteReference"/>
          <w:rFonts w:ascii="Arial" w:hAnsi="Arial" w:cs="Arial"/>
          <w:sz w:val="22"/>
          <w:szCs w:val="22"/>
        </w:rPr>
        <w:footnoteReference w:id="68"/>
      </w:r>
    </w:p>
    <w:p w14:paraId="25D6ED24" w14:textId="77777777" w:rsidR="005A5339" w:rsidRPr="000D71DF" w:rsidRDefault="005A5339" w:rsidP="0010496B">
      <w:pPr>
        <w:pStyle w:val="paragraph"/>
        <w:spacing w:before="0" w:beforeAutospacing="0" w:after="0" w:afterAutospacing="0"/>
        <w:ind w:firstLine="720"/>
        <w:textAlignment w:val="baseline"/>
        <w:rPr>
          <w:rFonts w:ascii="Arial" w:hAnsi="Arial" w:cs="Arial"/>
          <w:sz w:val="22"/>
          <w:szCs w:val="22"/>
        </w:rPr>
      </w:pPr>
      <w:r w:rsidRPr="000D71DF">
        <w:rPr>
          <w:rStyle w:val="normaltextrun"/>
          <w:rFonts w:ascii="Arial" w:hAnsi="Arial" w:cs="Arial"/>
          <w:sz w:val="22"/>
          <w:szCs w:val="22"/>
        </w:rPr>
        <w:t xml:space="preserve">В началото на новия програмен период, комуникационните дейности включват обявяването на процедури за проектни предложения, информационни дни за бенефициентите и обучения за бенефициентите. Основните комуникационни цели са осигуряване на видимост, прозрачност и публичност на дейностите, достигане до </w:t>
      </w:r>
      <w:r w:rsidRPr="000D71DF">
        <w:rPr>
          <w:rStyle w:val="normaltextrun"/>
          <w:rFonts w:ascii="Arial" w:hAnsi="Arial" w:cs="Arial"/>
          <w:sz w:val="22"/>
          <w:szCs w:val="22"/>
        </w:rPr>
        <w:lastRenderedPageBreak/>
        <w:t>възможно най-широка аудитория, както и повишаване на информираността на настоящите и потенциални заинтересовани страни.</w:t>
      </w:r>
      <w:r w:rsidRPr="000D71DF">
        <w:rPr>
          <w:rStyle w:val="normaltextrun"/>
          <w:rFonts w:ascii="Arial" w:hAnsi="Arial" w:cs="Arial"/>
          <w:i/>
          <w:iCs/>
          <w:sz w:val="22"/>
          <w:szCs w:val="22"/>
        </w:rPr>
        <w:t> </w:t>
      </w:r>
      <w:r w:rsidRPr="000D71DF">
        <w:rPr>
          <w:rStyle w:val="eop"/>
          <w:rFonts w:ascii="Arial" w:hAnsi="Arial" w:cs="Arial"/>
          <w:sz w:val="22"/>
          <w:szCs w:val="22"/>
        </w:rPr>
        <w:t> </w:t>
      </w:r>
    </w:p>
    <w:p w14:paraId="41544676" w14:textId="77777777" w:rsidR="005A5339" w:rsidRPr="000D71DF" w:rsidRDefault="005A5339" w:rsidP="005A5339">
      <w:pPr>
        <w:pStyle w:val="paragraph"/>
        <w:spacing w:before="0" w:beforeAutospacing="0" w:after="0" w:afterAutospacing="0"/>
        <w:textAlignment w:val="baseline"/>
        <w:rPr>
          <w:rFonts w:ascii="Arial" w:hAnsi="Arial" w:cs="Arial"/>
          <w:sz w:val="22"/>
          <w:szCs w:val="22"/>
        </w:rPr>
      </w:pPr>
      <w:r w:rsidRPr="000D71DF">
        <w:rPr>
          <w:rStyle w:val="normaltextrun"/>
          <w:rFonts w:ascii="Arial" w:hAnsi="Arial" w:cs="Arial"/>
          <w:sz w:val="22"/>
          <w:szCs w:val="22"/>
        </w:rPr>
        <w:t xml:space="preserve">Дейностите по разпространение на информация достигат до целевата аудитория и се осъществяват чрез подходяща комбинация от комуникационни канали, основно публикуване на информацията онлайн, както и организиране на информационни дни.  Актуална информация се публикува регулярно на страницата на Управляващия орган: </w:t>
      </w:r>
      <w:hyperlink r:id="rId42" w:tgtFrame="_blank" w:history="1">
        <w:r w:rsidRPr="000D71DF">
          <w:rPr>
            <w:rStyle w:val="normaltextrun"/>
            <w:rFonts w:ascii="Arial" w:hAnsi="Arial" w:cs="Arial"/>
            <w:color w:val="0000FF"/>
            <w:sz w:val="22"/>
            <w:szCs w:val="22"/>
          </w:rPr>
          <w:t>https://www.mvr.bg/dmp</w:t>
        </w:r>
      </w:hyperlink>
      <w:r w:rsidRPr="000D71DF">
        <w:rPr>
          <w:rStyle w:val="normaltextrun"/>
          <w:rFonts w:ascii="Arial" w:hAnsi="Arial" w:cs="Arial"/>
          <w:sz w:val="22"/>
          <w:szCs w:val="22"/>
        </w:rPr>
        <w:t xml:space="preserve"> , на която систематично са публикувани нормативни документ</w:t>
      </w:r>
      <w:r w:rsidR="00E11D0E">
        <w:rPr>
          <w:rStyle w:val="normaltextrun"/>
          <w:rFonts w:ascii="Arial" w:hAnsi="Arial" w:cs="Arial"/>
          <w:sz w:val="22"/>
          <w:szCs w:val="22"/>
        </w:rPr>
        <w:t>и</w:t>
      </w:r>
      <w:r w:rsidRPr="000D71DF">
        <w:rPr>
          <w:rStyle w:val="normaltextrun"/>
          <w:rFonts w:ascii="Arial" w:hAnsi="Arial" w:cs="Arial"/>
          <w:sz w:val="22"/>
          <w:szCs w:val="22"/>
        </w:rPr>
        <w:t>, указания към бенефициентите, информация за информационни дни и друга полезна информация.</w:t>
      </w:r>
      <w:r w:rsidRPr="000D71DF">
        <w:rPr>
          <w:rStyle w:val="normaltextrun"/>
          <w:rFonts w:ascii="Arial" w:hAnsi="Arial" w:cs="Arial"/>
          <w:i/>
          <w:iCs/>
          <w:sz w:val="22"/>
          <w:szCs w:val="22"/>
        </w:rPr>
        <w:t xml:space="preserve"> </w:t>
      </w:r>
      <w:r w:rsidRPr="000D71DF">
        <w:rPr>
          <w:rStyle w:val="normaltextrun"/>
          <w:rFonts w:ascii="Arial" w:hAnsi="Arial" w:cs="Arial"/>
          <w:sz w:val="22"/>
          <w:szCs w:val="22"/>
        </w:rPr>
        <w:t xml:space="preserve">Единия информационен портал на европейските структурни и инвестиционни фондове: </w:t>
      </w:r>
      <w:hyperlink r:id="rId43" w:tgtFrame="_blank" w:history="1">
        <w:r w:rsidRPr="000D71DF">
          <w:rPr>
            <w:rStyle w:val="normaltextrun"/>
            <w:rFonts w:ascii="Arial" w:hAnsi="Arial" w:cs="Arial"/>
            <w:color w:val="0000FF"/>
            <w:sz w:val="22"/>
            <w:szCs w:val="22"/>
          </w:rPr>
          <w:t>www.eufunds.bg</w:t>
        </w:r>
      </w:hyperlink>
      <w:r w:rsidRPr="000D71DF">
        <w:rPr>
          <w:rStyle w:val="normaltextrun"/>
          <w:rFonts w:ascii="Arial" w:hAnsi="Arial" w:cs="Arial"/>
          <w:sz w:val="22"/>
          <w:szCs w:val="22"/>
        </w:rPr>
        <w:t xml:space="preserve"> също популяризира</w:t>
      </w:r>
      <w:r w:rsidRPr="000D71DF">
        <w:rPr>
          <w:rStyle w:val="normaltextrun"/>
          <w:rFonts w:ascii="Arial" w:hAnsi="Arial" w:cs="Arial"/>
          <w:i/>
          <w:iCs/>
          <w:sz w:val="22"/>
          <w:szCs w:val="22"/>
        </w:rPr>
        <w:t xml:space="preserve"> </w:t>
      </w:r>
      <w:r w:rsidRPr="000D71DF">
        <w:rPr>
          <w:rStyle w:val="normaltextrun"/>
          <w:rFonts w:ascii="Arial" w:hAnsi="Arial" w:cs="Arial"/>
          <w:sz w:val="22"/>
          <w:szCs w:val="22"/>
        </w:rPr>
        <w:t xml:space="preserve">финансирането и прозрачност на процесите по </w:t>
      </w:r>
      <w:r w:rsidR="00B5680C">
        <w:rPr>
          <w:rStyle w:val="normaltextrun"/>
          <w:rFonts w:ascii="Arial" w:hAnsi="Arial" w:cs="Arial"/>
          <w:sz w:val="22"/>
          <w:szCs w:val="22"/>
        </w:rPr>
        <w:t>ФВС</w:t>
      </w:r>
      <w:r w:rsidRPr="000D71DF">
        <w:rPr>
          <w:rStyle w:val="normaltextrun"/>
          <w:rFonts w:ascii="Arial" w:hAnsi="Arial" w:cs="Arial"/>
          <w:sz w:val="22"/>
          <w:szCs w:val="22"/>
        </w:rPr>
        <w:t xml:space="preserve">. Активно се използва и Фейсбук страницата на програмата: </w:t>
      </w:r>
      <w:hyperlink r:id="rId44" w:history="1">
        <w:r w:rsidR="007B5B0F" w:rsidRPr="006814F1">
          <w:rPr>
            <w:rStyle w:val="Hyperlink"/>
            <w:rFonts w:ascii="Arial" w:hAnsi="Arial" w:cs="Arial"/>
            <w:sz w:val="22"/>
            <w:szCs w:val="22"/>
          </w:rPr>
          <w:t>https://www.facebook.com/BGISF</w:t>
        </w:r>
      </w:hyperlink>
      <w:r w:rsidR="002641B3">
        <w:rPr>
          <w:rFonts w:ascii="Arial" w:hAnsi="Arial" w:cs="Arial"/>
          <w:sz w:val="22"/>
          <w:szCs w:val="22"/>
        </w:rPr>
        <w:t>.</w:t>
      </w:r>
      <w:r w:rsidR="008D1DAE">
        <w:rPr>
          <w:rFonts w:ascii="Arial" w:hAnsi="Arial" w:cs="Arial"/>
          <w:sz w:val="22"/>
          <w:szCs w:val="22"/>
        </w:rPr>
        <w:t xml:space="preserve"> На нея </w:t>
      </w:r>
      <w:r w:rsidR="00A53F0A">
        <w:rPr>
          <w:rFonts w:ascii="Arial" w:hAnsi="Arial" w:cs="Arial"/>
          <w:sz w:val="22"/>
          <w:szCs w:val="22"/>
        </w:rPr>
        <w:t>се публикува информация относно предоставеното европейско финансиране</w:t>
      </w:r>
      <w:r w:rsidR="00036174">
        <w:rPr>
          <w:rFonts w:ascii="Arial" w:hAnsi="Arial" w:cs="Arial"/>
          <w:sz w:val="22"/>
          <w:szCs w:val="22"/>
        </w:rPr>
        <w:t xml:space="preserve"> и</w:t>
      </w:r>
      <w:r w:rsidR="00A53F0A">
        <w:rPr>
          <w:rFonts w:ascii="Arial" w:hAnsi="Arial" w:cs="Arial"/>
          <w:sz w:val="22"/>
          <w:szCs w:val="22"/>
        </w:rPr>
        <w:t xml:space="preserve"> възможностите за кандидатстване</w:t>
      </w:r>
      <w:r w:rsidR="00036174">
        <w:rPr>
          <w:rFonts w:ascii="Arial" w:hAnsi="Arial" w:cs="Arial"/>
          <w:sz w:val="22"/>
          <w:szCs w:val="22"/>
        </w:rPr>
        <w:t>.</w:t>
      </w:r>
      <w:r w:rsidRPr="000D71DF">
        <w:rPr>
          <w:rStyle w:val="eop"/>
          <w:rFonts w:ascii="Arial" w:hAnsi="Arial" w:cs="Arial"/>
          <w:sz w:val="22"/>
          <w:szCs w:val="22"/>
        </w:rPr>
        <w:t> </w:t>
      </w:r>
    </w:p>
    <w:p w14:paraId="591FE22D" w14:textId="77777777" w:rsidR="005A5339" w:rsidRPr="000D71DF" w:rsidRDefault="00036174" w:rsidP="0010496B">
      <w:pPr>
        <w:pStyle w:val="paragraph"/>
        <w:spacing w:before="0" w:beforeAutospacing="0" w:after="0" w:afterAutospacing="0"/>
        <w:ind w:firstLine="720"/>
        <w:textAlignment w:val="baseline"/>
        <w:rPr>
          <w:rFonts w:ascii="Arial" w:hAnsi="Arial" w:cs="Arial"/>
          <w:sz w:val="22"/>
          <w:szCs w:val="22"/>
        </w:rPr>
      </w:pPr>
      <w:r>
        <w:rPr>
          <w:rStyle w:val="normaltextrun"/>
          <w:rFonts w:ascii="Arial" w:hAnsi="Arial" w:cs="Arial"/>
          <w:sz w:val="22"/>
          <w:szCs w:val="22"/>
        </w:rPr>
        <w:t>Р</w:t>
      </w:r>
      <w:r w:rsidR="005A5339" w:rsidRPr="000D71DF">
        <w:rPr>
          <w:rStyle w:val="normaltextrun"/>
          <w:rFonts w:ascii="Arial" w:hAnsi="Arial" w:cs="Arial"/>
          <w:sz w:val="22"/>
          <w:szCs w:val="22"/>
        </w:rPr>
        <w:t>еализирани следните комуникационни дейности</w:t>
      </w:r>
      <w:r w:rsidR="00201A86">
        <w:rPr>
          <w:rStyle w:val="FootnoteReference"/>
          <w:rFonts w:ascii="Arial" w:hAnsi="Arial" w:cs="Arial"/>
          <w:sz w:val="22"/>
          <w:szCs w:val="22"/>
        </w:rPr>
        <w:footnoteReference w:id="69"/>
      </w:r>
      <w:r w:rsidR="005A5339" w:rsidRPr="000D71DF">
        <w:rPr>
          <w:rStyle w:val="normaltextrun"/>
          <w:rFonts w:ascii="Arial" w:hAnsi="Arial" w:cs="Arial"/>
          <w:sz w:val="22"/>
          <w:szCs w:val="22"/>
        </w:rPr>
        <w:t>:</w:t>
      </w:r>
      <w:r w:rsidR="005A5339" w:rsidRPr="000D71DF">
        <w:rPr>
          <w:rStyle w:val="eop"/>
          <w:rFonts w:ascii="Arial" w:hAnsi="Arial" w:cs="Arial"/>
          <w:sz w:val="22"/>
          <w:szCs w:val="22"/>
        </w:rPr>
        <w:t> </w:t>
      </w:r>
    </w:p>
    <w:p w14:paraId="6A88EB38" w14:textId="77777777" w:rsidR="00731D15" w:rsidRPr="00B82A84" w:rsidRDefault="00E975DA" w:rsidP="00B82A84">
      <w:pPr>
        <w:pStyle w:val="paragraph"/>
        <w:numPr>
          <w:ilvl w:val="0"/>
          <w:numId w:val="58"/>
        </w:numPr>
        <w:rPr>
          <w:rStyle w:val="normaltextrun"/>
          <w:rFonts w:ascii="Arial" w:hAnsi="Arial" w:cs="Arial"/>
          <w:sz w:val="22"/>
          <w:szCs w:val="22"/>
        </w:rPr>
      </w:pPr>
      <w:r w:rsidRPr="0018590F">
        <w:rPr>
          <w:rStyle w:val="normaltextrun"/>
          <w:rFonts w:ascii="Arial" w:hAnsi="Arial" w:cs="Arial"/>
          <w:sz w:val="22"/>
          <w:szCs w:val="22"/>
        </w:rPr>
        <w:t>2 обучения за бенефициенти по ЗОП с участието на общо 300 колеги. Обученията обхващат аспекти по ФВС;</w:t>
      </w:r>
    </w:p>
    <w:p w14:paraId="0F0A0B49" w14:textId="256441EF" w:rsidR="00731D15" w:rsidRDefault="00E975DA" w:rsidP="00731D15">
      <w:pPr>
        <w:pStyle w:val="paragraph"/>
        <w:numPr>
          <w:ilvl w:val="0"/>
          <w:numId w:val="58"/>
        </w:numPr>
        <w:rPr>
          <w:rStyle w:val="normaltextrun"/>
          <w:rFonts w:ascii="Arial" w:hAnsi="Arial" w:cs="Arial"/>
          <w:sz w:val="22"/>
          <w:szCs w:val="22"/>
          <w:lang w:val="en-US"/>
        </w:rPr>
      </w:pPr>
      <w:r w:rsidRPr="00731D15">
        <w:rPr>
          <w:rStyle w:val="normaltextrun"/>
          <w:rFonts w:ascii="Arial" w:hAnsi="Arial" w:cs="Arial"/>
          <w:sz w:val="22"/>
          <w:szCs w:val="22"/>
        </w:rPr>
        <w:t xml:space="preserve">2 обучения за бенефициенти, които </w:t>
      </w:r>
      <w:r w:rsidR="00892AEC" w:rsidRPr="00731D15">
        <w:rPr>
          <w:rStyle w:val="normaltextrun"/>
          <w:rFonts w:ascii="Arial" w:hAnsi="Arial" w:cs="Arial"/>
          <w:sz w:val="22"/>
          <w:szCs w:val="22"/>
        </w:rPr>
        <w:t>са</w:t>
      </w:r>
      <w:r w:rsidRPr="00731D15">
        <w:rPr>
          <w:rStyle w:val="normaltextrun"/>
          <w:rFonts w:ascii="Arial" w:hAnsi="Arial" w:cs="Arial"/>
          <w:sz w:val="22"/>
          <w:szCs w:val="22"/>
        </w:rPr>
        <w:t xml:space="preserve"> подпис</w:t>
      </w:r>
      <w:r w:rsidR="00892AEC" w:rsidRPr="00731D15">
        <w:rPr>
          <w:rStyle w:val="normaltextrun"/>
          <w:rFonts w:ascii="Arial" w:hAnsi="Arial" w:cs="Arial"/>
          <w:sz w:val="22"/>
          <w:szCs w:val="22"/>
        </w:rPr>
        <w:t>али</w:t>
      </w:r>
      <w:r w:rsidRPr="00731D15">
        <w:rPr>
          <w:rStyle w:val="normaltextrun"/>
          <w:rFonts w:ascii="Arial" w:hAnsi="Arial" w:cs="Arial"/>
          <w:sz w:val="22"/>
          <w:szCs w:val="22"/>
        </w:rPr>
        <w:t xml:space="preserve"> административни договори/заповеди. Участие в тях </w:t>
      </w:r>
      <w:r w:rsidR="00892AEC" w:rsidRPr="00731D15">
        <w:rPr>
          <w:rStyle w:val="normaltextrun"/>
          <w:rFonts w:ascii="Arial" w:hAnsi="Arial" w:cs="Arial"/>
          <w:sz w:val="22"/>
          <w:szCs w:val="22"/>
        </w:rPr>
        <w:t>са взели</w:t>
      </w:r>
      <w:r w:rsidRPr="00731D15">
        <w:rPr>
          <w:rStyle w:val="normaltextrun"/>
          <w:rFonts w:ascii="Arial" w:hAnsi="Arial" w:cs="Arial"/>
          <w:sz w:val="22"/>
          <w:szCs w:val="22"/>
        </w:rPr>
        <w:t xml:space="preserve"> общо 160 </w:t>
      </w:r>
      <w:r w:rsidR="00731D15">
        <w:rPr>
          <w:rStyle w:val="normaltextrun"/>
          <w:rFonts w:ascii="Arial" w:hAnsi="Arial" w:cs="Arial"/>
          <w:sz w:val="22"/>
          <w:szCs w:val="22"/>
        </w:rPr>
        <w:t>души.</w:t>
      </w:r>
    </w:p>
    <w:p w14:paraId="1A4BEE4B" w14:textId="373CEE02" w:rsidR="00731D15" w:rsidRPr="00B82A84" w:rsidRDefault="00040971" w:rsidP="00731D15">
      <w:pPr>
        <w:pStyle w:val="paragraph"/>
        <w:numPr>
          <w:ilvl w:val="0"/>
          <w:numId w:val="58"/>
        </w:numPr>
        <w:rPr>
          <w:rStyle w:val="normaltextrun"/>
          <w:rFonts w:ascii="Arial" w:hAnsi="Arial" w:cs="Arial"/>
          <w:i/>
          <w:iCs/>
          <w:sz w:val="22"/>
          <w:szCs w:val="22"/>
          <w:lang w:val="en-US"/>
        </w:rPr>
      </w:pPr>
      <w:r w:rsidRPr="00731D15">
        <w:rPr>
          <w:rStyle w:val="normaltextrun"/>
          <w:rFonts w:ascii="Arial" w:hAnsi="Arial" w:cs="Arial"/>
          <w:sz w:val="22"/>
          <w:szCs w:val="22"/>
        </w:rPr>
        <w:t xml:space="preserve">През юни месец са организирани два информационни дни </w:t>
      </w:r>
      <w:r w:rsidR="00E17CE0" w:rsidRPr="00731D15">
        <w:rPr>
          <w:rStyle w:val="normaltextrun"/>
          <w:rFonts w:ascii="Arial" w:hAnsi="Arial" w:cs="Arial"/>
          <w:sz w:val="22"/>
          <w:szCs w:val="22"/>
        </w:rPr>
        <w:t>за конкретни бенефициенти, на които са били представени двете отворени процедури по програмата</w:t>
      </w:r>
      <w:r w:rsidR="00731D15">
        <w:rPr>
          <w:rStyle w:val="normaltextrun"/>
          <w:rFonts w:ascii="Arial" w:hAnsi="Arial" w:cs="Arial"/>
          <w:sz w:val="22"/>
          <w:szCs w:val="22"/>
        </w:rPr>
        <w:t>.</w:t>
      </w:r>
    </w:p>
    <w:p w14:paraId="4EE9A676" w14:textId="66A4287E" w:rsidR="00731D15" w:rsidRPr="00B82A84" w:rsidRDefault="00544EE6" w:rsidP="00731D15">
      <w:pPr>
        <w:pStyle w:val="paragraph"/>
        <w:numPr>
          <w:ilvl w:val="0"/>
          <w:numId w:val="58"/>
        </w:numPr>
        <w:rPr>
          <w:rStyle w:val="normaltextrun"/>
          <w:rFonts w:ascii="Arial" w:hAnsi="Arial" w:cs="Arial"/>
          <w:i/>
          <w:iCs/>
          <w:sz w:val="22"/>
          <w:szCs w:val="22"/>
        </w:rPr>
      </w:pPr>
      <w:r>
        <w:rPr>
          <w:rStyle w:val="normaltextrun"/>
          <w:rFonts w:ascii="Arial" w:hAnsi="Arial" w:cs="Arial"/>
          <w:sz w:val="22"/>
          <w:szCs w:val="22"/>
        </w:rPr>
        <w:t xml:space="preserve">Фейсбук страницата на фонда има 271 последователите. Направените до </w:t>
      </w:r>
      <w:r w:rsidR="0054357C">
        <w:rPr>
          <w:rStyle w:val="normaltextrun"/>
          <w:rFonts w:ascii="Arial" w:hAnsi="Arial" w:cs="Arial"/>
          <w:sz w:val="22"/>
          <w:szCs w:val="22"/>
        </w:rPr>
        <w:t xml:space="preserve">февруари 2024 г. публикации са достигнали до над 10 хиляди души, </w:t>
      </w:r>
      <w:r w:rsidR="00EA70CF">
        <w:rPr>
          <w:rStyle w:val="normaltextrun"/>
          <w:rFonts w:ascii="Arial" w:hAnsi="Arial" w:cs="Arial"/>
          <w:sz w:val="22"/>
          <w:szCs w:val="22"/>
        </w:rPr>
        <w:t>като интеракция със съдържанието са имали малко над хиляда души.</w:t>
      </w:r>
    </w:p>
    <w:p w14:paraId="7FB869F2" w14:textId="515090B9" w:rsidR="005A5339" w:rsidRPr="000D71DF" w:rsidRDefault="005A5339" w:rsidP="00B82A84">
      <w:pPr>
        <w:pStyle w:val="paragraph"/>
        <w:ind w:left="720"/>
        <w:rPr>
          <w:rFonts w:ascii="Arial" w:hAnsi="Arial" w:cs="Arial"/>
          <w:i/>
          <w:iCs/>
          <w:sz w:val="22"/>
          <w:szCs w:val="22"/>
        </w:rPr>
      </w:pPr>
    </w:p>
    <w:p w14:paraId="60C55961" w14:textId="77777777" w:rsidR="007F5108" w:rsidRDefault="00927E80" w:rsidP="0010496B">
      <w:pPr>
        <w:pStyle w:val="BodyText"/>
        <w:ind w:left="0" w:firstLine="720"/>
      </w:pPr>
      <w:r>
        <w:t xml:space="preserve">По всеки един от проектите, одобрени по програмата за заложени мерки и съответно бюджет за </w:t>
      </w:r>
      <w:r w:rsidR="0049395E">
        <w:t xml:space="preserve">комуникационни дейности. </w:t>
      </w:r>
      <w:r w:rsidR="00B51FCC">
        <w:t xml:space="preserve">Бюджетът, заложен в одобрените интервенции в тази насока възлиза на </w:t>
      </w:r>
      <w:r w:rsidR="00F9573F">
        <w:t>около 442 хиляди</w:t>
      </w:r>
      <w:r w:rsidR="00066D3B">
        <w:t xml:space="preserve"> лева</w:t>
      </w:r>
      <w:r w:rsidR="00554433">
        <w:t xml:space="preserve"> или около 1% от договорираните средства</w:t>
      </w:r>
      <w:r w:rsidR="00066D3B">
        <w:t>.</w:t>
      </w:r>
      <w:r w:rsidR="00066D3B">
        <w:rPr>
          <w:rStyle w:val="FootnoteReference"/>
        </w:rPr>
        <w:footnoteReference w:id="70"/>
      </w:r>
      <w:r w:rsidR="000D4974">
        <w:t xml:space="preserve"> </w:t>
      </w:r>
      <w:r w:rsidR="00CD6902">
        <w:t>О</w:t>
      </w:r>
      <w:r w:rsidR="000D4974">
        <w:t xml:space="preserve">писанието на комуникационните дейности в одобрените проекти </w:t>
      </w:r>
      <w:r w:rsidR="00CD6902">
        <w:t>показва, че средствата са основно насочени към п</w:t>
      </w:r>
      <w:r w:rsidR="00CD6902" w:rsidRPr="00CD6902">
        <w:t>оставянето на табели или</w:t>
      </w:r>
      <w:r w:rsidR="00CD6902">
        <w:t xml:space="preserve"> </w:t>
      </w:r>
      <w:r w:rsidR="00CD6902" w:rsidRPr="00CD6902">
        <w:t>табла</w:t>
      </w:r>
      <w:r w:rsidR="000E01CA">
        <w:t xml:space="preserve">, </w:t>
      </w:r>
      <w:r w:rsidR="000E01CA" w:rsidRPr="000E01CA">
        <w:t>изработването на рекламни</w:t>
      </w:r>
      <w:r w:rsidR="000E01CA">
        <w:t xml:space="preserve"> </w:t>
      </w:r>
      <w:r w:rsidR="000E01CA" w:rsidRPr="000E01CA">
        <w:t>материали</w:t>
      </w:r>
      <w:r w:rsidR="004743DB">
        <w:t>, провеждане на пресконференции</w:t>
      </w:r>
      <w:r w:rsidR="004F6618">
        <w:t xml:space="preserve"> и други информационни събития.</w:t>
      </w:r>
      <w:r w:rsidR="003B46D5">
        <w:rPr>
          <w:rStyle w:val="FootnoteReference"/>
        </w:rPr>
        <w:footnoteReference w:id="71"/>
      </w:r>
    </w:p>
    <w:p w14:paraId="0E02D0CF" w14:textId="77777777" w:rsidR="001D4001" w:rsidRPr="001D4001" w:rsidRDefault="001D4001" w:rsidP="00B82A84">
      <w:pPr>
        <w:ind w:firstLine="720"/>
      </w:pPr>
      <w:r w:rsidRPr="001D4001">
        <w:t xml:space="preserve">От описаните комуникационни дейности по отделните операции не е ясно дали ще се използват социалните медии за достигане на по-широк кръг от обществеността. Преглед на използването на социалните медии (основно Фейсбук) за комуникиране на постижението дейности по фонда, показва че информацията е основно е насочена към комуникиране на дейността на ДМП (което има добавена стойност основно за заинтересованите страни на ДМП. Не са използвани възможностите за достигане на широката общественост през по-широк кръг социалните медии (напр. </w:t>
      </w:r>
      <w:proofErr w:type="spellStart"/>
      <w:r w:rsidRPr="001D4001">
        <w:t>Инстаграм</w:t>
      </w:r>
      <w:proofErr w:type="spellEnd"/>
      <w:r w:rsidRPr="001D4001">
        <w:t xml:space="preserve">, Х), ползвани от различни възрастови категории, за постиженията на отделните операции. </w:t>
      </w:r>
    </w:p>
    <w:p w14:paraId="398E587F" w14:textId="77777777" w:rsidR="00B72DA1" w:rsidRDefault="004A583D" w:rsidP="0010496B">
      <w:pPr>
        <w:pStyle w:val="BodyText"/>
        <w:ind w:left="0" w:firstLine="720"/>
        <w:rPr>
          <w:noProof/>
        </w:rPr>
      </w:pPr>
      <w:r>
        <w:lastRenderedPageBreak/>
        <w:t xml:space="preserve">В заключение </w:t>
      </w:r>
      <w:r>
        <w:rPr>
          <w:noProof/>
        </w:rPr>
        <w:t>д</w:t>
      </w:r>
      <w:r w:rsidRPr="00057A07">
        <w:rPr>
          <w:noProof/>
        </w:rPr>
        <w:t xml:space="preserve">ейностите по комуникация и визуализация по </w:t>
      </w:r>
      <w:r>
        <w:rPr>
          <w:noProof/>
        </w:rPr>
        <w:t>ФВС</w:t>
      </w:r>
      <w:r w:rsidRPr="00057A07">
        <w:rPr>
          <w:noProof/>
        </w:rPr>
        <w:t xml:space="preserve"> 2021-2027 г. следват разписаните в комуникационната стратегия цели и са в съответствие с изпълнението на програмата на Република България.  </w:t>
      </w:r>
    </w:p>
    <w:p w14:paraId="24E5D6E8" w14:textId="77777777" w:rsidR="00F23DF4" w:rsidRPr="005707B2" w:rsidRDefault="00F23DF4" w:rsidP="00697EBA">
      <w:pPr>
        <w:pStyle w:val="Heading2"/>
      </w:pPr>
      <w:bookmarkStart w:id="44" w:name="_Toc162268175"/>
      <w:r w:rsidRPr="005707B2">
        <w:t>Ефикасност</w:t>
      </w:r>
      <w:bookmarkEnd w:id="44"/>
    </w:p>
    <w:p w14:paraId="207242CC" w14:textId="77777777" w:rsidR="00167E04" w:rsidRPr="005707B2" w:rsidRDefault="00167E04" w:rsidP="004B22AB">
      <w:pPr>
        <w:pStyle w:val="BodyText"/>
        <w:ind w:left="0"/>
      </w:pPr>
      <w:r w:rsidRPr="005707B2">
        <w:rPr>
          <w:noProof/>
          <w:lang w:eastAsia="bg-BG"/>
        </w:rPr>
        <mc:AlternateContent>
          <mc:Choice Requires="wps">
            <w:drawing>
              <wp:inline distT="0" distB="0" distL="0" distR="0" wp14:anchorId="33F5B5C2" wp14:editId="744AAC30">
                <wp:extent cx="5866130" cy="732155"/>
                <wp:effectExtent l="0" t="0" r="20320" b="10795"/>
                <wp:docPr id="1478066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732155"/>
                        </a:xfrm>
                        <a:prstGeom prst="rect">
                          <a:avLst/>
                        </a:prstGeom>
                        <a:solidFill>
                          <a:srgbClr val="FFFFFF"/>
                        </a:solidFill>
                        <a:ln w="9525">
                          <a:solidFill>
                            <a:srgbClr val="000000"/>
                          </a:solidFill>
                          <a:miter lim="800000"/>
                          <a:headEnd/>
                          <a:tailEnd/>
                        </a:ln>
                      </wps:spPr>
                      <wps:txbx>
                        <w:txbxContent>
                          <w:p w14:paraId="23FFCF41" w14:textId="77777777" w:rsidR="008D123A" w:rsidRPr="00447B62" w:rsidRDefault="008D123A" w:rsidP="00167E04">
                            <w:r w:rsidRPr="00447B62">
                              <w:rPr>
                                <w:szCs w:val="22"/>
                              </w:rPr>
                              <w:t>Ефикасността разглежда връзката между използваните ресурси за интервенцията и генерираните от интервенциите промени. Междинната оценка ще разгледа какъв как избраният подход за изпълнение на интервенциите е оказал влияние върху ефектите.</w:t>
                            </w:r>
                          </w:p>
                        </w:txbxContent>
                      </wps:txbx>
                      <wps:bodyPr rot="0" vert="horz" wrap="square" lIns="91440" tIns="45720" rIns="91440" bIns="45720" anchor="t" anchorCtr="0">
                        <a:noAutofit/>
                      </wps:bodyPr>
                    </wps:wsp>
                  </a:graphicData>
                </a:graphic>
              </wp:inline>
            </w:drawing>
          </mc:Choice>
          <mc:Fallback>
            <w:pict>
              <v:shape w14:anchorId="33F5B5C2" id="_x0000_s1058" type="#_x0000_t202" style="width:461.9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">
                <v:textbox>
                  <w:txbxContent>
                    <w:p w14:paraId="23FFCF41" w14:textId="77777777" w:rsidR="008D123A" w:rsidRPr="00447B62" w:rsidRDefault="008D123A" w:rsidP="00167E04">
                      <w:r w:rsidRPr="00447B62">
                        <w:rPr>
                          <w:szCs w:val="22"/>
                        </w:rPr>
                        <w:t>Ефикасността разглежда връзката между използваните ресурси за интервенцията и генерираните от интервенциите промени. Междинната оценка ще разгледа какъв как избраният подход за изпълнение на интервенциите е оказал влияние върху ефектите.</w:t>
                      </w:r>
                    </w:p>
                  </w:txbxContent>
                </v:textbox>
                <w10:anchorlock/>
              </v:shape>
            </w:pict>
          </mc:Fallback>
        </mc:AlternateContent>
      </w:r>
    </w:p>
    <w:p w14:paraId="5A794EA5" w14:textId="77777777" w:rsidR="00137126" w:rsidRPr="005707B2" w:rsidRDefault="00137126" w:rsidP="00F23DF4">
      <w:pPr>
        <w:pStyle w:val="Heading3"/>
      </w:pPr>
      <w:r w:rsidRPr="005707B2">
        <w:t>До каква степен програмата подкрепя икономически ефективни мерки?</w:t>
      </w:r>
    </w:p>
    <w:p w14:paraId="7ACAF52B" w14:textId="632B6193" w:rsidR="00F872D0" w:rsidRDefault="00AE2FA5" w:rsidP="00F872D0">
      <w:pPr>
        <w:pStyle w:val="BodyText"/>
        <w:ind w:left="0" w:firstLine="720"/>
      </w:pPr>
      <w:r>
        <w:t xml:space="preserve">Поради етапа на изпълнение на одобрените по програмата по ФВС интервенции е все още рано да се прецени в каква степен те са </w:t>
      </w:r>
      <w:r w:rsidR="00122FC0">
        <w:t xml:space="preserve">ефективни от гледна точна на </w:t>
      </w:r>
      <w:r w:rsidR="00463F59">
        <w:t>полза на разходите</w:t>
      </w:r>
      <w:r w:rsidR="0070380E">
        <w:t>.</w:t>
      </w:r>
      <w:r w:rsidR="00900607" w:rsidRPr="001D4001">
        <w:rPr>
          <w:lang w:val="ru-RU"/>
        </w:rPr>
        <w:t xml:space="preserve"> </w:t>
      </w:r>
      <w:r w:rsidR="00900607" w:rsidRPr="004539A7">
        <w:t xml:space="preserve">Степента на усвояване на планираните средства към момента </w:t>
      </w:r>
      <w:r w:rsidR="00921390" w:rsidRPr="004539A7">
        <w:t>не застрашава изпълнението на програма</w:t>
      </w:r>
      <w:r w:rsidR="00984733">
        <w:t>та</w:t>
      </w:r>
      <w:r w:rsidR="00921390" w:rsidRPr="004539A7">
        <w:t xml:space="preserve"> по ФВС или да показва </w:t>
      </w:r>
      <w:r w:rsidR="004539A7" w:rsidRPr="004539A7">
        <w:t>необходимост от доплащане</w:t>
      </w:r>
      <w:r w:rsidR="004539A7">
        <w:t xml:space="preserve">. </w:t>
      </w:r>
      <w:r w:rsidR="004539A7" w:rsidRPr="00224249">
        <w:t xml:space="preserve">Управляващият орган е </w:t>
      </w:r>
      <w:r w:rsidR="00224249" w:rsidRPr="00224249">
        <w:t>с</w:t>
      </w:r>
      <w:r w:rsidR="00900607" w:rsidRPr="00224249">
        <w:t>ъздал система за строг контрол върху ефективността на разходите</w:t>
      </w:r>
      <w:r w:rsidR="00224249" w:rsidRPr="00224249">
        <w:t xml:space="preserve"> </w:t>
      </w:r>
      <w:r w:rsidR="00900607" w:rsidRPr="00224249">
        <w:t>реализираните дейности</w:t>
      </w:r>
      <w:r w:rsidR="00224249">
        <w:t>. На първо място на етап проектно предложение се изискват ценови оферти, по всички услуги</w:t>
      </w:r>
      <w:r w:rsidR="00EB5EDE">
        <w:t xml:space="preserve"> и оборудване, които ще бъдат закупени със средства по ФВС</w:t>
      </w:r>
      <w:r w:rsidR="00E924DB">
        <w:t>. При самата оценка на проектните предло</w:t>
      </w:r>
      <w:r w:rsidR="00FE1F21">
        <w:t>жения част от критериите за качество се отнасят до</w:t>
      </w:r>
      <w:r w:rsidR="00F872D0">
        <w:t xml:space="preserve"> бюджета и ефективността на разходите:</w:t>
      </w:r>
      <w:r w:rsidR="0051786E">
        <w:rPr>
          <w:rStyle w:val="FootnoteReference"/>
        </w:rPr>
        <w:footnoteReference w:id="72"/>
      </w:r>
    </w:p>
    <w:p w14:paraId="572C5BAB" w14:textId="77777777" w:rsidR="0051786E" w:rsidRDefault="0051786E" w:rsidP="008A4771">
      <w:pPr>
        <w:pStyle w:val="BodyText"/>
        <w:numPr>
          <w:ilvl w:val="0"/>
          <w:numId w:val="48"/>
        </w:numPr>
      </w:pPr>
      <w:r>
        <w:t>П</w:t>
      </w:r>
      <w:r w:rsidR="00FE1F21">
        <w:t>роектното предложение представя най-доброто съотношение между размера на подкрепата, изпълняваните дейности и постигането на поставените цели;</w:t>
      </w:r>
    </w:p>
    <w:p w14:paraId="5BC5A26F" w14:textId="77777777" w:rsidR="0051786E" w:rsidRDefault="0051786E" w:rsidP="008A4771">
      <w:pPr>
        <w:pStyle w:val="BodyText"/>
        <w:numPr>
          <w:ilvl w:val="0"/>
          <w:numId w:val="48"/>
        </w:numPr>
      </w:pPr>
      <w:r>
        <w:t>С</w:t>
      </w:r>
      <w:r w:rsidR="00FE1F21">
        <w:t>пазени</w:t>
      </w:r>
      <w:r>
        <w:t xml:space="preserve"> са</w:t>
      </w:r>
      <w:r w:rsidR="00FE1F21">
        <w:t xml:space="preserve"> задължителните процентни съотношения между бюджетните раздели, като е спазен изискваният процент на непреки разходи и разходи за управление на проекта</w:t>
      </w:r>
      <w:r>
        <w:t>;</w:t>
      </w:r>
    </w:p>
    <w:p w14:paraId="47F56B11" w14:textId="77777777" w:rsidR="00FE1F21" w:rsidRDefault="0051786E" w:rsidP="008A4771">
      <w:pPr>
        <w:pStyle w:val="BodyText"/>
        <w:numPr>
          <w:ilvl w:val="0"/>
          <w:numId w:val="48"/>
        </w:numPr>
      </w:pPr>
      <w:r>
        <w:t>Р</w:t>
      </w:r>
      <w:r w:rsidR="00FE1F21">
        <w:t>азходите са напълно необходими за изпълнението на проекта</w:t>
      </w:r>
      <w:r>
        <w:t>;</w:t>
      </w:r>
    </w:p>
    <w:p w14:paraId="2D1956D9" w14:textId="77777777" w:rsidR="00FE1F21" w:rsidRDefault="0051786E" w:rsidP="008A4771">
      <w:pPr>
        <w:pStyle w:val="BodyText"/>
        <w:numPr>
          <w:ilvl w:val="0"/>
          <w:numId w:val="48"/>
        </w:numPr>
      </w:pPr>
      <w:r>
        <w:t>З</w:t>
      </w:r>
      <w:r w:rsidR="00FE1F21">
        <w:t>аложените стойности са реалистични и не превишават средните ставки на бенефициента при отчитане на инфлационните процеси и/или са съпоставими с пазарните цени</w:t>
      </w:r>
      <w:r>
        <w:t>;</w:t>
      </w:r>
    </w:p>
    <w:p w14:paraId="40259D59" w14:textId="77777777" w:rsidR="00FE1F21" w:rsidRDefault="00FE1F21" w:rsidP="008A4771">
      <w:pPr>
        <w:pStyle w:val="BodyText"/>
        <w:numPr>
          <w:ilvl w:val="0"/>
          <w:numId w:val="48"/>
        </w:numPr>
      </w:pPr>
      <w:r>
        <w:t xml:space="preserve">Исканото финансиране (безвъзмездна финансова помощ) e </w:t>
      </w:r>
      <w:r w:rsidR="008A6F59">
        <w:t>допустимо</w:t>
      </w:r>
      <w:r>
        <w:t xml:space="preserve"> съгласно правилата на фонда</w:t>
      </w:r>
      <w:r w:rsidR="0051786E">
        <w:t>;</w:t>
      </w:r>
    </w:p>
    <w:p w14:paraId="7E1222FD" w14:textId="77777777" w:rsidR="00137126" w:rsidRPr="001D4001" w:rsidRDefault="00FE1F21" w:rsidP="008A4771">
      <w:pPr>
        <w:pStyle w:val="BodyText"/>
        <w:numPr>
          <w:ilvl w:val="0"/>
          <w:numId w:val="48"/>
        </w:numPr>
        <w:rPr>
          <w:lang w:val="ru-RU"/>
        </w:rPr>
      </w:pPr>
      <w:r>
        <w:t>Прогнозните приходи от проекта са посочени и разпределени съгласно изискванията на насоките за кандидатстване.</w:t>
      </w:r>
    </w:p>
    <w:p w14:paraId="18D544F0" w14:textId="77777777" w:rsidR="006A6C62" w:rsidRPr="001D4001" w:rsidRDefault="00801FB0" w:rsidP="00385DA2">
      <w:pPr>
        <w:pStyle w:val="BodyText"/>
        <w:ind w:left="0" w:firstLine="720"/>
        <w:rPr>
          <w:lang w:val="ru-RU"/>
        </w:rPr>
      </w:pPr>
      <w:r>
        <w:t>На етапа на изпълнение на проектите</w:t>
      </w:r>
      <w:r w:rsidR="008A3F02">
        <w:t xml:space="preserve"> промени на първоначалните стойности на бюджетните редове, </w:t>
      </w:r>
      <w:r w:rsidR="00030090">
        <w:t>водещи</w:t>
      </w:r>
      <w:r w:rsidR="008A3F02">
        <w:t xml:space="preserve"> до увеличаване или намаляване с повече от 10% на договорените стойности на бюджетните раздели;</w:t>
      </w:r>
      <w:r w:rsidR="00030090">
        <w:t xml:space="preserve"> или създаване на нови бюджетни редове трябва да бъде одобрено от УО и да се сключи доп</w:t>
      </w:r>
      <w:r w:rsidR="00F73E77">
        <w:t>ълнително споразумение.</w:t>
      </w:r>
      <w:r w:rsidR="009E7833">
        <w:rPr>
          <w:rStyle w:val="FootnoteReference"/>
        </w:rPr>
        <w:footnoteReference w:id="73"/>
      </w:r>
      <w:r w:rsidR="00030090">
        <w:t xml:space="preserve"> </w:t>
      </w:r>
      <w:r w:rsidR="00EF4E62">
        <w:t xml:space="preserve">УО </w:t>
      </w:r>
      <w:r w:rsidR="00BE2D99">
        <w:t>има правото да откаже изменението, ако то не е достатъчно добре обосновано.</w:t>
      </w:r>
      <w:r w:rsidR="0065503A">
        <w:t xml:space="preserve"> Не се допускат изменения на </w:t>
      </w:r>
      <w:r w:rsidR="00BB554F">
        <w:t xml:space="preserve">споразуменията за предоставяне на помощ, когато те биха </w:t>
      </w:r>
      <w:r w:rsidR="00BB554F">
        <w:lastRenderedPageBreak/>
        <w:t>довели до</w:t>
      </w:r>
      <w:r w:rsidR="0065503A">
        <w:t xml:space="preserve"> превишаване на средствата по бюджетни раздели, за които има определен размер в нормативен акт, в акт на правото на Европейския съюз или в съответните насоки за кандидатстване; </w:t>
      </w:r>
      <w:r w:rsidR="00BB554F">
        <w:t>или биха поставили</w:t>
      </w:r>
      <w:r w:rsidR="0065503A">
        <w:t xml:space="preserve"> под въпрос постигането на основната цел и планираните резултати на проекта и биха поставили под въпрос решението за отпускане на </w:t>
      </w:r>
      <w:r w:rsidR="00BB554F">
        <w:t>помощта</w:t>
      </w:r>
      <w:r w:rsidR="0065503A">
        <w:t>;</w:t>
      </w:r>
    </w:p>
    <w:p w14:paraId="48C27CEF" w14:textId="77777777" w:rsidR="00137126" w:rsidRPr="005707B2" w:rsidRDefault="007A72A0" w:rsidP="00F23DF4">
      <w:pPr>
        <w:pStyle w:val="Heading3"/>
      </w:pPr>
      <w:r w:rsidRPr="005707B2">
        <w:t>До каква степен системата за управление и контрол е ефективна?</w:t>
      </w:r>
    </w:p>
    <w:p w14:paraId="794AACEE" w14:textId="66BD7B0C" w:rsidR="009B026C" w:rsidRDefault="009B026C" w:rsidP="00B82A84">
      <w:pPr>
        <w:pStyle w:val="BodyText"/>
        <w:ind w:left="0" w:firstLine="720"/>
        <w:rPr>
          <w:b/>
          <w:bCs/>
          <w:i/>
          <w:iCs/>
        </w:rPr>
      </w:pPr>
      <w:r w:rsidRPr="00855F5A">
        <w:t>Институционалната система за управление и контрол е в голямата си част предопределена от европейската и национална законова рамка. Тя гарантира независимост и обективност на отделните процеси. На този ранен етап рамката за управление и контрол е практически единствено приложена в отношение на избор на операции. Другите аспекти се базират на европейски и национални стандарти, практики и процедури, които в голяма степен гарантират ефективност на рамката.</w:t>
      </w:r>
    </w:p>
    <w:p w14:paraId="683FBD2E" w14:textId="6648289B" w:rsidR="009F58D3" w:rsidRPr="009B4DD6" w:rsidRDefault="009F58D3" w:rsidP="009F58D3">
      <w:pPr>
        <w:pStyle w:val="BodyText"/>
        <w:rPr>
          <w:b/>
          <w:bCs/>
          <w:i/>
          <w:iCs/>
        </w:rPr>
      </w:pPr>
      <w:r w:rsidRPr="009B4DD6">
        <w:rPr>
          <w:b/>
          <w:bCs/>
          <w:i/>
          <w:iCs/>
        </w:rPr>
        <w:t>Обща рамка за контрол</w:t>
      </w:r>
    </w:p>
    <w:p w14:paraId="70497E2D" w14:textId="2681E9B5" w:rsidR="009F58D3" w:rsidRPr="008E5504" w:rsidRDefault="009F58D3" w:rsidP="0001445D">
      <w:pPr>
        <w:pStyle w:val="BodyText"/>
        <w:ind w:left="0" w:firstLine="720"/>
      </w:pPr>
      <w:r>
        <w:t xml:space="preserve">Системата за управление и контрол в голяма степен предопределена от европейската и националната правна рамка за управление на европейските фондове. С </w:t>
      </w:r>
      <w:r w:rsidRPr="008E5504">
        <w:t xml:space="preserve">ПМС № 70 от 14.04.2010 </w:t>
      </w:r>
      <w:r>
        <w:t>се</w:t>
      </w:r>
      <w:r w:rsidRPr="008E5504">
        <w:t xml:space="preserve"> възлага на </w:t>
      </w:r>
      <w:r w:rsidR="00BD2806">
        <w:t>министъра на финансите</w:t>
      </w:r>
      <w:r w:rsidRPr="008E5504">
        <w:t xml:space="preserve"> функции, имащи отношение към системата за управление и контрол на ФУМИ, ФВС и ИУГВП, като той ръководи цялостната организация, координация и контрол на системата за управление на средствата от </w:t>
      </w:r>
      <w:r w:rsidR="009B026C">
        <w:t>европейските фондове при споделено управление</w:t>
      </w:r>
      <w:r w:rsidRPr="008E5504">
        <w:t xml:space="preserve">. Системата за контрол и управление </w:t>
      </w:r>
      <w:r>
        <w:t xml:space="preserve">регламентирана в </w:t>
      </w:r>
      <w:r w:rsidRPr="008E5504">
        <w:t xml:space="preserve">РМС № 712 от 6 октомври 2020 , с което за:  </w:t>
      </w:r>
    </w:p>
    <w:p w14:paraId="4E7A76D6" w14:textId="77777777" w:rsidR="009F58D3" w:rsidRPr="008E5504" w:rsidRDefault="009F58D3" w:rsidP="008A4771">
      <w:pPr>
        <w:pStyle w:val="BodyText"/>
        <w:numPr>
          <w:ilvl w:val="2"/>
          <w:numId w:val="55"/>
        </w:numPr>
        <w:ind w:left="1260" w:hanging="450"/>
      </w:pPr>
      <w:r w:rsidRPr="008E5504">
        <w:t xml:space="preserve">Управляващ орган за </w:t>
      </w:r>
      <w:r w:rsidR="0001445D">
        <w:t>ФВС</w:t>
      </w:r>
      <w:r w:rsidRPr="008E5504">
        <w:t xml:space="preserve"> се определя ДМП на МВР</w:t>
      </w:r>
    </w:p>
    <w:p w14:paraId="4B2DDE90" w14:textId="77777777" w:rsidR="009F58D3" w:rsidRPr="008E5504" w:rsidRDefault="009F58D3" w:rsidP="008A4771">
      <w:pPr>
        <w:pStyle w:val="BodyText"/>
        <w:numPr>
          <w:ilvl w:val="2"/>
          <w:numId w:val="55"/>
        </w:numPr>
        <w:ind w:left="1260" w:hanging="450"/>
      </w:pPr>
      <w:r w:rsidRPr="008E5504">
        <w:t xml:space="preserve">Одитен орган се определя Изпълнителна агенция „Одит на средствата от Европейския съюз“; </w:t>
      </w:r>
    </w:p>
    <w:p w14:paraId="39C00697" w14:textId="60EF8BDC" w:rsidR="009F58D3" w:rsidRPr="008E5504" w:rsidRDefault="009F58D3" w:rsidP="008A4771">
      <w:pPr>
        <w:pStyle w:val="BodyText"/>
        <w:numPr>
          <w:ilvl w:val="2"/>
          <w:numId w:val="55"/>
        </w:numPr>
        <w:ind w:left="1260" w:hanging="450"/>
      </w:pPr>
      <w:r w:rsidRPr="008E5504">
        <w:t xml:space="preserve">Функциите на Централно координационно звено по чл. 10 от Закона за управление на средствата от Европейските структурни и инвестиционни фондове се изпълняват от дирекция „Централно координационно звено” в администрацията на </w:t>
      </w:r>
      <w:r w:rsidR="002E5370">
        <w:t>Министерство на финансите</w:t>
      </w:r>
      <w:r w:rsidRPr="008E5504">
        <w:t>.</w:t>
      </w:r>
    </w:p>
    <w:p w14:paraId="16C9A540" w14:textId="77777777" w:rsidR="009F58D3" w:rsidRPr="008E5504" w:rsidRDefault="009F58D3" w:rsidP="0001445D">
      <w:pPr>
        <w:pStyle w:val="BodyText"/>
        <w:ind w:left="1260" w:hanging="450"/>
      </w:pPr>
    </w:p>
    <w:p w14:paraId="50D54C49" w14:textId="77777777" w:rsidR="009F58D3" w:rsidRDefault="009F58D3" w:rsidP="009F58D3">
      <w:pPr>
        <w:pStyle w:val="Caption"/>
        <w:keepNext/>
        <w:rPr>
          <w:lang w:val="ru-RU"/>
        </w:rPr>
      </w:pPr>
      <w:r w:rsidRPr="004842DB">
        <w:rPr>
          <w:lang w:val="ru-RU"/>
        </w:rPr>
        <w:t xml:space="preserve">Фигура </w:t>
      </w:r>
      <w:r>
        <w:fldChar w:fldCharType="begin"/>
      </w:r>
      <w:r w:rsidRPr="004842DB">
        <w:rPr>
          <w:lang w:val="ru-RU"/>
        </w:rPr>
        <w:instrText xml:space="preserve"> </w:instrText>
      </w:r>
      <w:r>
        <w:instrText>SEQ</w:instrText>
      </w:r>
      <w:r w:rsidRPr="004842DB">
        <w:rPr>
          <w:lang w:val="ru-RU"/>
        </w:rPr>
        <w:instrText xml:space="preserve"> Фигура \* </w:instrText>
      </w:r>
      <w:r>
        <w:instrText>ARABIC</w:instrText>
      </w:r>
      <w:r w:rsidRPr="004842DB">
        <w:rPr>
          <w:lang w:val="ru-RU"/>
        </w:rPr>
        <w:instrText xml:space="preserve"> </w:instrText>
      </w:r>
      <w:r>
        <w:fldChar w:fldCharType="separate"/>
      </w:r>
      <w:r w:rsidRPr="004842DB">
        <w:rPr>
          <w:noProof/>
          <w:lang w:val="ru-RU"/>
        </w:rPr>
        <w:t>12</w:t>
      </w:r>
      <w:r>
        <w:fldChar w:fldCharType="end"/>
      </w:r>
      <w:r w:rsidRPr="004842DB">
        <w:rPr>
          <w:lang w:val="ru-RU"/>
        </w:rPr>
        <w:t xml:space="preserve"> Структура за управление на </w:t>
      </w:r>
      <w:proofErr w:type="spellStart"/>
      <w:r w:rsidRPr="004842DB">
        <w:rPr>
          <w:lang w:val="ru-RU"/>
        </w:rPr>
        <w:t>програмите</w:t>
      </w:r>
      <w:proofErr w:type="spellEnd"/>
      <w:r w:rsidRPr="004842DB">
        <w:rPr>
          <w:lang w:val="ru-RU"/>
        </w:rPr>
        <w:t xml:space="preserve"> по ФВС, ИУГВП и ФУМИ 2021 - 2027 г.</w:t>
      </w:r>
    </w:p>
    <w:p w14:paraId="515A0BED" w14:textId="670B3402" w:rsidR="00941103" w:rsidRPr="00941103" w:rsidRDefault="00941103" w:rsidP="00B82A84">
      <w:pPr>
        <w:rPr>
          <w:lang w:val="ru-RU"/>
        </w:rPr>
      </w:pPr>
    </w:p>
    <w:p w14:paraId="21DC63AA" w14:textId="762C35D1" w:rsidR="009F58D3" w:rsidRPr="005707B2" w:rsidRDefault="00174067" w:rsidP="009F58D3">
      <w:pPr>
        <w:pStyle w:val="BodyText"/>
      </w:pPr>
      <w:r>
        <w:rPr>
          <w:noProof/>
          <w:lang w:eastAsia="bg-BG"/>
        </w:rPr>
        <w:lastRenderedPageBreak/>
        <mc:AlternateContent>
          <mc:Choice Requires="wps">
            <w:drawing>
              <wp:anchor distT="0" distB="0" distL="114300" distR="114300" simplePos="0" relativeHeight="251660800" behindDoc="0" locked="0" layoutInCell="1" allowOverlap="1" wp14:anchorId="1919795B" wp14:editId="474E13C3">
                <wp:simplePos x="0" y="0"/>
                <wp:positionH relativeFrom="column">
                  <wp:posOffset>690880</wp:posOffset>
                </wp:positionH>
                <wp:positionV relativeFrom="paragraph">
                  <wp:posOffset>643255</wp:posOffset>
                </wp:positionV>
                <wp:extent cx="1450975" cy="355600"/>
                <wp:effectExtent l="0" t="0" r="0" b="6350"/>
                <wp:wrapNone/>
                <wp:docPr id="655560981" name="Text Box 1"/>
                <wp:cNvGraphicFramePr/>
                <a:graphic xmlns:a="http://schemas.openxmlformats.org/drawingml/2006/main">
                  <a:graphicData uri="http://schemas.microsoft.com/office/word/2010/wordprocessingShape">
                    <wps:wsp>
                      <wps:cNvSpPr txBox="1"/>
                      <wps:spPr>
                        <a:xfrm>
                          <a:off x="0" y="0"/>
                          <a:ext cx="1450975" cy="355600"/>
                        </a:xfrm>
                        <a:prstGeom prst="rect">
                          <a:avLst/>
                        </a:prstGeom>
                        <a:solidFill>
                          <a:schemeClr val="accent1"/>
                        </a:solidFill>
                        <a:ln w="635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8C8763" w14:textId="6B629A53" w:rsidR="00174067" w:rsidRPr="00B82A84" w:rsidRDefault="00174067" w:rsidP="00B82A84">
                            <w:pPr>
                              <w:jc w:val="center"/>
                              <w:rPr>
                                <w:color w:val="FFFFFF" w:themeColor="background1"/>
                                <w:sz w:val="18"/>
                                <w:szCs w:val="18"/>
                              </w:rPr>
                            </w:pPr>
                            <w:r w:rsidRPr="00B82A84">
                              <w:rPr>
                                <w:color w:val="FFFFFF" w:themeColor="background1"/>
                                <w:sz w:val="18"/>
                                <w:szCs w:val="18"/>
                              </w:rPr>
                              <w:t>Министър на финансите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19795B" id="Text Box 1" o:spid="_x0000_s1059" type="#_x0000_t202" style="position:absolute;left:0;text-align:left;margin-left:54.4pt;margin-top:50.65pt;width:114.25pt;height:2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" fillcolor="#00538b [3204]" stroked="f" strokeweight=".5pt">
                <v:textbox inset="0,0,0,0">
                  <w:txbxContent>
                    <w:p w14:paraId="1E8C8763" w14:textId="6B629A53" w:rsidR="00174067" w:rsidRPr="00B82A84" w:rsidRDefault="00174067" w:rsidP="00B82A84">
                      <w:pPr>
                        <w:jc w:val="center"/>
                        <w:rPr>
                          <w:color w:val="FFFFFF" w:themeColor="background1"/>
                          <w:sz w:val="18"/>
                          <w:szCs w:val="18"/>
                        </w:rPr>
                      </w:pPr>
                      <w:r w:rsidRPr="00B82A84">
                        <w:rPr>
                          <w:color w:val="FFFFFF" w:themeColor="background1"/>
                          <w:sz w:val="18"/>
                          <w:szCs w:val="18"/>
                        </w:rPr>
                        <w:t>Министър на финансите</w:t>
                      </w:r>
                    </w:p>
                  </w:txbxContent>
                </v:textbox>
              </v:shape>
            </w:pict>
          </mc:Fallback>
        </mc:AlternateContent>
      </w:r>
      <w:r w:rsidR="009F58D3" w:rsidRPr="005535CD">
        <w:rPr>
          <w:noProof/>
          <w:lang w:eastAsia="bg-BG"/>
        </w:rPr>
        <w:drawing>
          <wp:inline distT="0" distB="0" distL="0" distR="0" wp14:anchorId="6FBCB009" wp14:editId="34BA3A30">
            <wp:extent cx="5760085" cy="2835275"/>
            <wp:effectExtent l="0" t="0" r="0" b="3175"/>
            <wp:docPr id="16902752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5224" name="Picture 1" descr="A diagram of a computer&#10;&#10;Description automatically generated"/>
                    <pic:cNvPicPr/>
                  </pic:nvPicPr>
                  <pic:blipFill>
                    <a:blip r:embed="rId45"/>
                    <a:stretch>
                      <a:fillRect/>
                    </a:stretch>
                  </pic:blipFill>
                  <pic:spPr>
                    <a:xfrm>
                      <a:off x="0" y="0"/>
                      <a:ext cx="5760085" cy="2835275"/>
                    </a:xfrm>
                    <a:prstGeom prst="rect">
                      <a:avLst/>
                    </a:prstGeom>
                  </pic:spPr>
                </pic:pic>
              </a:graphicData>
            </a:graphic>
          </wp:inline>
        </w:drawing>
      </w:r>
    </w:p>
    <w:p w14:paraId="1EE82DC0" w14:textId="77777777" w:rsidR="009F58D3" w:rsidRPr="004842DB" w:rsidRDefault="009F58D3" w:rsidP="009F58D3">
      <w:pPr>
        <w:pStyle w:val="BodyText"/>
        <w:rPr>
          <w:b/>
          <w:bCs/>
          <w:sz w:val="20"/>
          <w:szCs w:val="20"/>
        </w:rPr>
      </w:pPr>
      <w:r w:rsidRPr="004842DB">
        <w:rPr>
          <w:b/>
          <w:bCs/>
          <w:sz w:val="20"/>
          <w:szCs w:val="20"/>
        </w:rPr>
        <w:t xml:space="preserve">Източник: </w:t>
      </w:r>
      <w:r>
        <w:rPr>
          <w:b/>
          <w:bCs/>
          <w:sz w:val="20"/>
          <w:szCs w:val="20"/>
        </w:rPr>
        <w:t>МВР - Системи за управление и контрол</w:t>
      </w:r>
    </w:p>
    <w:p w14:paraId="4C2FF30B" w14:textId="77777777" w:rsidR="009F58D3" w:rsidRPr="008E5504" w:rsidRDefault="009F58D3" w:rsidP="0001445D">
      <w:pPr>
        <w:pStyle w:val="BodyText"/>
        <w:ind w:left="720"/>
      </w:pPr>
      <w:r w:rsidRPr="008E5504">
        <w:t xml:space="preserve"> В процеса на управление и контрол на ФУМИ, ФВС и ИУГВП участват</w:t>
      </w:r>
      <w:r>
        <w:t xml:space="preserve"> също</w:t>
      </w:r>
      <w:r w:rsidRPr="008E5504">
        <w:t xml:space="preserve">: </w:t>
      </w:r>
    </w:p>
    <w:p w14:paraId="668BD418" w14:textId="77777777" w:rsidR="009F58D3" w:rsidRPr="008E5504" w:rsidRDefault="009F58D3" w:rsidP="008A4771">
      <w:pPr>
        <w:pStyle w:val="BodyText"/>
        <w:numPr>
          <w:ilvl w:val="0"/>
          <w:numId w:val="53"/>
        </w:numPr>
        <w:spacing w:before="0" w:after="0" w:line="240" w:lineRule="auto"/>
        <w:ind w:left="1260"/>
      </w:pPr>
      <w:r w:rsidRPr="008E5504">
        <w:t xml:space="preserve">Комитет за наблюдение на Споразумението за партньорство на Република България; </w:t>
      </w:r>
    </w:p>
    <w:p w14:paraId="1D549A87" w14:textId="77777777" w:rsidR="009F58D3" w:rsidRPr="008E5504" w:rsidRDefault="009F58D3" w:rsidP="008A4771">
      <w:pPr>
        <w:pStyle w:val="BodyText"/>
        <w:numPr>
          <w:ilvl w:val="0"/>
          <w:numId w:val="53"/>
        </w:numPr>
        <w:spacing w:before="0" w:after="0" w:line="240" w:lineRule="auto"/>
        <w:ind w:left="1260"/>
      </w:pPr>
      <w:r w:rsidRPr="008E5504">
        <w:t xml:space="preserve">Съвет за координация при управлението на средствата от Европейския съюз за координация на мерките за изпълнение на държавната политика за икономическо, социално и териториално развитие на страната, финансирани със средства от ЕСИФ; (СКУСЕС) </w:t>
      </w:r>
      <w:r>
        <w:t>Този съвет обаче от 2 години не се е събирал</w:t>
      </w:r>
      <w:r>
        <w:rPr>
          <w:rStyle w:val="FootnoteReference"/>
        </w:rPr>
        <w:footnoteReference w:id="74"/>
      </w:r>
      <w:r>
        <w:t xml:space="preserve">. </w:t>
      </w:r>
    </w:p>
    <w:p w14:paraId="51B8DF8B" w14:textId="77777777" w:rsidR="009F58D3" w:rsidRPr="008E5504" w:rsidRDefault="009F58D3" w:rsidP="008A4771">
      <w:pPr>
        <w:pStyle w:val="BodyText"/>
        <w:numPr>
          <w:ilvl w:val="0"/>
          <w:numId w:val="53"/>
        </w:numPr>
        <w:spacing w:before="0" w:after="0" w:line="240" w:lineRule="auto"/>
        <w:ind w:left="1260"/>
      </w:pPr>
      <w:r w:rsidRPr="008E5504">
        <w:t xml:space="preserve">Централно координационна звено е активно включено във всички етапи на подготовка и програмиране на </w:t>
      </w:r>
      <w:r w:rsidR="0001445D">
        <w:t>ФВС</w:t>
      </w:r>
      <w:r w:rsidRPr="008E5504">
        <w:t xml:space="preserve">. </w:t>
      </w:r>
    </w:p>
    <w:p w14:paraId="26DD03A9" w14:textId="5FEDC6A2" w:rsidR="00DD2A7B" w:rsidRDefault="009F58D3" w:rsidP="00B82A84">
      <w:pPr>
        <w:pStyle w:val="BodyText"/>
        <w:numPr>
          <w:ilvl w:val="0"/>
          <w:numId w:val="53"/>
        </w:numPr>
        <w:spacing w:before="0" w:after="0" w:line="240" w:lineRule="auto"/>
        <w:ind w:left="1260"/>
      </w:pPr>
      <w:r w:rsidRPr="008E5504">
        <w:t>Одитен орган (ОСЕС): ОСЕС</w:t>
      </w:r>
      <w:r w:rsidR="00F6104A">
        <w:t xml:space="preserve"> </w:t>
      </w:r>
      <w:r w:rsidRPr="008E5504">
        <w:t>е еднакво отдалечен от всички европейски фондове и разполага с необходимия административен капаците</w:t>
      </w:r>
      <w:r w:rsidR="00D519EA">
        <w:t>т</w:t>
      </w:r>
      <w:r w:rsidRPr="008E5504">
        <w:t xml:space="preserve"> и независимост, за да може реално да упражни независим контрол върху изпълнението на програмата. Към настоящия момент все още не са извършени одити на операциите по </w:t>
      </w:r>
      <w:r w:rsidR="00D519EA">
        <w:t>ФВС</w:t>
      </w:r>
      <w:r w:rsidR="00D519EA" w:rsidRPr="008E5504">
        <w:t xml:space="preserve"> </w:t>
      </w:r>
      <w:r w:rsidRPr="008E5504">
        <w:t xml:space="preserve">поради ранният им етап. </w:t>
      </w:r>
      <w:r w:rsidR="00DD2A7B" w:rsidRPr="00F02818">
        <w:t>Това е положителна промяна след констатацията на ЕСП за допуснати системни грешки в дейността на предходния Одитния орган (Звеното за Вътрешен Одит на МВР), което доведе до налагане на плоска финансова корекция 10% на програмата по ФВС 2014-2020 за финансова година 2021 и 2022.</w:t>
      </w:r>
      <w:r w:rsidR="00DD2A7B" w:rsidRPr="009B41AF">
        <w:t xml:space="preserve"> </w:t>
      </w:r>
    </w:p>
    <w:p w14:paraId="0066A5BA" w14:textId="73E6BB7F" w:rsidR="009F58D3" w:rsidRDefault="009F58D3" w:rsidP="00BA44F8">
      <w:pPr>
        <w:pStyle w:val="BodyText"/>
        <w:ind w:left="0" w:firstLine="720"/>
      </w:pPr>
      <w:r>
        <w:t>Н</w:t>
      </w:r>
      <w:r w:rsidRPr="008E5504">
        <w:t>а програмно ниво</w:t>
      </w:r>
      <w:r>
        <w:t xml:space="preserve"> контролът се извършва от:</w:t>
      </w:r>
      <w:r w:rsidRPr="008E5504">
        <w:t xml:space="preserve"> </w:t>
      </w:r>
      <w:r>
        <w:t xml:space="preserve">(1) </w:t>
      </w:r>
      <w:r w:rsidRPr="008E5504">
        <w:t>Комитет за наблюдение на ФВС</w:t>
      </w:r>
      <w:r>
        <w:t>, (2) О</w:t>
      </w:r>
      <w:r w:rsidRPr="008E5504">
        <w:t>дит</w:t>
      </w:r>
      <w:r>
        <w:t>ния</w:t>
      </w:r>
      <w:r w:rsidRPr="008E5504">
        <w:t xml:space="preserve"> орган </w:t>
      </w:r>
      <w:r>
        <w:t xml:space="preserve">(ОСЕС), и (3) </w:t>
      </w:r>
      <w:r w:rsidRPr="008E5504">
        <w:t>Управляващ</w:t>
      </w:r>
      <w:r>
        <w:t>ия</w:t>
      </w:r>
      <w:r w:rsidRPr="008E5504">
        <w:t xml:space="preserve"> орган</w:t>
      </w:r>
      <w:r>
        <w:t xml:space="preserve"> (ДМП).</w:t>
      </w:r>
    </w:p>
    <w:p w14:paraId="7CF0738F" w14:textId="77777777" w:rsidR="009F58D3" w:rsidRDefault="009F58D3" w:rsidP="00BA44F8">
      <w:pPr>
        <w:pStyle w:val="BodyText"/>
        <w:ind w:left="0" w:firstLine="720"/>
      </w:pPr>
      <w:r>
        <w:t>Д</w:t>
      </w:r>
      <w:r w:rsidRPr="008E5504">
        <w:t xml:space="preserve">ейности на УО </w:t>
      </w:r>
      <w:r>
        <w:t xml:space="preserve">се </w:t>
      </w:r>
      <w:r w:rsidRPr="008E5504">
        <w:t>извършва</w:t>
      </w:r>
      <w:r>
        <w:t>т</w:t>
      </w:r>
      <w:r w:rsidRPr="008E5504">
        <w:t xml:space="preserve"> в съответствие със правила</w:t>
      </w:r>
      <w:r>
        <w:t>та</w:t>
      </w:r>
      <w:r w:rsidRPr="008E5504">
        <w:t xml:space="preserve"> и процедури, предвидени в Регламент (ЕС) 2021/1060 и Финансовия регламент, Постановление № 23 от 13 февруари 2023 г. за определяне на детайлни правила за предоставяне на безвъзмездна финансова помощ по програмите, финансирани от Европейските фондове при споделено управление за програмен период 2021 - 2027 г</w:t>
      </w:r>
      <w:r>
        <w:t>.</w:t>
      </w:r>
    </w:p>
    <w:p w14:paraId="2F8E2E7C" w14:textId="77777777" w:rsidR="009F58D3" w:rsidRPr="008E5504" w:rsidRDefault="009F58D3" w:rsidP="009F58D3">
      <w:pPr>
        <w:pStyle w:val="BodyText"/>
      </w:pPr>
    </w:p>
    <w:p w14:paraId="7C9A24BC" w14:textId="77777777" w:rsidR="009F58D3" w:rsidRPr="008E5504" w:rsidRDefault="009F58D3" w:rsidP="00BA44F8">
      <w:pPr>
        <w:pStyle w:val="BodyText"/>
        <w:ind w:left="0" w:firstLine="720"/>
      </w:pPr>
      <w:r w:rsidRPr="008E5504">
        <w:lastRenderedPageBreak/>
        <w:t xml:space="preserve">За да се избегне конфликт на интереси в рамките на </w:t>
      </w:r>
      <w:r>
        <w:t xml:space="preserve">УО </w:t>
      </w:r>
      <w:r w:rsidRPr="008E5504">
        <w:t xml:space="preserve">и да има пълно съответствие с принципите на добро финансово управление, </w:t>
      </w:r>
      <w:r>
        <w:t xml:space="preserve">УО </w:t>
      </w:r>
      <w:r w:rsidRPr="008E5504">
        <w:t xml:space="preserve">гарантира разделението на функциите, </w:t>
      </w:r>
      <w:r>
        <w:t>посредством обособени структурни единици и функционални задължения</w:t>
      </w:r>
      <w:r w:rsidRPr="008E5504">
        <w:t>:</w:t>
      </w:r>
    </w:p>
    <w:p w14:paraId="40802A65" w14:textId="77777777" w:rsidR="009F58D3" w:rsidRDefault="009F58D3" w:rsidP="008A4771">
      <w:pPr>
        <w:pStyle w:val="BodyText"/>
        <w:numPr>
          <w:ilvl w:val="0"/>
          <w:numId w:val="52"/>
        </w:numPr>
        <w:spacing w:before="0" w:after="0" w:line="240" w:lineRule="auto"/>
      </w:pPr>
      <w:r w:rsidRPr="008E5504">
        <w:t>Програмиране</w:t>
      </w:r>
      <w:r>
        <w:t>то</w:t>
      </w:r>
      <w:r w:rsidRPr="008E5504">
        <w:t xml:space="preserve"> на дейности </w:t>
      </w:r>
      <w:r>
        <w:t xml:space="preserve">се извършва от отдел </w:t>
      </w:r>
      <w:r w:rsidRPr="00745D98">
        <w:t>„Програми и проекти“</w:t>
      </w:r>
      <w:r>
        <w:t xml:space="preserve">, като има отделни екипи с отделни функционални задължения за подпомагане на </w:t>
      </w:r>
      <w:r w:rsidRPr="00745D98">
        <w:t xml:space="preserve">програмиране“ и „подбор на проекти и поръчки“. </w:t>
      </w:r>
    </w:p>
    <w:p w14:paraId="0FE74654" w14:textId="77777777" w:rsidR="009F58D3" w:rsidRDefault="009F58D3" w:rsidP="008A4771">
      <w:pPr>
        <w:pStyle w:val="BodyText"/>
        <w:numPr>
          <w:ilvl w:val="0"/>
          <w:numId w:val="52"/>
        </w:numPr>
        <w:spacing w:before="0" w:after="0" w:line="240" w:lineRule="auto"/>
      </w:pPr>
      <w:r w:rsidRPr="008E5504">
        <w:t>Предварителен контрол и нередности“ контролира предоставянето на безвъзмездни финансови средства съгласно процедурата, описана в Приложение № 3 на СУК.</w:t>
      </w:r>
    </w:p>
    <w:p w14:paraId="3681ABA1" w14:textId="77777777" w:rsidR="009F58D3" w:rsidRPr="00DC1402" w:rsidRDefault="009F58D3" w:rsidP="008A4771">
      <w:pPr>
        <w:pStyle w:val="BodyText"/>
        <w:numPr>
          <w:ilvl w:val="0"/>
          <w:numId w:val="52"/>
        </w:numPr>
        <w:spacing w:before="0" w:after="0" w:line="240" w:lineRule="auto"/>
      </w:pPr>
      <w:r>
        <w:t>В</w:t>
      </w:r>
      <w:r w:rsidRPr="003E2E99">
        <w:t>ерифициране на разходите по възложените проекти</w:t>
      </w:r>
      <w:r>
        <w:t>, се извършва от отдел за м</w:t>
      </w:r>
      <w:r w:rsidRPr="006D380B">
        <w:t>ониторинг, верификация и плащания“</w:t>
      </w:r>
      <w:r>
        <w:t>, където</w:t>
      </w:r>
      <w:r w:rsidRPr="006D380B">
        <w:t xml:space="preserve"> са </w:t>
      </w:r>
      <w:r>
        <w:t xml:space="preserve">дейностите </w:t>
      </w:r>
      <w:r w:rsidRPr="006D380B">
        <w:t>„техническа верификация“ и „финансова верификация и счетоводство“</w:t>
      </w:r>
      <w:r>
        <w:t xml:space="preserve"> се извършват от отделни екипи.  </w:t>
      </w:r>
      <w:r w:rsidRPr="00DC1402">
        <w:t>Верификацията на разходите по техническа помощ включваща административни проверки и проверки на място, се извършва от юридическо или физическо лице, което е функционално независимо от УО</w:t>
      </w:r>
    </w:p>
    <w:p w14:paraId="27A21249" w14:textId="77777777" w:rsidR="009F58D3" w:rsidRDefault="009F58D3" w:rsidP="00BA44F8">
      <w:pPr>
        <w:pStyle w:val="BodyText"/>
        <w:ind w:left="0" w:firstLine="720"/>
      </w:pPr>
      <w:r>
        <w:t xml:space="preserve">В допълнение се прилага и принципа на </w:t>
      </w:r>
      <w:r w:rsidRPr="007D4CFA">
        <w:rPr>
          <w:i/>
          <w:iCs/>
        </w:rPr>
        <w:t>разделяне на задълженията</w:t>
      </w:r>
      <w:r w:rsidRPr="003E2E99">
        <w:t>, така че един служител да не носи отговорност за повече от една задача - оторизиране, извършване на плащане или счетоводното му отчитане, по сметките на програмите. Тези дейности се извършват задължително под надзора на друг служител на УО.</w:t>
      </w:r>
    </w:p>
    <w:p w14:paraId="0FA44959" w14:textId="77777777" w:rsidR="009F58D3" w:rsidRPr="003E2E99" w:rsidRDefault="009F58D3" w:rsidP="00BA44F8">
      <w:pPr>
        <w:pStyle w:val="BodyText"/>
        <w:ind w:left="0" w:firstLine="720"/>
      </w:pPr>
      <w:r>
        <w:t xml:space="preserve">По отношение на предвидените правила за различните функции на УО, могат да се направят следните наблюдения: </w:t>
      </w:r>
    </w:p>
    <w:p w14:paraId="2C9E921B" w14:textId="77777777" w:rsidR="009F58D3" w:rsidRPr="000C0533" w:rsidRDefault="009F58D3" w:rsidP="008A4771">
      <w:pPr>
        <w:pStyle w:val="BodyText"/>
        <w:numPr>
          <w:ilvl w:val="0"/>
          <w:numId w:val="54"/>
        </w:numPr>
        <w:spacing w:before="0" w:after="0" w:line="240" w:lineRule="auto"/>
      </w:pPr>
      <w:r w:rsidRPr="000C0533">
        <w:rPr>
          <w:b/>
          <w:bCs/>
        </w:rPr>
        <w:t>Подбор на операциите</w:t>
      </w:r>
      <w:r w:rsidRPr="000C0533">
        <w:t xml:space="preserve">: Методологията за подбор на операции е одобрена от Комитета за наблюдение. Включени са достатъчно процедури и гаранции за обективност на процеса. </w:t>
      </w:r>
    </w:p>
    <w:p w14:paraId="5A57E72E" w14:textId="1258130F" w:rsidR="009F58D3" w:rsidRPr="000C0533" w:rsidRDefault="009F58D3" w:rsidP="00F125DB">
      <w:pPr>
        <w:pStyle w:val="BodyText"/>
        <w:numPr>
          <w:ilvl w:val="0"/>
          <w:numId w:val="54"/>
        </w:numPr>
        <w:spacing w:before="0" w:after="0" w:line="240" w:lineRule="auto"/>
      </w:pPr>
      <w:r w:rsidRPr="000C0533">
        <w:rPr>
          <w:b/>
          <w:bCs/>
        </w:rPr>
        <w:t>Проверките в процеса на верификация</w:t>
      </w:r>
      <w:r w:rsidRPr="000C0533">
        <w:t xml:space="preserve"> се основават на оценка на риска и са пропорционални на рисковете, установени предварително и в писмен вид.</w:t>
      </w:r>
      <w:r w:rsidR="00EA1718" w:rsidRPr="000C0533">
        <w:rPr>
          <w:rStyle w:val="FootnoteReference"/>
        </w:rPr>
        <w:footnoteReference w:id="75"/>
      </w:r>
      <w:r w:rsidRPr="000C0533">
        <w:t xml:space="preserve"> </w:t>
      </w:r>
    </w:p>
    <w:p w14:paraId="794CB396" w14:textId="77777777" w:rsidR="009F58D3" w:rsidRDefault="009F58D3" w:rsidP="008A4771">
      <w:pPr>
        <w:pStyle w:val="BodyText"/>
        <w:numPr>
          <w:ilvl w:val="0"/>
          <w:numId w:val="54"/>
        </w:numPr>
        <w:spacing w:before="0" w:after="0" w:line="240" w:lineRule="auto"/>
      </w:pPr>
      <w:r w:rsidRPr="008F4831">
        <w:rPr>
          <w:b/>
          <w:bCs/>
        </w:rPr>
        <w:t>Административните проверки</w:t>
      </w:r>
      <w:r w:rsidRPr="008F4831">
        <w:t xml:space="preserve"> по отношение на заявленията за плащане включват и последващ контрол на процедурите за определяне на изпълнител, УО може по своя преценка да извършва на извадков принцип проверка на документациите преди обявяване на процедурите за определяне на изпълнител от страна на бенефициентите</w:t>
      </w:r>
      <w:r>
        <w:t xml:space="preserve">. В критерии за задължителен предварителен подбор не попадат процедурите по </w:t>
      </w:r>
      <w:r w:rsidRPr="008F4831">
        <w:t xml:space="preserve"> </w:t>
      </w:r>
      <w:r w:rsidRPr="00C565E9">
        <w:t xml:space="preserve">чл. 18, ал. 1, т. </w:t>
      </w:r>
      <w:r>
        <w:t xml:space="preserve">13 </w:t>
      </w:r>
      <w:r w:rsidRPr="00C565E9">
        <w:t>от ЗОП</w:t>
      </w:r>
      <w:r>
        <w:t xml:space="preserve"> (пряко договаряне), а само т. 8, 9, и 10. </w:t>
      </w:r>
    </w:p>
    <w:p w14:paraId="0E928691" w14:textId="57DFD6DA" w:rsidR="009F58D3" w:rsidRPr="00B82A84" w:rsidRDefault="009F58D3" w:rsidP="008A4771">
      <w:pPr>
        <w:pStyle w:val="BodyText"/>
        <w:numPr>
          <w:ilvl w:val="0"/>
          <w:numId w:val="54"/>
        </w:numPr>
        <w:spacing w:before="0" w:after="0" w:line="240" w:lineRule="auto"/>
      </w:pPr>
      <w:r w:rsidRPr="00051837">
        <w:t xml:space="preserve">Предвижда се провеждането на регулярни срещи за наблюдение на напредъка по проектите в присъствен или онлайн формат с бенефициентите и представянето на доклади (Приложение № 8, Процедура за мониторинг на проектите). </w:t>
      </w:r>
      <w:r w:rsidR="00C54D51" w:rsidRPr="00B82A84">
        <w:t xml:space="preserve">По своя преценка УО има възможност да организира допълнителни срещи </w:t>
      </w:r>
      <w:r w:rsidR="00EA6869" w:rsidRPr="00B82A84">
        <w:t>с конкретни бенефициенти.</w:t>
      </w:r>
      <w:r w:rsidRPr="00B82A84">
        <w:t xml:space="preserve"> </w:t>
      </w:r>
    </w:p>
    <w:p w14:paraId="264132EE" w14:textId="77777777" w:rsidR="009F58D3" w:rsidRPr="008F4831" w:rsidRDefault="009F58D3" w:rsidP="008A4771">
      <w:pPr>
        <w:pStyle w:val="BodyText"/>
        <w:numPr>
          <w:ilvl w:val="0"/>
          <w:numId w:val="54"/>
        </w:numPr>
        <w:spacing w:before="0" w:after="0" w:line="240" w:lineRule="auto"/>
      </w:pPr>
      <w:r w:rsidRPr="007C4A99">
        <w:rPr>
          <w:b/>
          <w:bCs/>
        </w:rPr>
        <w:t>Процедурите за оценка на риска</w:t>
      </w:r>
      <w:r>
        <w:t xml:space="preserve">, както и откриване на нередности са определени от ЕК. </w:t>
      </w:r>
    </w:p>
    <w:p w14:paraId="2E4BAE87" w14:textId="77777777" w:rsidR="00F531C0" w:rsidRPr="001D4001" w:rsidRDefault="00F531C0" w:rsidP="000B27BE">
      <w:pPr>
        <w:pStyle w:val="BodyText"/>
        <w:ind w:left="0" w:firstLine="720"/>
        <w:rPr>
          <w:rFonts w:cs="Arial"/>
          <w:szCs w:val="22"/>
          <w:lang w:val="ru-RU"/>
        </w:rPr>
      </w:pPr>
    </w:p>
    <w:p w14:paraId="28733142" w14:textId="77777777" w:rsidR="009E0F02" w:rsidRDefault="009E0F02" w:rsidP="000B27BE">
      <w:pPr>
        <w:pStyle w:val="BodyText"/>
        <w:ind w:left="0" w:firstLine="720"/>
        <w:rPr>
          <w:rFonts w:cs="Arial"/>
          <w:b/>
          <w:bCs/>
          <w:szCs w:val="22"/>
        </w:rPr>
      </w:pPr>
      <w:r w:rsidRPr="009E0F02">
        <w:rPr>
          <w:rFonts w:cs="Arial"/>
          <w:b/>
          <w:bCs/>
          <w:szCs w:val="22"/>
        </w:rPr>
        <w:t>Административна тежест</w:t>
      </w:r>
    </w:p>
    <w:p w14:paraId="66357E00" w14:textId="41425012" w:rsidR="009E0F02" w:rsidRDefault="009E0F02" w:rsidP="000B27BE">
      <w:pPr>
        <w:pStyle w:val="BodyText"/>
        <w:ind w:left="0" w:firstLine="720"/>
        <w:rPr>
          <w:rFonts w:cs="Arial"/>
          <w:szCs w:val="22"/>
        </w:rPr>
      </w:pPr>
      <w:r>
        <w:rPr>
          <w:rFonts w:cs="Arial"/>
          <w:szCs w:val="22"/>
        </w:rPr>
        <w:t>През програмен период 2021 – 2027 г. за програма</w:t>
      </w:r>
      <w:r w:rsidR="00984733">
        <w:rPr>
          <w:rFonts w:cs="Arial"/>
          <w:szCs w:val="22"/>
        </w:rPr>
        <w:t>та</w:t>
      </w:r>
      <w:r>
        <w:rPr>
          <w:rFonts w:cs="Arial"/>
          <w:szCs w:val="22"/>
        </w:rPr>
        <w:t xml:space="preserve"> по ФВС за първи път се прилагат </w:t>
      </w:r>
      <w:r w:rsidR="00A369F5">
        <w:rPr>
          <w:rFonts w:cs="Arial"/>
          <w:szCs w:val="22"/>
        </w:rPr>
        <w:t>приложимите правила за европейските структурни фондове при споделено управление</w:t>
      </w:r>
      <w:r w:rsidR="00DA3A7D">
        <w:rPr>
          <w:rFonts w:cs="Arial"/>
          <w:szCs w:val="22"/>
        </w:rPr>
        <w:t>. На национално равнище това означава, че се прилага изцяло нормативната уредба приложима за</w:t>
      </w:r>
      <w:r w:rsidR="00F06F56">
        <w:rPr>
          <w:rFonts w:cs="Arial"/>
          <w:szCs w:val="22"/>
        </w:rPr>
        <w:t xml:space="preserve"> управление, изпълнение и мониторинг на европейските фондове. Въпреки че тази уредба включва някои нови административни </w:t>
      </w:r>
      <w:r w:rsidR="00B65628">
        <w:rPr>
          <w:rFonts w:cs="Arial"/>
          <w:szCs w:val="22"/>
        </w:rPr>
        <w:t>елементи</w:t>
      </w:r>
      <w:r w:rsidR="00F06F56">
        <w:rPr>
          <w:rFonts w:cs="Arial"/>
          <w:szCs w:val="22"/>
        </w:rPr>
        <w:t xml:space="preserve"> за УО</w:t>
      </w:r>
      <w:r w:rsidR="00183EB5">
        <w:rPr>
          <w:rFonts w:cs="Arial"/>
          <w:szCs w:val="22"/>
        </w:rPr>
        <w:t xml:space="preserve">, в </w:t>
      </w:r>
      <w:r w:rsidR="00114360">
        <w:rPr>
          <w:rFonts w:cs="Arial"/>
          <w:szCs w:val="22"/>
        </w:rPr>
        <w:t>по-голяма степен прилагането на общоприложимите разпоредби е довело до улесняване на работата му.</w:t>
      </w:r>
      <w:r w:rsidR="00114360">
        <w:rPr>
          <w:rStyle w:val="FootnoteReference"/>
          <w:rFonts w:cs="Arial"/>
          <w:szCs w:val="22"/>
        </w:rPr>
        <w:footnoteReference w:id="76"/>
      </w:r>
      <w:r w:rsidR="00114360">
        <w:rPr>
          <w:rFonts w:cs="Arial"/>
          <w:szCs w:val="22"/>
        </w:rPr>
        <w:t xml:space="preserve"> В </w:t>
      </w:r>
      <w:r w:rsidR="00226AE2">
        <w:rPr>
          <w:rFonts w:cs="Arial"/>
          <w:szCs w:val="22"/>
        </w:rPr>
        <w:t xml:space="preserve">националната </w:t>
      </w:r>
      <w:r w:rsidR="00114360">
        <w:rPr>
          <w:rFonts w:cs="Arial"/>
          <w:szCs w:val="22"/>
        </w:rPr>
        <w:t xml:space="preserve">нормативната уредба </w:t>
      </w:r>
      <w:r w:rsidR="00226AE2">
        <w:rPr>
          <w:rFonts w:cs="Arial"/>
          <w:szCs w:val="22"/>
        </w:rPr>
        <w:t xml:space="preserve">приложима за европейските структурни фондове е разработена на базата на </w:t>
      </w:r>
      <w:r w:rsidR="00D91D3E">
        <w:rPr>
          <w:rFonts w:cs="Arial"/>
          <w:szCs w:val="22"/>
        </w:rPr>
        <w:t>дългогодишния опит на няколко УО в управлението на средства и УО по програмата по ФВС може да разчита на техния богат опит.</w:t>
      </w:r>
      <w:r w:rsidR="00D91D3E">
        <w:rPr>
          <w:rStyle w:val="FootnoteReference"/>
          <w:rFonts w:cs="Arial"/>
          <w:szCs w:val="22"/>
        </w:rPr>
        <w:footnoteReference w:id="77"/>
      </w:r>
      <w:r w:rsidR="00B65628">
        <w:rPr>
          <w:rFonts w:cs="Arial"/>
          <w:szCs w:val="22"/>
        </w:rPr>
        <w:t xml:space="preserve"> Новост за УО ще е </w:t>
      </w:r>
      <w:r w:rsidR="00A26C46">
        <w:rPr>
          <w:rFonts w:cs="Arial"/>
          <w:szCs w:val="22"/>
        </w:rPr>
        <w:t>докладването на ЦКЗ за напредъка по програмата, но с оглед на честотата на докладване на този напредък на ЕК</w:t>
      </w:r>
      <w:r w:rsidR="004759D6">
        <w:rPr>
          <w:rFonts w:cs="Arial"/>
          <w:szCs w:val="22"/>
        </w:rPr>
        <w:t>,</w:t>
      </w:r>
      <w:r w:rsidR="00A26C46">
        <w:rPr>
          <w:rFonts w:cs="Arial"/>
          <w:szCs w:val="22"/>
        </w:rPr>
        <w:t xml:space="preserve"> едва ли </w:t>
      </w:r>
      <w:r w:rsidR="00FD2B03">
        <w:rPr>
          <w:rFonts w:cs="Arial"/>
          <w:szCs w:val="22"/>
        </w:rPr>
        <w:t>това национално задължение ще увеличи административната тежест.</w:t>
      </w:r>
      <w:r w:rsidR="00FD2B03">
        <w:rPr>
          <w:rStyle w:val="FootnoteReference"/>
          <w:rFonts w:cs="Arial"/>
          <w:szCs w:val="22"/>
        </w:rPr>
        <w:footnoteReference w:id="78"/>
      </w:r>
    </w:p>
    <w:p w14:paraId="2D2FBBB7" w14:textId="22EBCCEB" w:rsidR="00FD2B03" w:rsidRDefault="00FD2B03" w:rsidP="000B27BE">
      <w:pPr>
        <w:pStyle w:val="BodyText"/>
        <w:ind w:left="0" w:firstLine="720"/>
        <w:rPr>
          <w:rFonts w:cs="Arial"/>
          <w:szCs w:val="22"/>
        </w:rPr>
      </w:pPr>
      <w:r>
        <w:rPr>
          <w:rFonts w:cs="Arial"/>
          <w:szCs w:val="22"/>
        </w:rPr>
        <w:t xml:space="preserve">На базата на </w:t>
      </w:r>
      <w:r w:rsidR="0077371D">
        <w:rPr>
          <w:rFonts w:cs="Arial"/>
          <w:szCs w:val="22"/>
        </w:rPr>
        <w:t xml:space="preserve">опита си с кандидатстване по </w:t>
      </w:r>
      <w:r w:rsidR="004759D6">
        <w:rPr>
          <w:rFonts w:cs="Arial"/>
          <w:szCs w:val="22"/>
        </w:rPr>
        <w:t xml:space="preserve">проекти по програмата по ФВС бенефициентите считат, че </w:t>
      </w:r>
      <w:r w:rsidR="001E7ABC">
        <w:rPr>
          <w:rFonts w:cs="Arial"/>
          <w:szCs w:val="22"/>
        </w:rPr>
        <w:t xml:space="preserve">административната тежест е била </w:t>
      </w:r>
      <w:r w:rsidR="00EA6869">
        <w:rPr>
          <w:rFonts w:cs="Arial"/>
          <w:szCs w:val="22"/>
        </w:rPr>
        <w:t>сравнима с този</w:t>
      </w:r>
      <w:r w:rsidR="001E7ABC">
        <w:rPr>
          <w:rFonts w:cs="Arial"/>
          <w:szCs w:val="22"/>
        </w:rPr>
        <w:t xml:space="preserve"> през </w:t>
      </w:r>
      <w:r w:rsidR="004759D6">
        <w:rPr>
          <w:rFonts w:cs="Arial"/>
          <w:szCs w:val="22"/>
        </w:rPr>
        <w:t>преходния програмен перио</w:t>
      </w:r>
      <w:r w:rsidR="001E7ABC">
        <w:rPr>
          <w:rFonts w:cs="Arial"/>
          <w:szCs w:val="22"/>
        </w:rPr>
        <w:t>д</w:t>
      </w:r>
      <w:r w:rsidR="003D0827">
        <w:rPr>
          <w:rFonts w:cs="Arial"/>
          <w:szCs w:val="22"/>
        </w:rPr>
        <w:t xml:space="preserve"> и тази по други финансови инструменти</w:t>
      </w:r>
      <w:r w:rsidR="001E7ABC">
        <w:rPr>
          <w:rFonts w:cs="Arial"/>
          <w:szCs w:val="22"/>
        </w:rPr>
        <w:t>.</w:t>
      </w:r>
      <w:r w:rsidR="001E7ABC">
        <w:rPr>
          <w:rStyle w:val="FootnoteReference"/>
          <w:rFonts w:cs="Arial"/>
          <w:szCs w:val="22"/>
        </w:rPr>
        <w:footnoteReference w:id="79"/>
      </w:r>
      <w:r w:rsidR="00B74A6B">
        <w:rPr>
          <w:rFonts w:cs="Arial"/>
          <w:szCs w:val="22"/>
        </w:rPr>
        <w:t xml:space="preserve"> По отношение на оборудването, което ще бъде закупено</w:t>
      </w:r>
      <w:r w:rsidR="0029424B">
        <w:rPr>
          <w:rFonts w:cs="Arial"/>
          <w:szCs w:val="22"/>
        </w:rPr>
        <w:t xml:space="preserve"> се е изисквало доста</w:t>
      </w:r>
      <w:r w:rsidR="00FC72D5">
        <w:rPr>
          <w:rFonts w:cs="Arial"/>
          <w:szCs w:val="22"/>
        </w:rPr>
        <w:t xml:space="preserve"> високо ниво на детайлност, но </w:t>
      </w:r>
      <w:r w:rsidR="0070779A">
        <w:rPr>
          <w:rFonts w:cs="Arial"/>
          <w:szCs w:val="22"/>
        </w:rPr>
        <w:t xml:space="preserve">това изискване улеснява в голяма степен </w:t>
      </w:r>
      <w:r w:rsidR="00F05DBA">
        <w:rPr>
          <w:rFonts w:cs="Arial"/>
          <w:szCs w:val="22"/>
        </w:rPr>
        <w:t xml:space="preserve">подготовката на тръжната документация и съответно </w:t>
      </w:r>
      <w:r w:rsidR="0070779A">
        <w:rPr>
          <w:rFonts w:cs="Arial"/>
          <w:szCs w:val="22"/>
        </w:rPr>
        <w:t>изпълнението на проекта.</w:t>
      </w:r>
      <w:r w:rsidR="0070779A">
        <w:rPr>
          <w:rStyle w:val="FootnoteReference"/>
          <w:rFonts w:cs="Arial"/>
          <w:szCs w:val="22"/>
        </w:rPr>
        <w:footnoteReference w:id="80"/>
      </w:r>
      <w:r w:rsidR="00F05DBA">
        <w:rPr>
          <w:rFonts w:cs="Arial"/>
          <w:szCs w:val="22"/>
        </w:rPr>
        <w:t xml:space="preserve"> Част от бенефициентите </w:t>
      </w:r>
      <w:r w:rsidR="002919DA">
        <w:rPr>
          <w:rFonts w:cs="Arial"/>
          <w:szCs w:val="22"/>
        </w:rPr>
        <w:t xml:space="preserve">считат, че оценителните комисии нямат достатъчно познания </w:t>
      </w:r>
      <w:r w:rsidR="00531329">
        <w:rPr>
          <w:rFonts w:cs="Arial"/>
          <w:szCs w:val="22"/>
        </w:rPr>
        <w:t>з</w:t>
      </w:r>
      <w:r w:rsidR="002919DA">
        <w:rPr>
          <w:rFonts w:cs="Arial"/>
          <w:szCs w:val="22"/>
        </w:rPr>
        <w:t xml:space="preserve">а </w:t>
      </w:r>
      <w:r w:rsidR="00C66403">
        <w:rPr>
          <w:rFonts w:cs="Arial"/>
          <w:szCs w:val="22"/>
        </w:rPr>
        <w:t>практическата стра</w:t>
      </w:r>
      <w:r w:rsidR="00D94438">
        <w:rPr>
          <w:rFonts w:cs="Arial"/>
          <w:szCs w:val="22"/>
        </w:rPr>
        <w:t xml:space="preserve">на на </w:t>
      </w:r>
      <w:r w:rsidR="002919DA">
        <w:rPr>
          <w:rFonts w:cs="Arial"/>
          <w:szCs w:val="22"/>
        </w:rPr>
        <w:t xml:space="preserve">работа на </w:t>
      </w:r>
      <w:r w:rsidR="00531329">
        <w:rPr>
          <w:rFonts w:cs="Arial"/>
          <w:szCs w:val="22"/>
        </w:rPr>
        <w:t xml:space="preserve">техните </w:t>
      </w:r>
      <w:r w:rsidR="002919DA">
        <w:rPr>
          <w:rFonts w:cs="Arial"/>
          <w:szCs w:val="22"/>
        </w:rPr>
        <w:t>ведомства</w:t>
      </w:r>
      <w:r w:rsidR="00D32226">
        <w:rPr>
          <w:rFonts w:cs="Arial"/>
          <w:szCs w:val="22"/>
        </w:rPr>
        <w:t>.</w:t>
      </w:r>
      <w:r w:rsidR="009B69C4">
        <w:rPr>
          <w:rStyle w:val="FootnoteReference"/>
          <w:rFonts w:cs="Arial"/>
          <w:szCs w:val="22"/>
        </w:rPr>
        <w:footnoteReference w:id="81"/>
      </w:r>
      <w:r w:rsidR="00D32226">
        <w:rPr>
          <w:rFonts w:cs="Arial"/>
          <w:szCs w:val="22"/>
        </w:rPr>
        <w:t xml:space="preserve"> Поради това понякога комисиите </w:t>
      </w:r>
      <w:r w:rsidR="002919DA">
        <w:rPr>
          <w:rFonts w:cs="Arial"/>
          <w:szCs w:val="22"/>
        </w:rPr>
        <w:t xml:space="preserve">изискват </w:t>
      </w:r>
      <w:r w:rsidR="00D32226">
        <w:rPr>
          <w:rFonts w:cs="Arial"/>
          <w:szCs w:val="22"/>
        </w:rPr>
        <w:t xml:space="preserve">от </w:t>
      </w:r>
      <w:r w:rsidR="009B69C4">
        <w:rPr>
          <w:rFonts w:cs="Arial"/>
          <w:szCs w:val="22"/>
        </w:rPr>
        <w:t xml:space="preserve">бенефициентите </w:t>
      </w:r>
      <w:r w:rsidR="002919DA">
        <w:rPr>
          <w:rFonts w:cs="Arial"/>
          <w:szCs w:val="22"/>
        </w:rPr>
        <w:t>разяснения по въпроси</w:t>
      </w:r>
      <w:r w:rsidR="00ED76B7">
        <w:rPr>
          <w:rFonts w:cs="Arial"/>
          <w:szCs w:val="22"/>
        </w:rPr>
        <w:t>, свързани с тази специфика на работата</w:t>
      </w:r>
      <w:r w:rsidR="009B69C4">
        <w:rPr>
          <w:rFonts w:cs="Arial"/>
          <w:szCs w:val="22"/>
        </w:rPr>
        <w:t xml:space="preserve"> на ведомствата.</w:t>
      </w:r>
      <w:r w:rsidR="00BF4D2D">
        <w:rPr>
          <w:rFonts w:cs="Arial"/>
          <w:szCs w:val="22"/>
        </w:rPr>
        <w:t xml:space="preserve"> Бенефициентите не са единодушни по въпроса дали има „позлатяване“ на национално ниво</w:t>
      </w:r>
      <w:r w:rsidR="00051837">
        <w:rPr>
          <w:rFonts w:cs="Arial"/>
          <w:szCs w:val="22"/>
        </w:rPr>
        <w:t xml:space="preserve">, т.е. </w:t>
      </w:r>
      <w:r w:rsidR="00051837" w:rsidRPr="00051837">
        <w:rPr>
          <w:rFonts w:cs="Arial"/>
          <w:szCs w:val="22"/>
        </w:rPr>
        <w:t xml:space="preserve">изискванията </w:t>
      </w:r>
      <w:r w:rsidR="00051837">
        <w:rPr>
          <w:rFonts w:cs="Arial"/>
          <w:szCs w:val="22"/>
        </w:rPr>
        <w:t>да</w:t>
      </w:r>
      <w:r w:rsidR="00051837" w:rsidRPr="00051837">
        <w:rPr>
          <w:rFonts w:cs="Arial"/>
          <w:szCs w:val="22"/>
        </w:rPr>
        <w:t xml:space="preserve"> се тълкуват по-ограничено от правното основание или съответните документи, предоставящи методически съвети на държавите членки</w:t>
      </w:r>
      <w:r w:rsidR="009412AA">
        <w:rPr>
          <w:rFonts w:cs="Arial"/>
          <w:szCs w:val="22"/>
        </w:rPr>
        <w:t>. Някои от тях признават, че законодателството, свързано с провеждане на тръжни процедури в страната е с доста високи изисквания</w:t>
      </w:r>
      <w:r w:rsidR="00625A34">
        <w:rPr>
          <w:rFonts w:cs="Arial"/>
          <w:szCs w:val="22"/>
        </w:rPr>
        <w:t>. Други считат, че някои изисквания</w:t>
      </w:r>
      <w:r w:rsidR="009A6A7A">
        <w:rPr>
          <w:rFonts w:cs="Arial"/>
          <w:szCs w:val="22"/>
        </w:rPr>
        <w:t>, свързани с тръжните процедури,</w:t>
      </w:r>
      <w:r w:rsidR="00625A34">
        <w:rPr>
          <w:rFonts w:cs="Arial"/>
          <w:szCs w:val="22"/>
        </w:rPr>
        <w:t xml:space="preserve"> </w:t>
      </w:r>
      <w:r w:rsidR="009A6A7A">
        <w:rPr>
          <w:rFonts w:cs="Arial"/>
          <w:szCs w:val="22"/>
        </w:rPr>
        <w:t>като предварителния контрол всъщност подпомагат работата им, тъй като те получават гаранции, че след провеждане на процедурите няма да има проблеми.</w:t>
      </w:r>
    </w:p>
    <w:p w14:paraId="1B411CAC" w14:textId="77777777" w:rsidR="00F531C0" w:rsidRPr="00F24C29" w:rsidRDefault="00F531C0" w:rsidP="00F531C0">
      <w:pPr>
        <w:pStyle w:val="BodyText"/>
        <w:rPr>
          <w:lang w:val="ru-RU"/>
        </w:rPr>
      </w:pPr>
    </w:p>
    <w:p w14:paraId="2BF5A703" w14:textId="77777777" w:rsidR="00137126" w:rsidRPr="005707B2" w:rsidRDefault="00735CA4" w:rsidP="00F23DF4">
      <w:pPr>
        <w:pStyle w:val="Heading3"/>
      </w:pPr>
      <w:r w:rsidRPr="005707B2">
        <w:t>До каква степен е постижимо допълнително опростяване и как?</w:t>
      </w:r>
    </w:p>
    <w:p w14:paraId="0A14DE3B" w14:textId="77777777" w:rsidR="000078AE" w:rsidRDefault="000207F2" w:rsidP="000207F2">
      <w:pPr>
        <w:pStyle w:val="BodyText"/>
        <w:ind w:left="0" w:firstLine="720"/>
        <w:rPr>
          <w:szCs w:val="22"/>
        </w:rPr>
      </w:pPr>
      <w:r w:rsidRPr="000207F2">
        <w:rPr>
          <w:szCs w:val="22"/>
        </w:rPr>
        <w:t>Бенефициентите и УО бяха единодушни, че ИСУН съществено улеснява обмена на информация между тях.</w:t>
      </w:r>
      <w:r w:rsidR="004803E8">
        <w:rPr>
          <w:szCs w:val="22"/>
        </w:rPr>
        <w:t xml:space="preserve"> Това е система, която се използва за пореден програмен период и в голяма степен всякакви </w:t>
      </w:r>
      <w:r w:rsidR="00987289">
        <w:rPr>
          <w:szCs w:val="22"/>
        </w:rPr>
        <w:t>проблеми, свързани с функционирането й, са</w:t>
      </w:r>
      <w:r w:rsidR="000078AE">
        <w:rPr>
          <w:szCs w:val="22"/>
        </w:rPr>
        <w:t xml:space="preserve"> били отстранени.</w:t>
      </w:r>
      <w:r w:rsidR="000078AE">
        <w:rPr>
          <w:rStyle w:val="FootnoteReference"/>
          <w:szCs w:val="22"/>
        </w:rPr>
        <w:footnoteReference w:id="82"/>
      </w:r>
      <w:r w:rsidR="000078AE">
        <w:rPr>
          <w:szCs w:val="22"/>
        </w:rPr>
        <w:t xml:space="preserve"> В допълнение, функционалностите на ИСУН постоянно се </w:t>
      </w:r>
      <w:r w:rsidR="000078AE">
        <w:rPr>
          <w:szCs w:val="22"/>
        </w:rPr>
        <w:lastRenderedPageBreak/>
        <w:t>подобряват, като УО и бенефициентите винаги се информират за тези подобрения.</w:t>
      </w:r>
      <w:r w:rsidR="000078AE">
        <w:rPr>
          <w:rStyle w:val="FootnoteReference"/>
          <w:szCs w:val="22"/>
        </w:rPr>
        <w:footnoteReference w:id="83"/>
      </w:r>
      <w:r w:rsidR="00621F48">
        <w:rPr>
          <w:szCs w:val="22"/>
        </w:rPr>
        <w:t xml:space="preserve"> Единственият проблем споменат от бенефициентите им, че информацията, която въвеждат в ИСУН трябва да се дублира </w:t>
      </w:r>
      <w:r w:rsidR="0001106D">
        <w:rPr>
          <w:szCs w:val="22"/>
        </w:rPr>
        <w:t xml:space="preserve">и във вътрешния документооборот на </w:t>
      </w:r>
      <w:r w:rsidR="00AF3AFD">
        <w:rPr>
          <w:szCs w:val="22"/>
        </w:rPr>
        <w:t>тяхната институция.</w:t>
      </w:r>
      <w:r w:rsidR="00AF3AFD">
        <w:rPr>
          <w:rStyle w:val="FootnoteReference"/>
          <w:szCs w:val="22"/>
        </w:rPr>
        <w:footnoteReference w:id="84"/>
      </w:r>
      <w:r w:rsidR="00AF3AFD">
        <w:rPr>
          <w:szCs w:val="22"/>
        </w:rPr>
        <w:t xml:space="preserve"> Това в голяма степен е свързано с вътрешните правила на институцията- бенефициент и нямат отношение към </w:t>
      </w:r>
      <w:r w:rsidR="00AA2D94">
        <w:rPr>
          <w:szCs w:val="22"/>
        </w:rPr>
        <w:t>изискванията на ниво ЕС.</w:t>
      </w:r>
    </w:p>
    <w:p w14:paraId="5D9E437D" w14:textId="77777777" w:rsidR="00C259FA" w:rsidRPr="009E0F02" w:rsidRDefault="000078AE" w:rsidP="00AA2D94">
      <w:pPr>
        <w:pStyle w:val="BodyText"/>
        <w:ind w:left="0"/>
        <w:rPr>
          <w:rFonts w:cs="Arial"/>
          <w:szCs w:val="22"/>
        </w:rPr>
      </w:pPr>
      <w:r>
        <w:rPr>
          <w:szCs w:val="22"/>
        </w:rPr>
        <w:t xml:space="preserve"> </w:t>
      </w:r>
      <w:r w:rsidR="00AA2D94">
        <w:rPr>
          <w:szCs w:val="22"/>
        </w:rPr>
        <w:tab/>
      </w:r>
      <w:r w:rsidR="00C259FA">
        <w:rPr>
          <w:rFonts w:cs="Arial"/>
          <w:szCs w:val="22"/>
        </w:rPr>
        <w:t>По програмата има само едн</w:t>
      </w:r>
      <w:r w:rsidR="0043244E">
        <w:rPr>
          <w:rFonts w:cs="Arial"/>
          <w:szCs w:val="22"/>
        </w:rPr>
        <w:t>о</w:t>
      </w:r>
      <w:r w:rsidR="00C259FA">
        <w:rPr>
          <w:rFonts w:cs="Arial"/>
          <w:szCs w:val="22"/>
        </w:rPr>
        <w:t xml:space="preserve"> специфичн</w:t>
      </w:r>
      <w:r w:rsidR="0043244E">
        <w:rPr>
          <w:rFonts w:cs="Arial"/>
          <w:szCs w:val="22"/>
        </w:rPr>
        <w:t>о</w:t>
      </w:r>
      <w:r w:rsidR="00C259FA">
        <w:rPr>
          <w:rFonts w:cs="Arial"/>
          <w:szCs w:val="22"/>
        </w:rPr>
        <w:t xml:space="preserve"> дей</w:t>
      </w:r>
      <w:r w:rsidR="0043244E">
        <w:rPr>
          <w:rFonts w:cs="Arial"/>
          <w:szCs w:val="22"/>
        </w:rPr>
        <w:t>ствие</w:t>
      </w:r>
      <w:r w:rsidR="006D0A10">
        <w:rPr>
          <w:rFonts w:cs="Arial"/>
          <w:szCs w:val="22"/>
        </w:rPr>
        <w:t>, по ко</w:t>
      </w:r>
      <w:r w:rsidR="0043244E">
        <w:rPr>
          <w:rFonts w:cs="Arial"/>
          <w:szCs w:val="22"/>
        </w:rPr>
        <w:t>е</w:t>
      </w:r>
      <w:r w:rsidR="006D0A10">
        <w:rPr>
          <w:rFonts w:cs="Arial"/>
          <w:szCs w:val="22"/>
        </w:rPr>
        <w:t xml:space="preserve">то са използвани опростени варианти на разходи </w:t>
      </w:r>
      <w:r w:rsidR="00C023A1">
        <w:rPr>
          <w:rFonts w:cs="Arial"/>
          <w:szCs w:val="22"/>
        </w:rPr>
        <w:t>–</w:t>
      </w:r>
      <w:r w:rsidR="006D0A10">
        <w:rPr>
          <w:rFonts w:cs="Arial"/>
          <w:szCs w:val="22"/>
        </w:rPr>
        <w:t xml:space="preserve"> </w:t>
      </w:r>
      <w:r w:rsidR="00C023A1">
        <w:rPr>
          <w:rFonts w:cs="Arial"/>
          <w:szCs w:val="22"/>
        </w:rPr>
        <w:t>„</w:t>
      </w:r>
      <w:r w:rsidR="00C023A1" w:rsidRPr="00C023A1">
        <w:rPr>
          <w:rFonts w:cs="Arial"/>
          <w:szCs w:val="22"/>
        </w:rPr>
        <w:t>Укрепване на международното сътрудничество (Европейски оперативен екип Коста дел Сол)</w:t>
      </w:r>
      <w:r w:rsidR="00C023A1">
        <w:rPr>
          <w:rFonts w:cs="Arial"/>
          <w:szCs w:val="22"/>
        </w:rPr>
        <w:t>“</w:t>
      </w:r>
      <w:r w:rsidR="00A83FFD">
        <w:rPr>
          <w:rFonts w:cs="Arial"/>
          <w:szCs w:val="22"/>
        </w:rPr>
        <w:t xml:space="preserve">. </w:t>
      </w:r>
      <w:r w:rsidR="00B02B1E">
        <w:rPr>
          <w:rFonts w:cs="Arial"/>
          <w:szCs w:val="22"/>
        </w:rPr>
        <w:t xml:space="preserve">Одобряването на интервенцията на национално равнище в голяма степен е </w:t>
      </w:r>
      <w:r w:rsidR="00800A17">
        <w:rPr>
          <w:rFonts w:cs="Arial"/>
          <w:szCs w:val="22"/>
        </w:rPr>
        <w:t>затруднило както Управляващия орган, така и бенефициентите.</w:t>
      </w:r>
      <w:r w:rsidR="00800A17">
        <w:rPr>
          <w:rStyle w:val="FootnoteReference"/>
          <w:rFonts w:cs="Arial"/>
          <w:szCs w:val="22"/>
        </w:rPr>
        <w:footnoteReference w:id="85"/>
      </w:r>
      <w:r w:rsidR="00800A17">
        <w:rPr>
          <w:rFonts w:cs="Arial"/>
          <w:szCs w:val="22"/>
        </w:rPr>
        <w:t xml:space="preserve"> Управляващият орган няма опит с прилагането на опростени</w:t>
      </w:r>
      <w:r w:rsidR="00380825">
        <w:rPr>
          <w:rFonts w:cs="Arial"/>
          <w:szCs w:val="22"/>
        </w:rPr>
        <w:t xml:space="preserve"> варианти на разходи</w:t>
      </w:r>
      <w:r w:rsidR="0059038E">
        <w:rPr>
          <w:rFonts w:cs="Arial"/>
          <w:szCs w:val="22"/>
        </w:rPr>
        <w:t xml:space="preserve"> и се надява Европейската комисия да даде насоки в тази посока, тъй като това е мярка, която има потенциала да намали административната тежест.</w:t>
      </w:r>
      <w:r w:rsidR="0059038E">
        <w:rPr>
          <w:rStyle w:val="FootnoteReference"/>
          <w:rFonts w:cs="Arial"/>
          <w:szCs w:val="22"/>
        </w:rPr>
        <w:footnoteReference w:id="86"/>
      </w:r>
      <w:r w:rsidR="0059038E">
        <w:rPr>
          <w:rFonts w:cs="Arial"/>
          <w:szCs w:val="22"/>
        </w:rPr>
        <w:t xml:space="preserve"> </w:t>
      </w:r>
      <w:r w:rsidR="00A33220">
        <w:rPr>
          <w:rFonts w:cs="Arial"/>
          <w:szCs w:val="22"/>
        </w:rPr>
        <w:t xml:space="preserve">В голяма степен вътрешната нормативна уредба на ведомствата в сектор сигурност не е адаптирана към използването на </w:t>
      </w:r>
      <w:r w:rsidR="00677246">
        <w:rPr>
          <w:rFonts w:cs="Arial"/>
          <w:szCs w:val="22"/>
        </w:rPr>
        <w:t>мерки като опростени варианти на разходи.</w:t>
      </w:r>
      <w:r w:rsidR="00677246">
        <w:rPr>
          <w:rStyle w:val="FootnoteReference"/>
          <w:rFonts w:cs="Arial"/>
          <w:szCs w:val="22"/>
        </w:rPr>
        <w:footnoteReference w:id="87"/>
      </w:r>
      <w:r w:rsidR="00B23015">
        <w:rPr>
          <w:rFonts w:cs="Arial"/>
          <w:szCs w:val="22"/>
        </w:rPr>
        <w:t xml:space="preserve"> В конкретния случаи</w:t>
      </w:r>
      <w:r w:rsidR="00EF5850">
        <w:rPr>
          <w:rFonts w:cs="Arial"/>
          <w:szCs w:val="22"/>
        </w:rPr>
        <w:t xml:space="preserve"> вътрешните правила за командироване на служ</w:t>
      </w:r>
      <w:r w:rsidR="00412F5E">
        <w:rPr>
          <w:rFonts w:cs="Arial"/>
          <w:szCs w:val="22"/>
        </w:rPr>
        <w:t>и</w:t>
      </w:r>
      <w:r w:rsidR="00EF5850">
        <w:rPr>
          <w:rFonts w:cs="Arial"/>
          <w:szCs w:val="22"/>
        </w:rPr>
        <w:t>тели</w:t>
      </w:r>
      <w:r w:rsidR="00412F5E">
        <w:rPr>
          <w:rFonts w:cs="Arial"/>
          <w:szCs w:val="22"/>
        </w:rPr>
        <w:t xml:space="preserve"> е трябвало да бъде променена, за да може да се използва</w:t>
      </w:r>
      <w:r w:rsidR="00EF5850">
        <w:rPr>
          <w:rFonts w:cs="Arial"/>
          <w:szCs w:val="22"/>
        </w:rPr>
        <w:t xml:space="preserve"> </w:t>
      </w:r>
      <w:r w:rsidR="00B23015">
        <w:rPr>
          <w:rFonts w:cs="Arial"/>
          <w:szCs w:val="22"/>
        </w:rPr>
        <w:t>ставката</w:t>
      </w:r>
      <w:r w:rsidR="00412F5E">
        <w:rPr>
          <w:rFonts w:cs="Arial"/>
          <w:szCs w:val="22"/>
        </w:rPr>
        <w:t>, предвидена в специфичн</w:t>
      </w:r>
      <w:r w:rsidR="0043244E">
        <w:rPr>
          <w:rFonts w:cs="Arial"/>
          <w:szCs w:val="22"/>
        </w:rPr>
        <w:t>ото</w:t>
      </w:r>
      <w:r w:rsidR="00412F5E">
        <w:rPr>
          <w:rFonts w:cs="Arial"/>
          <w:szCs w:val="22"/>
        </w:rPr>
        <w:t xml:space="preserve"> дей</w:t>
      </w:r>
      <w:r w:rsidR="0043244E">
        <w:rPr>
          <w:rFonts w:cs="Arial"/>
          <w:szCs w:val="22"/>
        </w:rPr>
        <w:t>ствие</w:t>
      </w:r>
      <w:r w:rsidR="00412F5E">
        <w:rPr>
          <w:rFonts w:cs="Arial"/>
          <w:szCs w:val="22"/>
        </w:rPr>
        <w:t>.</w:t>
      </w:r>
      <w:r w:rsidR="00412F5E">
        <w:rPr>
          <w:rStyle w:val="FootnoteReference"/>
          <w:rFonts w:cs="Arial"/>
          <w:szCs w:val="22"/>
        </w:rPr>
        <w:footnoteReference w:id="88"/>
      </w:r>
    </w:p>
    <w:p w14:paraId="1B900C3F" w14:textId="77777777" w:rsidR="00E53109" w:rsidRPr="005707B2" w:rsidRDefault="00E53109" w:rsidP="00137126">
      <w:pPr>
        <w:pStyle w:val="Heading2"/>
      </w:pPr>
      <w:bookmarkStart w:id="45" w:name="_Toc162268176"/>
      <w:r w:rsidRPr="005707B2">
        <w:t>Съгласуваност/съответствие</w:t>
      </w:r>
      <w:bookmarkEnd w:id="45"/>
    </w:p>
    <w:p w14:paraId="00328DB4" w14:textId="77777777" w:rsidR="00F54F3E" w:rsidRPr="005707B2" w:rsidRDefault="00F54F3E" w:rsidP="00F54F3E">
      <w:pPr>
        <w:pStyle w:val="BodyText"/>
        <w:ind w:left="0"/>
      </w:pPr>
      <w:r w:rsidRPr="005707B2">
        <w:rPr>
          <w:noProof/>
          <w:lang w:eastAsia="bg-BG"/>
        </w:rPr>
        <mc:AlternateContent>
          <mc:Choice Requires="wps">
            <w:drawing>
              <wp:inline distT="0" distB="0" distL="0" distR="0" wp14:anchorId="67571316" wp14:editId="1284100E">
                <wp:extent cx="5866130" cy="1266940"/>
                <wp:effectExtent l="0" t="0" r="20320" b="28575"/>
                <wp:docPr id="10208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266940"/>
                        </a:xfrm>
                        <a:prstGeom prst="rect">
                          <a:avLst/>
                        </a:prstGeom>
                        <a:solidFill>
                          <a:srgbClr val="FFFFFF"/>
                        </a:solidFill>
                        <a:ln w="9525">
                          <a:solidFill>
                            <a:srgbClr val="000000"/>
                          </a:solidFill>
                          <a:miter lim="800000"/>
                          <a:headEnd/>
                          <a:tailEnd/>
                        </a:ln>
                      </wps:spPr>
                      <wps:txbx>
                        <w:txbxContent>
                          <w:p w14:paraId="5C4A22BE" w14:textId="77777777" w:rsidR="008D123A" w:rsidRPr="00924100" w:rsidRDefault="008D123A" w:rsidP="00F54F3E">
                            <w:r w:rsidRPr="00924100">
                              <w:rPr>
                                <w:szCs w:val="22"/>
                              </w:rPr>
                              <w:t>Оценката на съгласуваността включва преглед и анализ на това доколко различните дейности и приоритети по националните програми са съвместими и работят заедно. Проверката на вътрешната съгласуваност ще включи разглеждане на начина, по който различните компоненти на интервенциите работят заедно за постигане на целите на програмата, включително съгласуваността между мерките и конкретната цел, и между политика и специфични цели.</w:t>
                            </w:r>
                          </w:p>
                        </w:txbxContent>
                      </wps:txbx>
                      <wps:bodyPr rot="0" vert="horz" wrap="square" lIns="91440" tIns="45720" rIns="91440" bIns="45720" anchor="t" anchorCtr="0">
                        <a:noAutofit/>
                      </wps:bodyPr>
                    </wps:wsp>
                  </a:graphicData>
                </a:graphic>
              </wp:inline>
            </w:drawing>
          </mc:Choice>
          <mc:Fallback>
            <w:pict>
              <v:shape w14:anchorId="67571316" id="_x0000_s1060" type="#_x0000_t202" style="width:461.9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">
                <v:textbox>
                  <w:txbxContent>
                    <w:p w14:paraId="5C4A22BE" w14:textId="77777777" w:rsidR="008D123A" w:rsidRPr="00924100" w:rsidRDefault="008D123A" w:rsidP="00F54F3E">
                      <w:r w:rsidRPr="00924100">
                        <w:rPr>
                          <w:szCs w:val="22"/>
                        </w:rPr>
                        <w:t>Оценката на съгласуваността включва преглед и анализ на това доколко различните дейности и приоритети по националните програми са съвместими и работят заедно. Проверката на вътрешната съгласуваност ще включи разглеждане на начина, по който различните компоненти на интервенциите работят заедно за постигане на целите на програмата, включително съгласуваността между мерките и конкретната цел, и между политика и специфични цели.</w:t>
                      </w:r>
                    </w:p>
                  </w:txbxContent>
                </v:textbox>
                <w10:anchorlock/>
              </v:shape>
            </w:pict>
          </mc:Fallback>
        </mc:AlternateContent>
      </w:r>
    </w:p>
    <w:p w14:paraId="2E72EA70" w14:textId="77777777" w:rsidR="00E53109" w:rsidRPr="005707B2" w:rsidRDefault="00E53109" w:rsidP="00E53109">
      <w:pPr>
        <w:pStyle w:val="BodyText"/>
      </w:pPr>
    </w:p>
    <w:p w14:paraId="09989F70" w14:textId="77777777" w:rsidR="00E53109" w:rsidRPr="005707B2" w:rsidRDefault="00897F90" w:rsidP="00E53109">
      <w:pPr>
        <w:pStyle w:val="Heading3"/>
      </w:pPr>
      <w:r w:rsidRPr="005707B2">
        <w:t>До каква степен програмата е съгласувана с инициативите, подкрепяни  нейната политическа област, по-специално с подкрепата в рамките на тематични механизъм в различните режими на управление?</w:t>
      </w:r>
    </w:p>
    <w:p w14:paraId="3F2937E5" w14:textId="77777777" w:rsidR="00FA0DEC" w:rsidRDefault="00FA0DEC" w:rsidP="0091448B">
      <w:pPr>
        <w:spacing w:before="0" w:after="0" w:line="240" w:lineRule="auto"/>
        <w:ind w:firstLine="720"/>
      </w:pPr>
    </w:p>
    <w:p w14:paraId="2B522C7A" w14:textId="62349EF4" w:rsidR="00A61AA3" w:rsidRDefault="00DB7A51" w:rsidP="0091448B">
      <w:pPr>
        <w:spacing w:before="0" w:after="0" w:line="240" w:lineRule="auto"/>
        <w:ind w:firstLine="720"/>
      </w:pPr>
      <w:r>
        <w:t xml:space="preserve">Управляващият орган активно следи </w:t>
      </w:r>
      <w:r w:rsidR="0091448B">
        <w:t xml:space="preserve">изпълнението на </w:t>
      </w:r>
      <w:r w:rsidR="0091448B" w:rsidRPr="0091448B">
        <w:t>Тематичния механизъм и други програми, директно управлявани от Е</w:t>
      </w:r>
      <w:r w:rsidR="0091448B">
        <w:t xml:space="preserve">вропейската комисия. </w:t>
      </w:r>
      <w:r w:rsidR="00A07068">
        <w:t>На сайта на Управляващия орган и програма</w:t>
      </w:r>
      <w:r w:rsidR="00984733">
        <w:t>та</w:t>
      </w:r>
      <w:r w:rsidR="00A07068">
        <w:t xml:space="preserve"> по ФВС има раздел, посветен на </w:t>
      </w:r>
      <w:r w:rsidR="00BD5401">
        <w:t>Тематичния механизъм, на който се публикува информация за отворени покани за кандида</w:t>
      </w:r>
      <w:r w:rsidR="00041FB8">
        <w:t xml:space="preserve">тстване по Тематичния механизъм или други </w:t>
      </w:r>
      <w:r w:rsidR="00E32DCF">
        <w:t>програми, директно управлявани от ЕК.</w:t>
      </w:r>
      <w:r w:rsidR="00E32DCF">
        <w:rPr>
          <w:rStyle w:val="FootnoteReference"/>
        </w:rPr>
        <w:footnoteReference w:id="89"/>
      </w:r>
      <w:r w:rsidR="00E32DCF">
        <w:t xml:space="preserve"> </w:t>
      </w:r>
      <w:r w:rsidR="00E32DCF">
        <w:lastRenderedPageBreak/>
        <w:t>Информация за възможностите за финансиране по Тематичния механизъм активно се следи от потенциалните бенефициенти в България.</w:t>
      </w:r>
      <w:r w:rsidR="00E32DCF">
        <w:rPr>
          <w:rStyle w:val="FootnoteReference"/>
        </w:rPr>
        <w:footnoteReference w:id="90"/>
      </w:r>
      <w:r w:rsidR="00770EE9">
        <w:t xml:space="preserve"> Към момента няма бенефициент по програма</w:t>
      </w:r>
      <w:r w:rsidR="00984733">
        <w:t>та</w:t>
      </w:r>
      <w:r w:rsidR="00770EE9">
        <w:t xml:space="preserve"> по ФВС, който да е кандидатствал по Тематичния механизъм, като Управляващият орган на програма</w:t>
      </w:r>
      <w:r w:rsidR="00984733">
        <w:t>та</w:t>
      </w:r>
      <w:r w:rsidR="00770EE9">
        <w:t xml:space="preserve"> ще бъде информиран, ако това се случи.</w:t>
      </w:r>
      <w:r w:rsidR="00770EE9">
        <w:rPr>
          <w:rStyle w:val="FootnoteReference"/>
        </w:rPr>
        <w:footnoteReference w:id="91"/>
      </w:r>
    </w:p>
    <w:p w14:paraId="0A810776" w14:textId="77777777" w:rsidR="00636F51" w:rsidRDefault="00636F51" w:rsidP="0091448B">
      <w:pPr>
        <w:spacing w:before="0" w:after="0" w:line="240" w:lineRule="auto"/>
        <w:ind w:firstLine="720"/>
      </w:pPr>
      <w:r>
        <w:t xml:space="preserve">Към момента няма </w:t>
      </w:r>
      <w:r w:rsidR="00EE724F">
        <w:t>одобрен проект, който да изисква междуведомствено сътрудничество между различните структури за сигурност в страната.</w:t>
      </w:r>
      <w:r w:rsidR="0038044A">
        <w:t xml:space="preserve"> </w:t>
      </w:r>
      <w:r w:rsidR="00E8392F">
        <w:t>Дейностите</w:t>
      </w:r>
      <w:r w:rsidR="0038044A">
        <w:t xml:space="preserve">, който ДАНС </w:t>
      </w:r>
      <w:r w:rsidR="00E8392F">
        <w:t xml:space="preserve">ще </w:t>
      </w:r>
      <w:r w:rsidR="0038044A">
        <w:t>изпълнява</w:t>
      </w:r>
      <w:r w:rsidR="00E8392F">
        <w:t xml:space="preserve"> по ФВС</w:t>
      </w:r>
      <w:r w:rsidR="00112806">
        <w:t>, адресират пряко нуждите и на МВР</w:t>
      </w:r>
      <w:r w:rsidR="00FE4D27">
        <w:t xml:space="preserve">, тъй като по закон те могат да </w:t>
      </w:r>
      <w:r w:rsidR="00AB582D">
        <w:t xml:space="preserve">поискат </w:t>
      </w:r>
      <w:r w:rsidR="003A4888">
        <w:t xml:space="preserve">от </w:t>
      </w:r>
      <w:r w:rsidR="00AB582D">
        <w:t xml:space="preserve">ДАНС </w:t>
      </w:r>
      <w:r w:rsidR="003A4888">
        <w:t xml:space="preserve">да осъществи </w:t>
      </w:r>
      <w:r w:rsidR="003A4888" w:rsidRPr="003A4888">
        <w:t>оперативно-издирвателни и</w:t>
      </w:r>
      <w:r w:rsidR="003A4888">
        <w:t xml:space="preserve"> </w:t>
      </w:r>
      <w:r w:rsidR="003A4888" w:rsidRPr="003A4888">
        <w:t>оперативно-технически мероприятия и изготвяне на веществени доказателствени средства</w:t>
      </w:r>
      <w:r w:rsidR="003A4888">
        <w:t>.</w:t>
      </w:r>
      <w:r w:rsidR="00706A68">
        <w:rPr>
          <w:rStyle w:val="FootnoteReference"/>
        </w:rPr>
        <w:footnoteReference w:id="92"/>
      </w:r>
      <w:r w:rsidR="00AB582D">
        <w:t xml:space="preserve"> </w:t>
      </w:r>
    </w:p>
    <w:p w14:paraId="1307E3C1" w14:textId="77777777" w:rsidR="00E8392F" w:rsidRDefault="00E8392F" w:rsidP="0091448B">
      <w:pPr>
        <w:spacing w:before="0" w:after="0" w:line="240" w:lineRule="auto"/>
        <w:ind w:firstLine="720"/>
      </w:pPr>
    </w:p>
    <w:p w14:paraId="30B92B32" w14:textId="77777777" w:rsidR="00E53109" w:rsidRPr="005707B2" w:rsidRDefault="00B11D10" w:rsidP="00E53109">
      <w:pPr>
        <w:pStyle w:val="Heading3"/>
      </w:pPr>
      <w:r w:rsidRPr="005707B2">
        <w:t>До каква степен програмата е съгласувана с други фондове на ЕС (включително други фондове по вътрешни работи), и по-специално с външната дейност на ЕС?</w:t>
      </w:r>
    </w:p>
    <w:p w14:paraId="4ABAECF6" w14:textId="17C2D01C" w:rsidR="00040345" w:rsidRDefault="0066581C" w:rsidP="008458FD">
      <w:pPr>
        <w:pStyle w:val="Personnequisigne"/>
        <w:ind w:firstLine="720"/>
        <w:jc w:val="both"/>
        <w:rPr>
          <w:rFonts w:ascii="Arial" w:hAnsi="Arial" w:cs="Arial"/>
          <w:i w:val="0"/>
          <w:iCs/>
          <w:noProof/>
          <w:sz w:val="22"/>
        </w:rPr>
      </w:pPr>
      <w:r w:rsidRPr="00451CB3">
        <w:rPr>
          <w:rFonts w:ascii="Arial" w:hAnsi="Arial" w:cs="Arial"/>
          <w:i w:val="0"/>
          <w:iCs/>
          <w:noProof/>
          <w:sz w:val="22"/>
        </w:rPr>
        <w:t>С постановление № 302</w:t>
      </w:r>
      <w:r w:rsidRPr="001D4001">
        <w:rPr>
          <w:rFonts w:ascii="Arial" w:hAnsi="Arial" w:cs="Arial"/>
          <w:i w:val="0"/>
          <w:sz w:val="22"/>
          <w:lang w:val="ru-RU"/>
        </w:rPr>
        <w:t xml:space="preserve"> на </w:t>
      </w:r>
      <w:r w:rsidRPr="00B82A84">
        <w:rPr>
          <w:rFonts w:ascii="Arial" w:hAnsi="Arial" w:cs="Arial"/>
          <w:i w:val="0"/>
          <w:sz w:val="22"/>
        </w:rPr>
        <w:t xml:space="preserve">Министерския съвет за създаване на Комитет за наблюдение на Споразумението за </w:t>
      </w:r>
      <w:r w:rsidR="008761DC" w:rsidRPr="008761DC">
        <w:rPr>
          <w:rFonts w:ascii="Arial" w:hAnsi="Arial" w:cs="Arial"/>
          <w:i w:val="0"/>
          <w:sz w:val="22"/>
        </w:rPr>
        <w:t>партньорство</w:t>
      </w:r>
      <w:r w:rsidRPr="00B82A84">
        <w:rPr>
          <w:rFonts w:ascii="Arial" w:hAnsi="Arial" w:cs="Arial"/>
          <w:i w:val="0"/>
          <w:sz w:val="22"/>
        </w:rPr>
        <w:t xml:space="preserve"> и Комитети за наблюдение по всеки един от европейските фондове, управляван при споделено управление </w:t>
      </w:r>
      <w:r w:rsidRPr="00A14D16">
        <w:rPr>
          <w:rFonts w:ascii="Arial" w:hAnsi="Arial" w:cs="Arial"/>
          <w:i w:val="0"/>
          <w:iCs/>
          <w:noProof/>
          <w:sz w:val="22"/>
        </w:rPr>
        <w:t>са във</w:t>
      </w:r>
      <w:r w:rsidRPr="00451CB3">
        <w:rPr>
          <w:rFonts w:ascii="Arial" w:hAnsi="Arial" w:cs="Arial"/>
          <w:i w:val="0"/>
          <w:iCs/>
          <w:noProof/>
          <w:sz w:val="22"/>
        </w:rPr>
        <w:t>едени механизми на национално ниво за осъществяване на ефективна координация между различните финансови инструменти. Координацията се гарантира чрез участието на представители на УО на</w:t>
      </w:r>
      <w:r w:rsidR="00666D1A" w:rsidRPr="00451CB3">
        <w:rPr>
          <w:rFonts w:ascii="Arial" w:hAnsi="Arial" w:cs="Arial"/>
          <w:i w:val="0"/>
          <w:iCs/>
          <w:noProof/>
          <w:sz w:val="22"/>
        </w:rPr>
        <w:t xml:space="preserve"> всички програми,</w:t>
      </w:r>
      <w:r w:rsidRPr="00451CB3">
        <w:rPr>
          <w:rFonts w:ascii="Arial" w:hAnsi="Arial" w:cs="Arial"/>
          <w:i w:val="0"/>
          <w:iCs/>
          <w:noProof/>
          <w:sz w:val="22"/>
        </w:rPr>
        <w:t xml:space="preserve"> </w:t>
      </w:r>
      <w:r w:rsidR="004702BB" w:rsidRPr="00451CB3">
        <w:rPr>
          <w:rFonts w:ascii="Arial" w:hAnsi="Arial" w:cs="Arial"/>
          <w:i w:val="0"/>
          <w:iCs/>
          <w:noProof/>
          <w:sz w:val="22"/>
        </w:rPr>
        <w:t>финансирани от фондове по Регламента за общоприложимите разпоредби в Комитетите за наблюдение</w:t>
      </w:r>
      <w:r w:rsidR="008458FD" w:rsidRPr="00451CB3">
        <w:rPr>
          <w:rFonts w:ascii="Arial" w:hAnsi="Arial" w:cs="Arial"/>
          <w:i w:val="0"/>
          <w:iCs/>
          <w:noProof/>
          <w:sz w:val="22"/>
        </w:rPr>
        <w:t xml:space="preserve">. По този начин се търси да се </w:t>
      </w:r>
      <w:r w:rsidR="004702BB" w:rsidRPr="00451CB3">
        <w:rPr>
          <w:rFonts w:ascii="Arial" w:hAnsi="Arial" w:cs="Arial"/>
          <w:i w:val="0"/>
          <w:iCs/>
          <w:noProof/>
          <w:sz w:val="22"/>
        </w:rPr>
        <w:t xml:space="preserve"> постигне максимален ефект от помощта в близки и сходни тематични области.</w:t>
      </w:r>
      <w:r w:rsidR="008458FD" w:rsidRPr="00451CB3">
        <w:rPr>
          <w:rFonts w:ascii="Arial" w:hAnsi="Arial" w:cs="Arial"/>
          <w:i w:val="0"/>
          <w:iCs/>
          <w:noProof/>
          <w:sz w:val="22"/>
        </w:rPr>
        <w:t xml:space="preserve"> Аналогич</w:t>
      </w:r>
      <w:r w:rsidR="00737EC2" w:rsidRPr="00451CB3">
        <w:rPr>
          <w:rFonts w:ascii="Arial" w:hAnsi="Arial" w:cs="Arial"/>
          <w:i w:val="0"/>
          <w:iCs/>
          <w:noProof/>
          <w:sz w:val="22"/>
        </w:rPr>
        <w:t>на е била логиката и на етапа на програмиране при определяне на съставите на тематичните работни групи.</w:t>
      </w:r>
      <w:r w:rsidR="00076368">
        <w:rPr>
          <w:rFonts w:ascii="Arial" w:hAnsi="Arial" w:cs="Arial"/>
          <w:i w:val="0"/>
          <w:iCs/>
          <w:noProof/>
          <w:sz w:val="22"/>
        </w:rPr>
        <w:t xml:space="preserve"> Програмирането обаче протече в условията на </w:t>
      </w:r>
      <w:r w:rsidR="00076368">
        <w:rPr>
          <w:rFonts w:ascii="Arial" w:hAnsi="Arial" w:cs="Arial"/>
          <w:i w:val="0"/>
          <w:iCs/>
          <w:noProof/>
          <w:sz w:val="22"/>
          <w:lang w:val="en-US"/>
        </w:rPr>
        <w:t>COVID</w:t>
      </w:r>
      <w:r w:rsidR="00076368" w:rsidRPr="001D4001">
        <w:rPr>
          <w:rFonts w:ascii="Arial" w:hAnsi="Arial" w:cs="Arial"/>
          <w:i w:val="0"/>
          <w:sz w:val="22"/>
          <w:lang w:val="ru-RU"/>
        </w:rPr>
        <w:t>-19</w:t>
      </w:r>
      <w:r w:rsidR="00040345">
        <w:rPr>
          <w:rFonts w:ascii="Arial" w:hAnsi="Arial" w:cs="Arial"/>
          <w:i w:val="0"/>
          <w:iCs/>
          <w:noProof/>
          <w:sz w:val="22"/>
        </w:rPr>
        <w:t xml:space="preserve"> като заседанията на ТРГ са провеждани онлайн, което може да е оказало въздействие върху качеството на дискусиите за потенциалната допълняемост между програмите.</w:t>
      </w:r>
      <w:r w:rsidR="00040345">
        <w:rPr>
          <w:rStyle w:val="FootnoteReference"/>
          <w:rFonts w:ascii="Arial" w:hAnsi="Arial" w:cs="Arial"/>
          <w:i w:val="0"/>
          <w:iCs/>
          <w:noProof/>
          <w:sz w:val="22"/>
        </w:rPr>
        <w:footnoteReference w:id="93"/>
      </w:r>
    </w:p>
    <w:p w14:paraId="0021845E" w14:textId="77777777" w:rsidR="0066581C" w:rsidRPr="00451CB3" w:rsidRDefault="00737EC2" w:rsidP="008458FD">
      <w:pPr>
        <w:pStyle w:val="Personnequisigne"/>
        <w:ind w:firstLine="720"/>
        <w:jc w:val="both"/>
        <w:rPr>
          <w:rFonts w:ascii="Arial" w:hAnsi="Arial" w:cs="Arial"/>
          <w:i w:val="0"/>
          <w:iCs/>
          <w:noProof/>
          <w:sz w:val="22"/>
        </w:rPr>
      </w:pPr>
      <w:r w:rsidRPr="00451CB3">
        <w:rPr>
          <w:rFonts w:ascii="Arial" w:hAnsi="Arial" w:cs="Arial"/>
          <w:i w:val="0"/>
          <w:iCs/>
          <w:noProof/>
          <w:sz w:val="22"/>
        </w:rPr>
        <w:t xml:space="preserve">На практика </w:t>
      </w:r>
      <w:r w:rsidR="003272A6" w:rsidRPr="00451CB3">
        <w:rPr>
          <w:rFonts w:ascii="Arial" w:hAnsi="Arial" w:cs="Arial"/>
          <w:i w:val="0"/>
          <w:iCs/>
          <w:noProof/>
          <w:sz w:val="22"/>
        </w:rPr>
        <w:t xml:space="preserve">за първи програмен период представители на УО на </w:t>
      </w:r>
      <w:r w:rsidR="004E0385" w:rsidRPr="00451CB3">
        <w:rPr>
          <w:rFonts w:ascii="Arial" w:hAnsi="Arial" w:cs="Arial"/>
          <w:i w:val="0"/>
          <w:iCs/>
          <w:noProof/>
          <w:sz w:val="22"/>
        </w:rPr>
        <w:t xml:space="preserve">ФВС участват в КН по другите програми, както и за първи път има представители на други </w:t>
      </w:r>
      <w:r w:rsidR="006B0079" w:rsidRPr="00451CB3">
        <w:rPr>
          <w:rFonts w:ascii="Arial" w:hAnsi="Arial" w:cs="Arial"/>
          <w:i w:val="0"/>
          <w:iCs/>
          <w:noProof/>
          <w:sz w:val="22"/>
        </w:rPr>
        <w:t>УО в КН по програмите по ФВС и ИУГВП.</w:t>
      </w:r>
      <w:r w:rsidR="006B0079" w:rsidRPr="00451CB3">
        <w:rPr>
          <w:rStyle w:val="FootnoteReference"/>
          <w:rFonts w:ascii="Arial" w:hAnsi="Arial" w:cs="Arial"/>
          <w:i w:val="0"/>
          <w:iCs/>
          <w:noProof/>
          <w:sz w:val="22"/>
        </w:rPr>
        <w:footnoteReference w:id="94"/>
      </w:r>
      <w:r w:rsidR="002D535D" w:rsidRPr="00451CB3">
        <w:rPr>
          <w:rFonts w:ascii="Arial" w:hAnsi="Arial" w:cs="Arial"/>
          <w:i w:val="0"/>
          <w:iCs/>
          <w:noProof/>
          <w:sz w:val="22"/>
        </w:rPr>
        <w:t xml:space="preserve"> В този смисъл според представители на Централното координационно звено има още потенциал да се търси допълняемост между </w:t>
      </w:r>
      <w:r w:rsidR="00EF33B9" w:rsidRPr="00451CB3">
        <w:rPr>
          <w:rFonts w:ascii="Arial" w:hAnsi="Arial" w:cs="Arial"/>
          <w:i w:val="0"/>
          <w:iCs/>
          <w:noProof/>
          <w:sz w:val="22"/>
        </w:rPr>
        <w:t>различните програми, но ще е нужно да се натрупа опит в тази насока.</w:t>
      </w:r>
      <w:r w:rsidR="00EF33B9" w:rsidRPr="00451CB3">
        <w:rPr>
          <w:rStyle w:val="FootnoteReference"/>
          <w:rFonts w:ascii="Arial" w:hAnsi="Arial" w:cs="Arial"/>
          <w:i w:val="0"/>
          <w:iCs/>
          <w:noProof/>
          <w:sz w:val="22"/>
        </w:rPr>
        <w:footnoteReference w:id="95"/>
      </w:r>
      <w:r w:rsidR="001A7480" w:rsidRPr="00451CB3">
        <w:rPr>
          <w:rFonts w:ascii="Arial" w:hAnsi="Arial" w:cs="Arial"/>
          <w:i w:val="0"/>
          <w:iCs/>
          <w:noProof/>
          <w:sz w:val="22"/>
        </w:rPr>
        <w:t xml:space="preserve"> </w:t>
      </w:r>
      <w:r w:rsidR="00706151">
        <w:rPr>
          <w:rFonts w:ascii="Arial" w:hAnsi="Arial" w:cs="Arial"/>
          <w:i w:val="0"/>
          <w:iCs/>
          <w:noProof/>
          <w:sz w:val="22"/>
        </w:rPr>
        <w:t>Редовните заседания на Комитетите на наблюдение ще допринесат за това УО да търсят възможностите за допъл</w:t>
      </w:r>
      <w:r w:rsidR="00332EC4">
        <w:rPr>
          <w:rFonts w:ascii="Arial" w:hAnsi="Arial" w:cs="Arial"/>
          <w:i w:val="0"/>
          <w:iCs/>
          <w:noProof/>
          <w:sz w:val="22"/>
        </w:rPr>
        <w:t>няемост между интервенциите си.</w:t>
      </w:r>
      <w:r w:rsidR="00332EC4">
        <w:rPr>
          <w:rStyle w:val="FootnoteReference"/>
          <w:rFonts w:ascii="Arial" w:hAnsi="Arial" w:cs="Arial"/>
          <w:i w:val="0"/>
          <w:iCs/>
          <w:noProof/>
          <w:sz w:val="22"/>
        </w:rPr>
        <w:footnoteReference w:id="96"/>
      </w:r>
      <w:r w:rsidR="00332EC4">
        <w:rPr>
          <w:rFonts w:ascii="Arial" w:hAnsi="Arial" w:cs="Arial"/>
          <w:i w:val="0"/>
          <w:iCs/>
          <w:noProof/>
          <w:sz w:val="22"/>
        </w:rPr>
        <w:t xml:space="preserve"> </w:t>
      </w:r>
      <w:r w:rsidR="001A7480" w:rsidRPr="00451CB3">
        <w:rPr>
          <w:rFonts w:ascii="Arial" w:hAnsi="Arial" w:cs="Arial"/>
          <w:i w:val="0"/>
          <w:iCs/>
          <w:noProof/>
          <w:sz w:val="22"/>
        </w:rPr>
        <w:t xml:space="preserve">Важно е да се отбележи и, че УО на ФВС е </w:t>
      </w:r>
      <w:r w:rsidR="00062371" w:rsidRPr="00451CB3">
        <w:rPr>
          <w:rFonts w:ascii="Arial" w:hAnsi="Arial" w:cs="Arial"/>
          <w:i w:val="0"/>
          <w:iCs/>
          <w:noProof/>
          <w:sz w:val="22"/>
        </w:rPr>
        <w:t>управляващ</w:t>
      </w:r>
      <w:r w:rsidR="001A7480" w:rsidRPr="00451CB3">
        <w:rPr>
          <w:rFonts w:ascii="Arial" w:hAnsi="Arial" w:cs="Arial"/>
          <w:i w:val="0"/>
          <w:iCs/>
          <w:noProof/>
          <w:sz w:val="22"/>
        </w:rPr>
        <w:t xml:space="preserve"> и по други финансови инструменти като </w:t>
      </w:r>
      <w:r w:rsidR="00A41169" w:rsidRPr="00451CB3">
        <w:rPr>
          <w:rFonts w:ascii="Arial" w:hAnsi="Arial" w:cs="Arial"/>
          <w:i w:val="0"/>
          <w:iCs/>
          <w:noProof/>
          <w:sz w:val="22"/>
        </w:rPr>
        <w:t>Норвежкия финансов механизъм 2014 – 2021 г. и Швейцарско-Българска програма за сътрудничество.</w:t>
      </w:r>
      <w:r w:rsidR="00160345">
        <w:rPr>
          <w:rFonts w:ascii="Arial" w:hAnsi="Arial" w:cs="Arial"/>
          <w:i w:val="0"/>
          <w:iCs/>
          <w:noProof/>
          <w:sz w:val="22"/>
        </w:rPr>
        <w:t xml:space="preserve"> </w:t>
      </w:r>
      <w:r w:rsidR="00A41169" w:rsidRPr="00451CB3">
        <w:rPr>
          <w:rFonts w:ascii="Arial" w:hAnsi="Arial" w:cs="Arial"/>
          <w:i w:val="0"/>
          <w:iCs/>
          <w:noProof/>
          <w:sz w:val="22"/>
        </w:rPr>
        <w:t>В тази</w:t>
      </w:r>
      <w:r w:rsidR="00062371" w:rsidRPr="00451CB3">
        <w:rPr>
          <w:rFonts w:ascii="Arial" w:hAnsi="Arial" w:cs="Arial"/>
          <w:i w:val="0"/>
          <w:iCs/>
          <w:noProof/>
          <w:sz w:val="22"/>
        </w:rPr>
        <w:t xml:space="preserve"> връзка той е натрупал значителен опит в търсенето на допълняемост между интервенциите, финансирани по различни финансови инструменти.</w:t>
      </w:r>
      <w:r w:rsidR="00062371" w:rsidRPr="00451CB3">
        <w:rPr>
          <w:rStyle w:val="FootnoteReference"/>
          <w:rFonts w:ascii="Arial" w:hAnsi="Arial" w:cs="Arial"/>
          <w:i w:val="0"/>
          <w:iCs/>
          <w:noProof/>
          <w:sz w:val="22"/>
        </w:rPr>
        <w:footnoteReference w:id="97"/>
      </w:r>
      <w:r w:rsidR="00451CB3" w:rsidRPr="00451CB3">
        <w:rPr>
          <w:rFonts w:ascii="Arial" w:hAnsi="Arial" w:cs="Arial"/>
          <w:i w:val="0"/>
          <w:iCs/>
          <w:noProof/>
          <w:sz w:val="22"/>
        </w:rPr>
        <w:t xml:space="preserve"> С определянето на Изпълнителна агенция „Одит на средствата от Европейския съюз“</w:t>
      </w:r>
      <w:r w:rsidR="00451CB3">
        <w:rPr>
          <w:rFonts w:ascii="Arial" w:hAnsi="Arial" w:cs="Arial"/>
          <w:i w:val="0"/>
          <w:iCs/>
          <w:noProof/>
          <w:sz w:val="22"/>
        </w:rPr>
        <w:t xml:space="preserve"> </w:t>
      </w:r>
      <w:r w:rsidR="00451CB3" w:rsidRPr="00451CB3">
        <w:rPr>
          <w:rFonts w:ascii="Arial" w:hAnsi="Arial" w:cs="Arial"/>
          <w:i w:val="0"/>
          <w:iCs/>
          <w:noProof/>
          <w:sz w:val="22"/>
        </w:rPr>
        <w:t>за одитен орган по програмата</w:t>
      </w:r>
      <w:r w:rsidR="00451CB3">
        <w:rPr>
          <w:rFonts w:ascii="Arial" w:hAnsi="Arial" w:cs="Arial"/>
          <w:i w:val="0"/>
          <w:iCs/>
          <w:noProof/>
          <w:sz w:val="22"/>
        </w:rPr>
        <w:t xml:space="preserve"> също </w:t>
      </w:r>
      <w:r w:rsidR="00451CB3">
        <w:rPr>
          <w:rFonts w:ascii="Arial" w:hAnsi="Arial" w:cs="Arial"/>
          <w:i w:val="0"/>
          <w:iCs/>
          <w:noProof/>
          <w:sz w:val="22"/>
        </w:rPr>
        <w:lastRenderedPageBreak/>
        <w:t xml:space="preserve">се </w:t>
      </w:r>
      <w:r w:rsidR="00EE5D17">
        <w:rPr>
          <w:rFonts w:ascii="Arial" w:hAnsi="Arial" w:cs="Arial"/>
          <w:i w:val="0"/>
          <w:iCs/>
          <w:noProof/>
          <w:sz w:val="22"/>
        </w:rPr>
        <w:t xml:space="preserve">въвежда </w:t>
      </w:r>
      <w:r w:rsidR="00EE5D17" w:rsidRPr="00EE5D17">
        <w:rPr>
          <w:rFonts w:ascii="Arial" w:hAnsi="Arial" w:cs="Arial"/>
          <w:i w:val="0"/>
          <w:iCs/>
          <w:noProof/>
          <w:sz w:val="22"/>
        </w:rPr>
        <w:t>унифициран подход при управлението на средствата от ЕС и координацията между отговорните институции на национално ниво</w:t>
      </w:r>
      <w:r w:rsidR="00EE5D17">
        <w:rPr>
          <w:rFonts w:ascii="Arial" w:hAnsi="Arial" w:cs="Arial"/>
          <w:i w:val="0"/>
          <w:iCs/>
          <w:noProof/>
          <w:sz w:val="22"/>
        </w:rPr>
        <w:t>.</w:t>
      </w:r>
      <w:r w:rsidR="00EE5D17">
        <w:rPr>
          <w:rStyle w:val="FootnoteReference"/>
          <w:rFonts w:ascii="Arial" w:hAnsi="Arial" w:cs="Arial"/>
          <w:i w:val="0"/>
          <w:iCs/>
          <w:noProof/>
          <w:sz w:val="22"/>
        </w:rPr>
        <w:footnoteReference w:id="98"/>
      </w:r>
    </w:p>
    <w:p w14:paraId="20DFCC50" w14:textId="27B67101" w:rsidR="00F47B4A" w:rsidRPr="00805B20" w:rsidRDefault="00805B20" w:rsidP="00805B20">
      <w:pPr>
        <w:pStyle w:val="Personnequisigne"/>
        <w:tabs>
          <w:tab w:val="clear" w:pos="4252"/>
          <w:tab w:val="left" w:pos="810"/>
        </w:tabs>
        <w:jc w:val="both"/>
        <w:rPr>
          <w:rFonts w:ascii="Arial" w:hAnsi="Arial" w:cs="Arial"/>
          <w:i w:val="0"/>
          <w:iCs/>
          <w:noProof/>
          <w:sz w:val="22"/>
        </w:rPr>
      </w:pPr>
      <w:r>
        <w:rPr>
          <w:noProof/>
          <w:sz w:val="22"/>
        </w:rPr>
        <w:tab/>
      </w:r>
      <w:r w:rsidR="005048B5" w:rsidRPr="005048B5">
        <w:rPr>
          <w:rFonts w:ascii="Arial" w:hAnsi="Arial" w:cs="Arial"/>
          <w:i w:val="0"/>
          <w:iCs/>
          <w:noProof/>
          <w:sz w:val="22"/>
        </w:rPr>
        <w:t xml:space="preserve">Видно от годишния доклад за напредъка в изпълнение на програмата по ФВС за 2023 г. Управляващият орган активно следи за </w:t>
      </w:r>
      <w:r w:rsidR="005048B5" w:rsidRPr="005048B5">
        <w:rPr>
          <w:rFonts w:ascii="Arial" w:hAnsi="Arial" w:cs="Arial"/>
          <w:i w:val="0"/>
          <w:iCs/>
          <w:sz w:val="22"/>
        </w:rPr>
        <w:t xml:space="preserve">съгласуваност на целите и дейностите на програмата с други форми на </w:t>
      </w:r>
      <w:r w:rsidR="005048B5" w:rsidRPr="005048B5">
        <w:rPr>
          <w:rFonts w:ascii="Arial" w:hAnsi="Arial" w:cs="Arial"/>
          <w:i w:val="0"/>
          <w:iCs/>
          <w:noProof/>
          <w:sz w:val="22"/>
        </w:rPr>
        <w:t xml:space="preserve">подкрепа и за </w:t>
      </w:r>
      <w:r w:rsidR="005048B5" w:rsidRPr="005048B5">
        <w:rPr>
          <w:rFonts w:ascii="Arial" w:hAnsi="Arial" w:cs="Arial"/>
          <w:i w:val="0"/>
          <w:iCs/>
          <w:sz w:val="22"/>
        </w:rPr>
        <w:t>недопускане на припокриване с други програми.</w:t>
      </w:r>
      <w:r w:rsidR="005048B5">
        <w:rPr>
          <w:rFonts w:ascii="Arial" w:hAnsi="Arial" w:cs="Arial"/>
          <w:sz w:val="22"/>
        </w:rPr>
        <w:t xml:space="preserve"> </w:t>
      </w:r>
      <w:r w:rsidR="00984733">
        <w:rPr>
          <w:rFonts w:ascii="Arial" w:hAnsi="Arial" w:cs="Arial"/>
          <w:i w:val="0"/>
          <w:iCs/>
          <w:noProof/>
          <w:sz w:val="22"/>
        </w:rPr>
        <w:t>П</w:t>
      </w:r>
      <w:r w:rsidR="00F47B4A" w:rsidRPr="00805B20">
        <w:rPr>
          <w:rFonts w:ascii="Arial" w:hAnsi="Arial" w:cs="Arial"/>
          <w:i w:val="0"/>
          <w:iCs/>
          <w:noProof/>
          <w:sz w:val="22"/>
        </w:rPr>
        <w:t>рограма</w:t>
      </w:r>
      <w:r w:rsidR="00984733">
        <w:rPr>
          <w:rFonts w:ascii="Arial" w:hAnsi="Arial" w:cs="Arial"/>
          <w:i w:val="0"/>
          <w:iCs/>
          <w:noProof/>
          <w:sz w:val="22"/>
        </w:rPr>
        <w:t>та</w:t>
      </w:r>
      <w:r w:rsidR="00F47B4A" w:rsidRPr="00805B20">
        <w:rPr>
          <w:rFonts w:ascii="Arial" w:hAnsi="Arial" w:cs="Arial"/>
          <w:i w:val="0"/>
          <w:iCs/>
          <w:noProof/>
          <w:sz w:val="22"/>
        </w:rPr>
        <w:t xml:space="preserve"> по ФВС ще осигури допълняемост и синергия с програмите в Споразумението за партньорство и по-специално с</w:t>
      </w:r>
      <w:r w:rsidR="00D11234">
        <w:rPr>
          <w:rStyle w:val="FootnoteReference"/>
          <w:rFonts w:ascii="Arial" w:hAnsi="Arial" w:cs="Arial"/>
          <w:i w:val="0"/>
          <w:iCs/>
          <w:noProof/>
          <w:sz w:val="22"/>
        </w:rPr>
        <w:footnoteReference w:id="99"/>
      </w:r>
      <w:r w:rsidR="00F47B4A" w:rsidRPr="00805B20">
        <w:rPr>
          <w:rFonts w:ascii="Arial" w:hAnsi="Arial" w:cs="Arial"/>
          <w:i w:val="0"/>
          <w:iCs/>
          <w:noProof/>
          <w:sz w:val="22"/>
        </w:rPr>
        <w:t>:</w:t>
      </w:r>
    </w:p>
    <w:p w14:paraId="44ADDB73" w14:textId="77777777" w:rsidR="00160345" w:rsidRPr="00E76301" w:rsidRDefault="00F47B4A" w:rsidP="008A4771">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E76301">
        <w:rPr>
          <w:rFonts w:ascii="Arial" w:hAnsi="Arial" w:cs="Arial"/>
          <w:noProof/>
          <w:sz w:val="22"/>
        </w:rPr>
        <w:t xml:space="preserve">Програма за научни изследвания, иновации и дигитализация за интелигентна трансформация </w:t>
      </w:r>
      <w:r w:rsidRPr="001D4001">
        <w:rPr>
          <w:rFonts w:ascii="Arial" w:hAnsi="Arial" w:cs="Arial"/>
          <w:sz w:val="22"/>
          <w:lang w:val="ru-RU"/>
        </w:rPr>
        <w:t>(</w:t>
      </w:r>
      <w:r w:rsidRPr="00E76301">
        <w:rPr>
          <w:rFonts w:ascii="Arial" w:hAnsi="Arial" w:cs="Arial"/>
          <w:noProof/>
          <w:sz w:val="22"/>
        </w:rPr>
        <w:t>ПНИИДИИТ)</w:t>
      </w:r>
      <w:r w:rsidRPr="00E76301">
        <w:rPr>
          <w:rFonts w:ascii="Arial" w:hAnsi="Arial" w:cs="Arial"/>
          <w:i w:val="0"/>
          <w:iCs/>
          <w:noProof/>
          <w:sz w:val="22"/>
        </w:rPr>
        <w:t xml:space="preserve"> – Програмата по ФВС ще подкрепя мерки за създаване, развитие модернизация и поддръжка на информационни системи в областта на сигурността; предотвратяване и борба с киберпрестъпността; ефективно управление на рискове и кризи, свързани със сигурността. Мерките, свързани с други елементи на киберсигурността </w:t>
      </w:r>
      <w:r w:rsidR="00E76301" w:rsidRPr="00E76301">
        <w:rPr>
          <w:rFonts w:ascii="Arial" w:hAnsi="Arial" w:cs="Arial"/>
          <w:i w:val="0"/>
          <w:iCs/>
          <w:noProof/>
          <w:sz w:val="22"/>
        </w:rPr>
        <w:t xml:space="preserve">са извън </w:t>
      </w:r>
      <w:r w:rsidRPr="00E76301">
        <w:rPr>
          <w:rFonts w:ascii="Arial" w:hAnsi="Arial" w:cs="Arial"/>
          <w:i w:val="0"/>
          <w:iCs/>
          <w:noProof/>
          <w:sz w:val="22"/>
        </w:rPr>
        <w:t>обхвата на подкрепата на програмата по ФВС;</w:t>
      </w:r>
    </w:p>
    <w:p w14:paraId="5CC8B074" w14:textId="77777777" w:rsidR="00160345" w:rsidRPr="005D3DBB" w:rsidRDefault="00F47B4A" w:rsidP="008A4771">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5D3DBB">
        <w:rPr>
          <w:rFonts w:ascii="Arial" w:hAnsi="Arial" w:cs="Arial"/>
          <w:noProof/>
          <w:sz w:val="22"/>
        </w:rPr>
        <w:t>ИНТЕРРЕГ VI-A ИПП България Сърбия</w:t>
      </w:r>
      <w:r w:rsidRPr="005D3DBB">
        <w:rPr>
          <w:rFonts w:ascii="Arial" w:hAnsi="Arial" w:cs="Arial"/>
          <w:i w:val="0"/>
          <w:iCs/>
          <w:noProof/>
          <w:sz w:val="22"/>
        </w:rPr>
        <w:t xml:space="preserve"> - Фонд „Вътрешна сигурност“ за периода 2021-2027 г. ще подкрепя мерки в областта на защитата на обществените пространства и критичната инфраструктура по отношение на трансграничната, тежката и организираната престъпност и тероризма, включително готовност и противодействие на ХБРЯ-Е заплахи. Управлението на рисковете и реакцията при природни бедствия и кризи са извън обхвата на </w:t>
      </w:r>
      <w:r w:rsidR="00160345" w:rsidRPr="005D3DBB">
        <w:rPr>
          <w:rFonts w:ascii="Arial" w:hAnsi="Arial" w:cs="Arial"/>
          <w:i w:val="0"/>
          <w:iCs/>
          <w:noProof/>
          <w:sz w:val="22"/>
        </w:rPr>
        <w:t>ФВС</w:t>
      </w:r>
      <w:r w:rsidRPr="005D3DBB">
        <w:rPr>
          <w:rFonts w:ascii="Arial" w:hAnsi="Arial" w:cs="Arial"/>
          <w:i w:val="0"/>
          <w:iCs/>
          <w:noProof/>
          <w:sz w:val="22"/>
        </w:rPr>
        <w:t>.</w:t>
      </w:r>
    </w:p>
    <w:p w14:paraId="1A263EA4" w14:textId="77777777" w:rsidR="003F4D6D" w:rsidRDefault="00F47B4A" w:rsidP="008A4771">
      <w:pPr>
        <w:pStyle w:val="Personnequisigne"/>
        <w:numPr>
          <w:ilvl w:val="0"/>
          <w:numId w:val="49"/>
        </w:numPr>
        <w:tabs>
          <w:tab w:val="clear" w:pos="4252"/>
          <w:tab w:val="left" w:pos="720"/>
          <w:tab w:val="left" w:pos="1350"/>
        </w:tabs>
        <w:ind w:left="1080" w:hanging="270"/>
        <w:jc w:val="both"/>
        <w:rPr>
          <w:rFonts w:ascii="Arial" w:hAnsi="Arial" w:cs="Arial"/>
          <w:noProof/>
          <w:sz w:val="22"/>
        </w:rPr>
      </w:pPr>
      <w:r w:rsidRPr="005D3DBB">
        <w:rPr>
          <w:rFonts w:ascii="Arial" w:hAnsi="Arial" w:cs="Arial"/>
          <w:noProof/>
          <w:sz w:val="22"/>
        </w:rPr>
        <w:t xml:space="preserve">ИНТЕРРЕГ VI-A ИПП България-Турция </w:t>
      </w:r>
      <w:r w:rsidRPr="005D3DBB">
        <w:rPr>
          <w:rFonts w:ascii="Arial" w:hAnsi="Arial" w:cs="Arial"/>
          <w:i w:val="0"/>
          <w:iCs/>
          <w:noProof/>
          <w:sz w:val="22"/>
        </w:rPr>
        <w:t>- Съществува допълняемост със стратегическия проект по специфична цел 2 на ИНТЕРРЕГ: По-безопасна и по-сигурна Европа. Разграничителните линии могат да се видят в различните видове бенефициенти - бенефициентите по ФВС са предимно административни структури на централно ниво.</w:t>
      </w:r>
    </w:p>
    <w:p w14:paraId="483DCDA7" w14:textId="77777777" w:rsidR="002721BA" w:rsidRPr="00D11234" w:rsidRDefault="00F47B4A" w:rsidP="008A4771">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D11234">
        <w:rPr>
          <w:rFonts w:ascii="Arial" w:hAnsi="Arial" w:cs="Arial"/>
          <w:i w:val="0"/>
          <w:iCs/>
          <w:noProof/>
          <w:sz w:val="22"/>
        </w:rPr>
        <w:t xml:space="preserve">Действията по ФВС в областта на киберпрестъпността ще допълват подкрепата, която може да бъде предоставена по </w:t>
      </w:r>
      <w:r w:rsidRPr="00D11234">
        <w:rPr>
          <w:rFonts w:ascii="Arial" w:hAnsi="Arial" w:cs="Arial"/>
          <w:noProof/>
          <w:sz w:val="22"/>
        </w:rPr>
        <w:t xml:space="preserve">програма „Цифрова Европа“ </w:t>
      </w:r>
      <w:r w:rsidRPr="00D11234">
        <w:rPr>
          <w:rFonts w:ascii="Arial" w:hAnsi="Arial" w:cs="Arial"/>
          <w:i w:val="0"/>
          <w:iCs/>
          <w:noProof/>
          <w:sz w:val="22"/>
        </w:rPr>
        <w:t>в областта на киберсигурността. ФВС ще се занимава с киберзависими престъпления</w:t>
      </w:r>
      <w:r w:rsidR="00DA78A0" w:rsidRPr="00D11234">
        <w:rPr>
          <w:rFonts w:ascii="Arial" w:hAnsi="Arial" w:cs="Arial"/>
          <w:i w:val="0"/>
          <w:iCs/>
          <w:noProof/>
          <w:sz w:val="22"/>
        </w:rPr>
        <w:t xml:space="preserve"> и </w:t>
      </w:r>
      <w:r w:rsidRPr="00D11234">
        <w:rPr>
          <w:rFonts w:ascii="Arial" w:hAnsi="Arial" w:cs="Arial"/>
          <w:i w:val="0"/>
          <w:iCs/>
          <w:noProof/>
          <w:sz w:val="22"/>
        </w:rPr>
        <w:t xml:space="preserve">с престъпления, които са кибернетично обусловени, т.е. традиционни престъпления,  чийто мащаб или обхват може да бъде увеличен чрез използването на </w:t>
      </w:r>
      <w:r w:rsidR="003F4D6D" w:rsidRPr="00D11234">
        <w:rPr>
          <w:rFonts w:ascii="Arial" w:hAnsi="Arial" w:cs="Arial"/>
          <w:i w:val="0"/>
          <w:iCs/>
          <w:noProof/>
          <w:sz w:val="22"/>
        </w:rPr>
        <w:t>ИКТ</w:t>
      </w:r>
      <w:r w:rsidRPr="00D11234">
        <w:rPr>
          <w:rFonts w:ascii="Arial" w:hAnsi="Arial" w:cs="Arial"/>
          <w:i w:val="0"/>
          <w:iCs/>
          <w:noProof/>
          <w:sz w:val="22"/>
        </w:rPr>
        <w:t>. Действията за защита на жертвите на престъпления в рамките на ФВС ще допълват програмата „Права и ценности“, която ще подкрепя действията за защита и насърчаване на правата на детето.</w:t>
      </w:r>
    </w:p>
    <w:p w14:paraId="060762BA" w14:textId="77777777" w:rsidR="003221B1" w:rsidRDefault="00F47B4A" w:rsidP="008A4771">
      <w:pPr>
        <w:pStyle w:val="Personnequisigne"/>
        <w:numPr>
          <w:ilvl w:val="0"/>
          <w:numId w:val="49"/>
        </w:numPr>
        <w:tabs>
          <w:tab w:val="clear" w:pos="4252"/>
          <w:tab w:val="left" w:pos="720"/>
          <w:tab w:val="left" w:pos="1350"/>
        </w:tabs>
        <w:ind w:left="1080" w:hanging="270"/>
        <w:jc w:val="both"/>
        <w:rPr>
          <w:rFonts w:ascii="Arial" w:hAnsi="Arial" w:cs="Arial"/>
          <w:i w:val="0"/>
          <w:noProof/>
          <w:sz w:val="22"/>
        </w:rPr>
      </w:pPr>
      <w:r w:rsidRPr="00186B53">
        <w:rPr>
          <w:rFonts w:ascii="Arial" w:hAnsi="Arial" w:cs="Arial"/>
          <w:i w:val="0"/>
          <w:iCs/>
          <w:noProof/>
          <w:sz w:val="22"/>
        </w:rPr>
        <w:t xml:space="preserve">В допълнение Програмата по ФВС ще осигури допълняемост и синергия с </w:t>
      </w:r>
      <w:r w:rsidRPr="00186B53">
        <w:rPr>
          <w:rFonts w:ascii="Arial" w:hAnsi="Arial" w:cs="Arial"/>
          <w:noProof/>
          <w:sz w:val="22"/>
        </w:rPr>
        <w:t>Плана за възстановяване и устойчивост</w:t>
      </w:r>
      <w:r w:rsidRPr="00186B53">
        <w:rPr>
          <w:rFonts w:ascii="Arial" w:hAnsi="Arial" w:cs="Arial"/>
          <w:i w:val="0"/>
          <w:iCs/>
          <w:noProof/>
          <w:sz w:val="22"/>
        </w:rPr>
        <w:t xml:space="preserve"> и по-специално със следните проекти:</w:t>
      </w:r>
      <w:r w:rsidR="00D11234" w:rsidRPr="00186B53">
        <w:rPr>
          <w:rFonts w:ascii="Arial" w:hAnsi="Arial" w:cs="Arial"/>
          <w:iCs/>
          <w:noProof/>
          <w:sz w:val="22"/>
        </w:rPr>
        <w:t xml:space="preserve"> </w:t>
      </w:r>
      <w:r w:rsidRPr="00B67131">
        <w:rPr>
          <w:rFonts w:ascii="Arial" w:hAnsi="Arial" w:cs="Arial"/>
          <w:i w:val="0"/>
          <w:noProof/>
          <w:sz w:val="22"/>
        </w:rPr>
        <w:t>Мерките, свързани с борбата с корупцията, които ще бъдат подкрепени по Плана за възстановяване и устойчивост, няма да бъдат финансирани по линия на ФВС. Мерките, свързани с управлението на рисковете и реакциите при природни бедствия и кризи, предотвратяването и противодействието на конвенционалната престъпност, поддържането на обществения ред на национално равнище, както и улесняването на достъпа на гражданите до обществени услуги и други елементи на електронното управление, не попадат в обхвата на подкрепата на ФВС.</w:t>
      </w:r>
      <w:r w:rsidR="00186B53" w:rsidRPr="00B67131">
        <w:rPr>
          <w:rFonts w:ascii="Arial" w:hAnsi="Arial" w:cs="Arial"/>
          <w:i w:val="0"/>
          <w:noProof/>
          <w:sz w:val="22"/>
        </w:rPr>
        <w:t xml:space="preserve"> По отношение на „</w:t>
      </w:r>
      <w:r w:rsidRPr="00B67131">
        <w:rPr>
          <w:rFonts w:ascii="Arial" w:hAnsi="Arial" w:cs="Arial"/>
          <w:i w:val="0"/>
          <w:noProof/>
          <w:sz w:val="22"/>
        </w:rPr>
        <w:t>Изграждане, развитие и оптимизиране на цифровата система ТЕТРА и радиорелейната мрежа</w:t>
      </w:r>
      <w:r w:rsidR="00186B53" w:rsidRPr="00B67131">
        <w:rPr>
          <w:rFonts w:ascii="Arial" w:hAnsi="Arial" w:cs="Arial"/>
          <w:i w:val="0"/>
          <w:noProof/>
          <w:sz w:val="22"/>
        </w:rPr>
        <w:t>“</w:t>
      </w:r>
      <w:r w:rsidRPr="00B67131">
        <w:rPr>
          <w:rFonts w:ascii="Arial" w:hAnsi="Arial" w:cs="Arial"/>
          <w:i w:val="0"/>
          <w:noProof/>
          <w:sz w:val="22"/>
        </w:rPr>
        <w:t xml:space="preserve"> </w:t>
      </w:r>
      <w:r w:rsidR="00B67131">
        <w:rPr>
          <w:rFonts w:ascii="Arial" w:hAnsi="Arial" w:cs="Arial"/>
          <w:i w:val="0"/>
          <w:noProof/>
          <w:sz w:val="22"/>
        </w:rPr>
        <w:t>д</w:t>
      </w:r>
      <w:r w:rsidRPr="00B67131">
        <w:rPr>
          <w:rFonts w:ascii="Arial" w:hAnsi="Arial" w:cs="Arial"/>
          <w:i w:val="0"/>
          <w:noProof/>
          <w:sz w:val="22"/>
        </w:rPr>
        <w:t xml:space="preserve">ействия, свързани с поддръжката на вече изградената система ТЕТРА, са предвидени за финансиране по линия на </w:t>
      </w:r>
      <w:r w:rsidRPr="00B67131">
        <w:rPr>
          <w:rFonts w:ascii="Arial" w:hAnsi="Arial" w:cs="Arial"/>
          <w:i w:val="0"/>
          <w:noProof/>
          <w:sz w:val="22"/>
        </w:rPr>
        <w:lastRenderedPageBreak/>
        <w:t>ФВС. Мерките, свързани с развитието на системата ТЕТРА, не са предвидени за финансиране по линия на ФВС.</w:t>
      </w:r>
    </w:p>
    <w:p w14:paraId="646331FD" w14:textId="77777777" w:rsidR="00B167E6" w:rsidRDefault="00B167E6" w:rsidP="00B167E6"/>
    <w:p w14:paraId="4C81AE7F" w14:textId="77777777" w:rsidR="00E53109" w:rsidRPr="005707B2" w:rsidRDefault="008849D4" w:rsidP="0024416D">
      <w:pPr>
        <w:pStyle w:val="Heading2"/>
      </w:pPr>
      <w:bookmarkStart w:id="46" w:name="_Toc162268177"/>
      <w:r w:rsidRPr="005707B2">
        <w:t>Добавена стойност за ЕС</w:t>
      </w:r>
      <w:bookmarkEnd w:id="46"/>
    </w:p>
    <w:p w14:paraId="26101415" w14:textId="77777777" w:rsidR="008849D4" w:rsidRPr="005707B2" w:rsidRDefault="008849D4" w:rsidP="008849D4">
      <w:pPr>
        <w:pStyle w:val="BodyText"/>
      </w:pPr>
    </w:p>
    <w:p w14:paraId="51DF2A37" w14:textId="77777777" w:rsidR="005500AB" w:rsidRPr="005707B2" w:rsidRDefault="005500AB" w:rsidP="005500AB">
      <w:pPr>
        <w:pStyle w:val="BodyText"/>
        <w:ind w:left="0"/>
      </w:pPr>
      <w:r w:rsidRPr="005707B2">
        <w:rPr>
          <w:noProof/>
          <w:lang w:eastAsia="bg-BG"/>
        </w:rPr>
        <mc:AlternateContent>
          <mc:Choice Requires="wps">
            <w:drawing>
              <wp:inline distT="0" distB="0" distL="0" distR="0" wp14:anchorId="6F68B37D" wp14:editId="1EBAAA6A">
                <wp:extent cx="5866130" cy="1107195"/>
                <wp:effectExtent l="0" t="0" r="20320" b="17145"/>
                <wp:docPr id="87695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107195"/>
                        </a:xfrm>
                        <a:prstGeom prst="rect">
                          <a:avLst/>
                        </a:prstGeom>
                        <a:solidFill>
                          <a:srgbClr val="FFFFFF"/>
                        </a:solidFill>
                        <a:ln w="9525">
                          <a:solidFill>
                            <a:srgbClr val="000000"/>
                          </a:solidFill>
                          <a:miter lim="800000"/>
                          <a:headEnd/>
                          <a:tailEnd/>
                        </a:ln>
                      </wps:spPr>
                      <wps:txbx>
                        <w:txbxContent>
                          <w:p w14:paraId="2EDE7B97" w14:textId="77777777" w:rsidR="008D123A" w:rsidRPr="007F3B33" w:rsidRDefault="008D123A" w:rsidP="005500AB">
                            <w:r w:rsidRPr="007F3B33">
                              <w:rPr>
                                <w:szCs w:val="22"/>
                              </w:rPr>
                              <w:t>Добавената стойност за ЕС търси промени, които са в резултат на подпомагането от ЕС, в допълнение към очакваните действия в национален план. Добавената стойност на финансирането от ЕС е анализирана от гледна точно на това дали са финансирани действия, които иначе не биха се осъществили, или не биха се извършили в такъв мащаб или толкова навременно.</w:t>
                            </w:r>
                          </w:p>
                        </w:txbxContent>
                      </wps:txbx>
                      <wps:bodyPr rot="0" vert="horz" wrap="square" lIns="91440" tIns="45720" rIns="91440" bIns="45720" anchor="t" anchorCtr="0">
                        <a:noAutofit/>
                      </wps:bodyPr>
                    </wps:wsp>
                  </a:graphicData>
                </a:graphic>
              </wp:inline>
            </w:drawing>
          </mc:Choice>
          <mc:Fallback>
            <w:pict>
              <v:shape w14:anchorId="6F68B37D" id="_x0000_s1061" type="#_x0000_t202" style="width:461.9pt;height: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twFwIAACg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">
                <v:textbox>
                  <w:txbxContent>
                    <w:p w14:paraId="2EDE7B97" w14:textId="77777777" w:rsidR="008D123A" w:rsidRPr="007F3B33" w:rsidRDefault="008D123A" w:rsidP="005500AB">
                      <w:r w:rsidRPr="007F3B33">
                        <w:rPr>
                          <w:szCs w:val="22"/>
                        </w:rPr>
                        <w:t>Добавената стойност за ЕС търси промени, които са в резултат на подпомагането от ЕС, в допълнение към очакваните действия в национален план. Добавената стойност на финансирането от ЕС е анализирана от гледна точно на това дали са финансирани действия, които иначе не биха се осъществили, или не биха се извършили в такъв мащаб или толкова навременно.</w:t>
                      </w:r>
                    </w:p>
                  </w:txbxContent>
                </v:textbox>
                <w10:anchorlock/>
              </v:shape>
            </w:pict>
          </mc:Fallback>
        </mc:AlternateContent>
      </w:r>
    </w:p>
    <w:p w14:paraId="79636FD8" w14:textId="77777777" w:rsidR="009D6B9C" w:rsidRPr="005707B2" w:rsidRDefault="009D6B9C" w:rsidP="008849D4">
      <w:pPr>
        <w:pStyle w:val="BodyText"/>
      </w:pPr>
    </w:p>
    <w:p w14:paraId="76C6B8F0" w14:textId="77777777" w:rsidR="00697EBA" w:rsidRPr="005707B2" w:rsidRDefault="006C7B8D" w:rsidP="00E53109">
      <w:pPr>
        <w:pStyle w:val="Heading3"/>
      </w:pPr>
      <w:r w:rsidRPr="005707B2">
        <w:t>До каква степен програмата генерира добавена стойност за ЕС?</w:t>
      </w:r>
    </w:p>
    <w:p w14:paraId="40B1B89D" w14:textId="1D19FAFF" w:rsidR="00450F24" w:rsidRDefault="004322B9" w:rsidP="00C463CB">
      <w:pPr>
        <w:pStyle w:val="BodyText"/>
        <w:ind w:left="0" w:firstLine="720"/>
      </w:pPr>
      <w:r>
        <w:t xml:space="preserve">В много голяма степен интервенциите, които ще бъдат изпълнени от програмата по ФВС, няма да </w:t>
      </w:r>
      <w:r w:rsidR="0022796B">
        <w:t xml:space="preserve">се случат, ако те </w:t>
      </w:r>
      <w:r w:rsidR="00510CD4">
        <w:t xml:space="preserve">не </w:t>
      </w:r>
      <w:r w:rsidR="005126C0">
        <w:t xml:space="preserve">бъдат включени </w:t>
      </w:r>
      <w:r w:rsidR="0022796B">
        <w:t xml:space="preserve">като приоритети </w:t>
      </w:r>
      <w:r w:rsidR="00510CD4">
        <w:t xml:space="preserve">на </w:t>
      </w:r>
      <w:r w:rsidR="005126C0">
        <w:t>Фонда и за тях не бъде осигурено европейско финансиране.</w:t>
      </w:r>
      <w:r w:rsidR="005126C0">
        <w:rPr>
          <w:rStyle w:val="FootnoteReference"/>
        </w:rPr>
        <w:footnoteReference w:id="100"/>
      </w:r>
      <w:r w:rsidR="00D2556F">
        <w:t xml:space="preserve"> Изключение правят интервенции, които включват оперативна подкрепа,</w:t>
      </w:r>
      <w:r w:rsidR="00D8699E" w:rsidRPr="001D4001">
        <w:rPr>
          <w:lang w:val="ru-RU"/>
        </w:rPr>
        <w:t xml:space="preserve"> </w:t>
      </w:r>
      <w:r w:rsidR="00D8699E">
        <w:t>или чиято липсва сериозно би компрометирала националната сигурност</w:t>
      </w:r>
      <w:r w:rsidR="005E2558">
        <w:t>,</w:t>
      </w:r>
      <w:r w:rsidR="00D2556F">
        <w:t xml:space="preserve"> за които е вероятно да бъде осигурено национално финансиране, ако европейско не е налично.</w:t>
      </w:r>
      <w:r w:rsidR="00D2556F">
        <w:rPr>
          <w:rStyle w:val="FootnoteReference"/>
        </w:rPr>
        <w:footnoteReference w:id="101"/>
      </w:r>
      <w:r w:rsidR="00D2556F">
        <w:t xml:space="preserve"> В такива случаи се получава ефект на заместване на националното финансиране с европейско</w:t>
      </w:r>
      <w:r w:rsidR="00F123D7">
        <w:t>.</w:t>
      </w:r>
      <w:r w:rsidR="00F123D7">
        <w:rPr>
          <w:rStyle w:val="FootnoteReference"/>
        </w:rPr>
        <w:footnoteReference w:id="102"/>
      </w:r>
      <w:r w:rsidR="00F123D7">
        <w:t xml:space="preserve"> </w:t>
      </w:r>
      <w:r w:rsidR="005E2558">
        <w:t xml:space="preserve">При всички положения осигуряването на средствата по националния бюджет щеше да </w:t>
      </w:r>
      <w:r w:rsidR="00C956BE">
        <w:t>затрудни бенефициентите и да има икономически последици за тях в други области.</w:t>
      </w:r>
      <w:r w:rsidR="003656EF">
        <w:rPr>
          <w:rStyle w:val="FootnoteReference"/>
        </w:rPr>
        <w:footnoteReference w:id="103"/>
      </w:r>
      <w:r w:rsidR="00EB6BA6">
        <w:t xml:space="preserve"> Един от бенефициентите сподели, че </w:t>
      </w:r>
      <w:r w:rsidR="00031FEF">
        <w:t>по националния бю</w:t>
      </w:r>
      <w:r w:rsidR="001B6B7B">
        <w:t>джет изключително рядко се финансират и</w:t>
      </w:r>
      <w:r w:rsidR="00DB2101">
        <w:t>нтервенции</w:t>
      </w:r>
      <w:r w:rsidR="006E6C3A">
        <w:t xml:space="preserve"> като техните, които </w:t>
      </w:r>
      <w:r w:rsidR="00000C3C">
        <w:t xml:space="preserve">значително </w:t>
      </w:r>
      <w:r w:rsidR="006E6C3A">
        <w:t>биха</w:t>
      </w:r>
      <w:r w:rsidR="00000C3C">
        <w:t xml:space="preserve"> пови</w:t>
      </w:r>
      <w:r w:rsidR="006E6C3A">
        <w:t>шили</w:t>
      </w:r>
      <w:r w:rsidR="00000C3C">
        <w:t xml:space="preserve"> ефективността им при разследвания на организирана престъпност, с много по-малък</w:t>
      </w:r>
      <w:r w:rsidR="00EB29CD">
        <w:t xml:space="preserve"> човешки ресурс и </w:t>
      </w:r>
      <w:r w:rsidR="007E65A7">
        <w:t>по-бърз порядък.</w:t>
      </w:r>
      <w:r w:rsidR="006E6C3A">
        <w:rPr>
          <w:rStyle w:val="FootnoteReference"/>
        </w:rPr>
        <w:footnoteReference w:id="104"/>
      </w:r>
      <w:r w:rsidR="00D96F34">
        <w:t xml:space="preserve"> Подкрепата за трансграничното сътрудничество</w:t>
      </w:r>
      <w:r w:rsidR="006533D6">
        <w:t xml:space="preserve"> определено има най-голяма добавена стойност за ЕС, тъй като </w:t>
      </w:r>
      <w:r w:rsidR="00796DE2">
        <w:t xml:space="preserve">подпомага разследването на </w:t>
      </w:r>
      <w:r w:rsidR="00833462">
        <w:t xml:space="preserve">международна организирана престъпност, която нито една отделна държава няма </w:t>
      </w:r>
      <w:r w:rsidR="00A950A0">
        <w:t>капацитета да разследва сама.</w:t>
      </w:r>
      <w:r w:rsidR="00015295">
        <w:t xml:space="preserve"> </w:t>
      </w:r>
      <w:r w:rsidR="00034472">
        <w:t xml:space="preserve">Добавена стойност за ЕС има по всяка една от интервенциите, тъй като те директно или индиректно допринасят за приоритетите и мерките, предвидени в </w:t>
      </w:r>
      <w:r w:rsidR="00C82D16">
        <w:t xml:space="preserve">стратегически документи на европейско равнище, като </w:t>
      </w:r>
      <w:r w:rsidR="00C82D16" w:rsidRPr="00A512A8">
        <w:rPr>
          <w:rFonts w:cs="Arial"/>
          <w:szCs w:val="22"/>
        </w:rPr>
        <w:t>Стратегия на EC за борба с организираната престъпност 2021-2025 г.</w:t>
      </w:r>
    </w:p>
    <w:p w14:paraId="7D042863" w14:textId="77F9F036" w:rsidR="005E2558" w:rsidRDefault="00471FAE" w:rsidP="003656EF">
      <w:pPr>
        <w:pStyle w:val="BodyText"/>
        <w:ind w:left="0" w:firstLine="720"/>
      </w:pPr>
      <w:r>
        <w:t>Опитът на бенефициентите досега показва, че у</w:t>
      </w:r>
      <w:r w:rsidR="00015295">
        <w:t xml:space="preserve">становени </w:t>
      </w:r>
      <w:r>
        <w:t xml:space="preserve">партньорства в рамките на дейности, подкрепени от ФВС, </w:t>
      </w:r>
      <w:r w:rsidR="005E4F76">
        <w:t xml:space="preserve">продължават и в бъдеще и могат да се използват при други разследвания. Към този момент обаче етапа на </w:t>
      </w:r>
      <w:r w:rsidR="00536FD9">
        <w:t xml:space="preserve">изпълнение на програмата по ФВС не позволява да се прецени доколко има </w:t>
      </w:r>
      <w:r w:rsidR="00015295" w:rsidRPr="00015295">
        <w:t>ефекти от обхвата</w:t>
      </w:r>
      <w:r w:rsidR="00536FD9">
        <w:t xml:space="preserve"> на </w:t>
      </w:r>
      <w:r w:rsidR="00536FD9">
        <w:lastRenderedPageBreak/>
        <w:t>помощта</w:t>
      </w:r>
      <w:r w:rsidR="00015295" w:rsidRPr="00015295">
        <w:t>, т.е. за допълнителни целеви групи или допълнителни видове интервенции</w:t>
      </w:r>
      <w:r w:rsidR="00C556E9">
        <w:t xml:space="preserve"> или </w:t>
      </w:r>
      <w:r w:rsidR="00692415">
        <w:t xml:space="preserve">ефекти от мащаба. </w:t>
      </w:r>
    </w:p>
    <w:p w14:paraId="238E5780" w14:textId="77777777" w:rsidR="00991860" w:rsidRPr="001D4001" w:rsidRDefault="00991860" w:rsidP="005E2558">
      <w:pPr>
        <w:pStyle w:val="BodyText"/>
        <w:ind w:left="0" w:firstLine="720"/>
        <w:rPr>
          <w:lang w:val="ru-RU"/>
        </w:rPr>
      </w:pPr>
    </w:p>
    <w:p w14:paraId="26BF94F4" w14:textId="77777777" w:rsidR="00FB55EB" w:rsidRPr="005707B2" w:rsidRDefault="00FB55EB" w:rsidP="00FB55EB">
      <w:pPr>
        <w:pStyle w:val="BodyText"/>
      </w:pPr>
    </w:p>
    <w:p w14:paraId="1EC22B1C" w14:textId="77777777" w:rsidR="003665B1" w:rsidRPr="005707B2" w:rsidRDefault="003665B1" w:rsidP="003665B1">
      <w:pPr>
        <w:pStyle w:val="BodyText"/>
      </w:pPr>
    </w:p>
    <w:p w14:paraId="19FC9C2E" w14:textId="77777777" w:rsidR="007710B3" w:rsidRPr="005707B2" w:rsidRDefault="007710B3" w:rsidP="007710B3">
      <w:pPr>
        <w:pStyle w:val="Heading1"/>
      </w:pPr>
      <w:bookmarkStart w:id="47" w:name="_Toc162268178"/>
      <w:r w:rsidRPr="005707B2">
        <w:lastRenderedPageBreak/>
        <w:t>Заключения и препоръки</w:t>
      </w:r>
      <w:bookmarkEnd w:id="47"/>
    </w:p>
    <w:p w14:paraId="0B003D5F" w14:textId="77777777" w:rsidR="007710B3" w:rsidRPr="005707B2" w:rsidRDefault="007710B3" w:rsidP="007710B3">
      <w:pPr>
        <w:pStyle w:val="Heading2"/>
      </w:pPr>
      <w:bookmarkStart w:id="48" w:name="_Toc162268179"/>
      <w:r w:rsidRPr="005707B2">
        <w:t>Заключения</w:t>
      </w:r>
      <w:bookmarkEnd w:id="48"/>
    </w:p>
    <w:p w14:paraId="233F22E1" w14:textId="4A8149EB" w:rsidR="00501121" w:rsidRPr="008330C3" w:rsidRDefault="00501121" w:rsidP="00FA2E4A">
      <w:pPr>
        <w:pStyle w:val="BodyText"/>
        <w:ind w:left="0" w:firstLine="720"/>
      </w:pPr>
      <w:r>
        <w:t>Управляващият орган на програма</w:t>
      </w:r>
      <w:r w:rsidR="00984733">
        <w:t>та на Република България</w:t>
      </w:r>
      <w:r>
        <w:t xml:space="preserve"> по ФВС е положил усилия </w:t>
      </w:r>
      <w:r w:rsidR="008330C3">
        <w:t>да осигури съответствие между нуждите на страната в</w:t>
      </w:r>
      <w:r w:rsidR="00CE28A5">
        <w:t xml:space="preserve"> сектор вътрешна сигурност и заложените приоритети и мерки в програмата по ФВС. </w:t>
      </w:r>
      <w:r w:rsidR="00DA0FB8">
        <w:t>Програмата е разработена чрез метода „отдолу-нагоре“, при който бенефициентите сами извеждат</w:t>
      </w:r>
      <w:r w:rsidR="008A5289">
        <w:t xml:space="preserve">, формулират и </w:t>
      </w:r>
      <w:proofErr w:type="spellStart"/>
      <w:r w:rsidR="008A5289">
        <w:t>приоритизират</w:t>
      </w:r>
      <w:proofErr w:type="spellEnd"/>
      <w:r w:rsidR="008A5289">
        <w:t xml:space="preserve"> своите нужди. Освен това, самото разработване на програмата</w:t>
      </w:r>
      <w:r w:rsidR="0077353F">
        <w:t xml:space="preserve"> е станало в партньорство с всички заинтересовани страни в рамките на Тематичната работна група. </w:t>
      </w:r>
      <w:r w:rsidR="00B36F81">
        <w:rPr>
          <w:rFonts w:cs="Arial"/>
          <w:szCs w:val="22"/>
        </w:rPr>
        <w:t>Г</w:t>
      </w:r>
      <w:r w:rsidR="00B36F81" w:rsidRPr="00C77CD7">
        <w:rPr>
          <w:rFonts w:cs="Arial"/>
          <w:szCs w:val="22"/>
        </w:rPr>
        <w:t xml:space="preserve">оляма част от </w:t>
      </w:r>
      <w:r w:rsidR="00B36F81">
        <w:rPr>
          <w:rFonts w:cs="Arial"/>
          <w:szCs w:val="22"/>
        </w:rPr>
        <w:t>бъдещите бенефициенти по програмата</w:t>
      </w:r>
      <w:r w:rsidR="00B36F81" w:rsidRPr="00C77CD7">
        <w:rPr>
          <w:rFonts w:cs="Arial"/>
          <w:szCs w:val="22"/>
        </w:rPr>
        <w:t xml:space="preserve"> е трябвало</w:t>
      </w:r>
      <w:r w:rsidR="00B36F81">
        <w:rPr>
          <w:rFonts w:cs="Arial"/>
          <w:szCs w:val="22"/>
        </w:rPr>
        <w:t xml:space="preserve"> да </w:t>
      </w:r>
      <w:proofErr w:type="spellStart"/>
      <w:r w:rsidR="00B36F81">
        <w:rPr>
          <w:rFonts w:cs="Arial"/>
          <w:szCs w:val="22"/>
        </w:rPr>
        <w:t>приоритизират</w:t>
      </w:r>
      <w:proofErr w:type="spellEnd"/>
      <w:r w:rsidR="00B36F81">
        <w:rPr>
          <w:rFonts w:cs="Arial"/>
          <w:szCs w:val="22"/>
        </w:rPr>
        <w:t xml:space="preserve"> потребностите си, за да се съобразят с наличния ресурс за България по ФВС и правилата за допустими проценти за финансиране на дадени тип дейности. </w:t>
      </w:r>
      <w:r w:rsidR="000011C0">
        <w:rPr>
          <w:rFonts w:cs="Arial"/>
          <w:szCs w:val="22"/>
        </w:rPr>
        <w:t xml:space="preserve">До края на 2023 г. не са настъпили събития, които да наложат изменения на програмата по ФВС. </w:t>
      </w:r>
    </w:p>
    <w:p w14:paraId="4829E283" w14:textId="06C06F92" w:rsidR="007710B3" w:rsidRDefault="00D86C6A" w:rsidP="00FA2E4A">
      <w:pPr>
        <w:pStyle w:val="BodyText"/>
        <w:ind w:left="0" w:firstLine="720"/>
      </w:pPr>
      <w:r>
        <w:t>Степента на изпълнение на програма</w:t>
      </w:r>
      <w:r w:rsidR="00984733">
        <w:t>та</w:t>
      </w:r>
      <w:r>
        <w:t xml:space="preserve"> </w:t>
      </w:r>
      <w:r w:rsidR="0055586C">
        <w:t xml:space="preserve">по ФВС за периода 2021 – 2027 г. </w:t>
      </w:r>
      <w:r>
        <w:t>е умерена.</w:t>
      </w:r>
      <w:r w:rsidR="0055586C">
        <w:t xml:space="preserve"> Постигнато е добро равнище на договориране на </w:t>
      </w:r>
      <w:r w:rsidR="00B6495B">
        <w:t>средствата</w:t>
      </w:r>
      <w:r w:rsidR="00094EE4">
        <w:t xml:space="preserve">, но </w:t>
      </w:r>
      <w:r w:rsidR="00C8322D">
        <w:t>към края на 2023 г. няма разплатени средства по програмата.</w:t>
      </w:r>
      <w:r>
        <w:t xml:space="preserve"> Първоначалното забавяне на</w:t>
      </w:r>
      <w:r w:rsidR="0055586C" w:rsidRPr="001D4001">
        <w:rPr>
          <w:lang w:val="ru-RU"/>
        </w:rPr>
        <w:t xml:space="preserve"> </w:t>
      </w:r>
      <w:r>
        <w:t>стартирането на програмата може да бъде преодоляно и на този етап не застрашава постигането на</w:t>
      </w:r>
      <w:r w:rsidR="0055586C" w:rsidRPr="001D4001">
        <w:rPr>
          <w:lang w:val="ru-RU"/>
        </w:rPr>
        <w:t xml:space="preserve"> </w:t>
      </w:r>
      <w:r w:rsidR="00C8322D" w:rsidRPr="00FA2E4A">
        <w:t xml:space="preserve">заложените </w:t>
      </w:r>
      <w:r w:rsidRPr="00FA2E4A">
        <w:t>цели</w:t>
      </w:r>
      <w:r w:rsidR="00FA2E4A">
        <w:t>.</w:t>
      </w:r>
      <w:r>
        <w:t xml:space="preserve"> Рисков фактор за степента на изпълнение е</w:t>
      </w:r>
      <w:r w:rsidR="00FA2E4A">
        <w:t xml:space="preserve"> забавяне на </w:t>
      </w:r>
      <w:r>
        <w:t>провеждане</w:t>
      </w:r>
      <w:r w:rsidR="00FA2E4A">
        <w:t>то</w:t>
      </w:r>
      <w:r>
        <w:t xml:space="preserve"> на тръжни процедури за обществени поръчки за доставка на стоки и услуги за</w:t>
      </w:r>
      <w:r w:rsidR="00FA2E4A">
        <w:t xml:space="preserve"> </w:t>
      </w:r>
      <w:r>
        <w:t>нуждите на проекта.</w:t>
      </w:r>
      <w:r w:rsidR="00FA2E4A">
        <w:t xml:space="preserve"> Голяма част от бенефициентите </w:t>
      </w:r>
      <w:r w:rsidR="005D7F03">
        <w:t>своевременно са започнали подготовката на тръжната документация, но предварителният контрол по някои поръчки, сроковете, заложени в ЗОП</w:t>
      </w:r>
      <w:r w:rsidR="00AD4CB7">
        <w:t xml:space="preserve">, и потенциални обжалвания на решенията от процедурите могат да доведат до </w:t>
      </w:r>
      <w:r w:rsidR="00FD52DC">
        <w:t>забавяния</w:t>
      </w:r>
      <w:r w:rsidR="00AD4CB7">
        <w:t>.</w:t>
      </w:r>
    </w:p>
    <w:p w14:paraId="09E38E17" w14:textId="77777777" w:rsidR="00C15BEA" w:rsidRDefault="0052601E" w:rsidP="00C15BEA">
      <w:pPr>
        <w:pStyle w:val="BodyText"/>
        <w:ind w:left="0" w:firstLine="720"/>
      </w:pPr>
      <w:r>
        <w:t xml:space="preserve">Към края на 2023 г. по одобрените проекти по програмата по ФВС са заложени целеви стойности по показателите за краен продукт и за резултат, които </w:t>
      </w:r>
      <w:r w:rsidR="005F5B48">
        <w:t xml:space="preserve">при изпълнение на проектите биха довели до постигане на голяма част от междинните и финални цели по </w:t>
      </w:r>
      <w:r w:rsidR="00DD6EDE">
        <w:t xml:space="preserve">тези показатели. Редовното докладване на данните по показателите от страна на бенефициентите ще </w:t>
      </w:r>
      <w:r w:rsidR="00B415CD">
        <w:t>позволи на Управляващия</w:t>
      </w:r>
      <w:r w:rsidR="008D3087">
        <w:t xml:space="preserve"> орган своевременно да идентифицира потенциални проблеми при изпълнението на заложените в програмата цели и заедно с бенефициентите да предприемат мерки </w:t>
      </w:r>
      <w:r w:rsidR="00C15BEA">
        <w:t>за преодоляване на проблемите.</w:t>
      </w:r>
    </w:p>
    <w:p w14:paraId="79CEBB4E" w14:textId="77777777" w:rsidR="006130C6" w:rsidRDefault="006130C6" w:rsidP="00C15BEA">
      <w:pPr>
        <w:pStyle w:val="BodyText"/>
        <w:ind w:left="0" w:firstLine="720"/>
      </w:pPr>
      <w:r w:rsidRPr="00224249">
        <w:t>Управляващият орган е създал система за строг контрол върху ефективността на разходите реализираните дейности</w:t>
      </w:r>
      <w:r>
        <w:t>, както на етапа на кандидатстване с проектно предложение</w:t>
      </w:r>
      <w:r w:rsidR="0035573D">
        <w:t xml:space="preserve">, така и при </w:t>
      </w:r>
      <w:r w:rsidR="00A865B6">
        <w:t xml:space="preserve">реализацията на интервенциите. </w:t>
      </w:r>
      <w:r w:rsidR="00B25D43">
        <w:t>Административната тежест по програмата е умерена както за бенефициентите, така и за Управляващия орган</w:t>
      </w:r>
      <w:r w:rsidR="00E34148">
        <w:t xml:space="preserve"> и сравнима с тази от преходния програмен период и</w:t>
      </w:r>
      <w:r w:rsidR="00EC26C6">
        <w:t xml:space="preserve"> тази по друга финансови инструменти. Опростяване на правила е основно възможна по линия на </w:t>
      </w:r>
      <w:r w:rsidR="002A65BE">
        <w:t>част от националната правна уредба и вътрешните правила на бенефициентите.</w:t>
      </w:r>
    </w:p>
    <w:p w14:paraId="0AF48CF6" w14:textId="77777777" w:rsidR="0086172E" w:rsidRDefault="0086172E" w:rsidP="00C15BEA">
      <w:pPr>
        <w:pStyle w:val="BodyText"/>
        <w:ind w:left="0" w:firstLine="720"/>
      </w:pPr>
      <w:r>
        <w:t xml:space="preserve">На национално равнище са създадени </w:t>
      </w:r>
      <w:r w:rsidRPr="0086172E">
        <w:t xml:space="preserve">механизми за осъществяване на ефективна координация между </w:t>
      </w:r>
      <w:r w:rsidR="00613311">
        <w:t xml:space="preserve">програмите, финансирани от </w:t>
      </w:r>
      <w:r w:rsidR="00613311" w:rsidRPr="00613311">
        <w:t>европейските фондове, управляван при споделено управление</w:t>
      </w:r>
      <w:r w:rsidR="00613311">
        <w:t xml:space="preserve">. </w:t>
      </w:r>
      <w:r w:rsidR="005D0DB5" w:rsidRPr="005D0DB5">
        <w:t>Управляващият орган активно следи за съгласуваност на целите и дейностите на програмата с други форми на подкрепа и за недопускане на припокриване с други програми.</w:t>
      </w:r>
      <w:r w:rsidR="005D0DB5">
        <w:t xml:space="preserve"> С участието на УО на програмата по ФВС в Комитети за наблюдение на други програми, финансирани с европейски средства, има потенциал за търсене на още синергии между </w:t>
      </w:r>
      <w:r w:rsidR="00C47D61">
        <w:t xml:space="preserve">интервенциите по различните програми. Възможностите за кандидатстване по Тематичния механизъм и </w:t>
      </w:r>
      <w:r w:rsidR="00B40D8E" w:rsidRPr="0091448B">
        <w:lastRenderedPageBreak/>
        <w:t>други програми, директно управлявани от Е</w:t>
      </w:r>
      <w:r w:rsidR="00B40D8E">
        <w:t xml:space="preserve">вропейската комисия, се следят както от Управляващият орган, така и от потенциалните бенефициенти. </w:t>
      </w:r>
      <w:r w:rsidR="007145D2">
        <w:t>Въпреки</w:t>
      </w:r>
      <w:r w:rsidR="008A3ADF">
        <w:t xml:space="preserve"> това, към </w:t>
      </w:r>
      <w:r w:rsidR="007145D2">
        <w:t>края на 2023 г.</w:t>
      </w:r>
      <w:r w:rsidR="008A3ADF">
        <w:t xml:space="preserve"> няма българска институция кандидатствала за подкрепа по Тематичния механизъм</w:t>
      </w:r>
      <w:r w:rsidR="007145D2">
        <w:t>.</w:t>
      </w:r>
    </w:p>
    <w:p w14:paraId="62D062F3" w14:textId="1F84E246" w:rsidR="00FD52DC" w:rsidRPr="005707B2" w:rsidRDefault="00AF21AB" w:rsidP="00FD52DC">
      <w:pPr>
        <w:pStyle w:val="BodyText"/>
        <w:ind w:left="0" w:firstLine="720"/>
      </w:pPr>
      <w:r>
        <w:t xml:space="preserve">Добавена стойност за ЕС има по всяка една от интервенциите, тъй като те директно или индиректно допринасят за приоритетите и мерките, предвидени в стратегически документи на европейско равнище, като </w:t>
      </w:r>
      <w:r w:rsidRPr="00A512A8">
        <w:rPr>
          <w:rFonts w:cs="Arial"/>
          <w:szCs w:val="22"/>
        </w:rPr>
        <w:t>Стратегия на EC за борба с организираната престъпност 2021-2025 г.</w:t>
      </w:r>
      <w:r w:rsidR="00355283">
        <w:rPr>
          <w:rFonts w:cs="Arial"/>
          <w:szCs w:val="22"/>
        </w:rPr>
        <w:t xml:space="preserve"> Голяма част </w:t>
      </w:r>
      <w:r w:rsidR="000759EA">
        <w:rPr>
          <w:rFonts w:cs="Arial"/>
          <w:szCs w:val="22"/>
        </w:rPr>
        <w:t>от интервенциите, одобрени към момента по програма</w:t>
      </w:r>
      <w:r w:rsidR="00663A1E">
        <w:rPr>
          <w:rFonts w:cs="Arial"/>
          <w:szCs w:val="22"/>
        </w:rPr>
        <w:t>та</w:t>
      </w:r>
      <w:r w:rsidR="000759EA">
        <w:rPr>
          <w:rFonts w:cs="Arial"/>
          <w:szCs w:val="22"/>
        </w:rPr>
        <w:t xml:space="preserve">, нямаше да </w:t>
      </w:r>
      <w:r w:rsidR="00DC7238">
        <w:rPr>
          <w:rFonts w:cs="Arial"/>
          <w:szCs w:val="22"/>
        </w:rPr>
        <w:t>бъдат осъществени</w:t>
      </w:r>
      <w:r w:rsidR="000759EA">
        <w:rPr>
          <w:rFonts w:cs="Arial"/>
          <w:szCs w:val="22"/>
        </w:rPr>
        <w:t xml:space="preserve"> без </w:t>
      </w:r>
      <w:r w:rsidR="00CD6664">
        <w:rPr>
          <w:rFonts w:cs="Arial"/>
          <w:szCs w:val="22"/>
        </w:rPr>
        <w:t>подкрепата на Фонда.</w:t>
      </w:r>
    </w:p>
    <w:p w14:paraId="6F70FD36" w14:textId="77777777" w:rsidR="007710B3" w:rsidRPr="005707B2" w:rsidRDefault="007710B3" w:rsidP="007710B3">
      <w:pPr>
        <w:pStyle w:val="Heading2"/>
      </w:pPr>
      <w:bookmarkStart w:id="49" w:name="_Toc162268180"/>
      <w:r w:rsidRPr="005707B2">
        <w:t>Препоръки</w:t>
      </w:r>
      <w:bookmarkEnd w:id="49"/>
    </w:p>
    <w:p w14:paraId="5CAEE0E6" w14:textId="77777777" w:rsidR="003C0507" w:rsidRPr="005707B2" w:rsidRDefault="003C0507" w:rsidP="007710B3">
      <w:pPr>
        <w:pStyle w:val="BodyText"/>
        <w:ind w:left="0"/>
      </w:pPr>
    </w:p>
    <w:p w14:paraId="3BF6C121" w14:textId="47E94DAD" w:rsidR="004F6B2B" w:rsidRDefault="004F6B2B" w:rsidP="004F6B2B">
      <w:pPr>
        <w:pStyle w:val="BodyText"/>
        <w:ind w:left="0" w:firstLine="720"/>
      </w:pPr>
      <w:r>
        <w:t>Разработените препоръки целят да подкрепят следващият етап на изпълнение на програма</w:t>
      </w:r>
      <w:r w:rsidR="00663A1E">
        <w:t>та</w:t>
      </w:r>
      <w:r>
        <w:t xml:space="preserve"> по ФВС. Препоръките са насочени както към Управляващия Орган - Дирекция „Международни Проекти“ на МВР, така и към бенефициенти / членове на Комитетите за наблюдение, които обсъждат и приемат промени в Националните програми и в друга релевантна нормативна база. </w:t>
      </w:r>
    </w:p>
    <w:p w14:paraId="045BE635" w14:textId="77777777" w:rsidR="004F1920" w:rsidRPr="006972A3" w:rsidRDefault="004F1920" w:rsidP="004F1920">
      <w:pPr>
        <w:pStyle w:val="Heading3"/>
      </w:pPr>
      <w:r>
        <w:t>Програмиране и изпълнение</w:t>
      </w:r>
    </w:p>
    <w:p w14:paraId="549B4337" w14:textId="77777777" w:rsidR="00F5167C" w:rsidRPr="00832773" w:rsidRDefault="00F5167C" w:rsidP="00F5167C">
      <w:pPr>
        <w:pStyle w:val="BodyText"/>
      </w:pPr>
      <w:r w:rsidRPr="00145AA2">
        <w:rPr>
          <w:b/>
          <w:bCs/>
        </w:rPr>
        <w:t>Включване на допълнителни приоритети:</w:t>
      </w:r>
      <w:r>
        <w:t xml:space="preserve"> При освобождаване средства поради промяна на Програмата или увеличаване на финансовия ресурс след междинния преглед, може да се обсъди възможността за финансирани на операции, които ще са насочени към национални или европейски стратегически приоритети, които понастоящем не са обхванати чрез операции. Такива могат да включват:</w:t>
      </w:r>
    </w:p>
    <w:p w14:paraId="636E6527" w14:textId="77777777" w:rsidR="00F5167C" w:rsidRDefault="00F5167C" w:rsidP="008A4771">
      <w:pPr>
        <w:pStyle w:val="ListParagraph"/>
        <w:numPr>
          <w:ilvl w:val="0"/>
          <w:numId w:val="50"/>
        </w:numPr>
        <w:spacing w:before="0" w:after="0" w:line="240" w:lineRule="auto"/>
      </w:pPr>
      <w:r w:rsidRPr="00D11354">
        <w:t>Противодействие на престъпността през държавната граница</w:t>
      </w:r>
      <w:r>
        <w:t xml:space="preserve"> / разследване на нелегалната миграция (където потенциална целева група би била ОИД на ГДГП</w:t>
      </w:r>
      <w:r w:rsidR="000B4E35">
        <w:t>)</w:t>
      </w:r>
      <w:r w:rsidRPr="00D11354">
        <w:t>.</w:t>
      </w:r>
      <w:r>
        <w:t xml:space="preserve"> Тази цел потенциално би могла да се обхване и от програмата на </w:t>
      </w:r>
      <w:r w:rsidR="00CA3F86">
        <w:t>ИУГВП</w:t>
      </w:r>
      <w:r>
        <w:t xml:space="preserve">. </w:t>
      </w:r>
    </w:p>
    <w:p w14:paraId="1D2B70A5" w14:textId="77777777" w:rsidR="00F5167C" w:rsidRDefault="00F5167C" w:rsidP="008A4771">
      <w:pPr>
        <w:pStyle w:val="ListParagraph"/>
        <w:numPr>
          <w:ilvl w:val="0"/>
          <w:numId w:val="50"/>
        </w:numPr>
        <w:spacing w:before="0" w:after="0" w:line="240" w:lineRule="auto"/>
      </w:pPr>
      <w:r>
        <w:t>С оглед на отпадането на гранични контрол по вътрешните въздушни и морски граници, а в близка перспектива и по границите с Гърция и Румъния, биха могли да бъдат подкрепени операции фокусирани върху компенсаторни мерки.</w:t>
      </w:r>
    </w:p>
    <w:p w14:paraId="268D3DDD" w14:textId="77777777" w:rsidR="00A413D6" w:rsidRDefault="00A413D6" w:rsidP="00A413D6">
      <w:pPr>
        <w:pStyle w:val="ListParagraph"/>
        <w:spacing w:before="0" w:after="0" w:line="240" w:lineRule="auto"/>
        <w:ind w:left="1080"/>
      </w:pPr>
    </w:p>
    <w:p w14:paraId="138B0B8C" w14:textId="77777777" w:rsidR="00F5167C" w:rsidRDefault="00F5167C" w:rsidP="00F5167C">
      <w:pPr>
        <w:pStyle w:val="Heading3"/>
      </w:pPr>
      <w:r>
        <w:t>Хоризонтални мерки</w:t>
      </w:r>
    </w:p>
    <w:p w14:paraId="5846BF8B" w14:textId="77777777" w:rsidR="00F5167C" w:rsidRPr="00DD36C3" w:rsidRDefault="00F5167C" w:rsidP="00F5167C">
      <w:pPr>
        <w:pStyle w:val="BodyText"/>
      </w:pPr>
      <w:r w:rsidRPr="004F3E26">
        <w:rPr>
          <w:b/>
          <w:bCs/>
        </w:rPr>
        <w:t>Развиване на капаците за прилагане на хоризонтални принципи</w:t>
      </w:r>
      <w:r>
        <w:rPr>
          <w:b/>
          <w:bCs/>
        </w:rPr>
        <w:t xml:space="preserve">: </w:t>
      </w:r>
      <w:r>
        <w:t xml:space="preserve">въпреки че инструкциите и организацията за комуникиране на хоризонтални принципи (спазване на човешки права, зачитане на интересите на уязвими групи, не дискриминация, </w:t>
      </w:r>
      <w:proofErr w:type="spellStart"/>
      <w:r>
        <w:t>декарбонизация</w:t>
      </w:r>
      <w:proofErr w:type="spellEnd"/>
      <w:r>
        <w:t xml:space="preserve">), това може да не е достатъчно, за да се изпълнят на практика тези принципи. Отчасти това се дължи и на липсата на установени практики по тази линия и в МВР и други институции бенефициенти. За да се постигнат по-добри резултати, биха могли да включат допълнителни мерки, като: (1) обмяна на опита с институции или управителни органи на програми, които има по-съществен опит (например програма Образование или Програма „Човешки ресурси“; (2) практически обучения с външни лектори – </w:t>
      </w:r>
      <w:r>
        <w:lastRenderedPageBreak/>
        <w:t xml:space="preserve">специалисти; (3) привличане на консултанти които да подпомогнат тези процеси при разработване на дейностите или спецификации по обществени поръчки (напр. за строеж или ремонтни дейности). </w:t>
      </w:r>
    </w:p>
    <w:p w14:paraId="2D2F0E7D" w14:textId="77777777" w:rsidR="00F5167C" w:rsidRDefault="00F5167C" w:rsidP="00F5167C">
      <w:pPr>
        <w:pStyle w:val="Heading3"/>
      </w:pPr>
      <w:r>
        <w:t>Мониторинг и отчитане</w:t>
      </w:r>
    </w:p>
    <w:p w14:paraId="014BA6D5" w14:textId="77777777" w:rsidR="00F5167C" w:rsidRDefault="0089610A" w:rsidP="00F5167C">
      <w:pPr>
        <w:pStyle w:val="BodyText"/>
      </w:pPr>
      <w:r>
        <w:rPr>
          <w:b/>
          <w:bCs/>
        </w:rPr>
        <w:t xml:space="preserve">Използване на добри практики </w:t>
      </w:r>
      <w:r w:rsidR="00E96482">
        <w:rPr>
          <w:b/>
          <w:bCs/>
        </w:rPr>
        <w:t xml:space="preserve">за опростяване на административната тежест, прилагани от УО на други програми по европейските фондове при споделено </w:t>
      </w:r>
      <w:r w:rsidR="00AF6B2E">
        <w:rPr>
          <w:b/>
          <w:bCs/>
        </w:rPr>
        <w:t>управление</w:t>
      </w:r>
      <w:r w:rsidR="00F5167C">
        <w:t xml:space="preserve">. </w:t>
      </w:r>
      <w:r w:rsidR="00575C77">
        <w:t xml:space="preserve">Могат да бъдат проведени с УО на други програми, за да бъде обсъдено </w:t>
      </w:r>
      <w:r w:rsidR="00DA3300">
        <w:t>за какви дейности и как те прилагат опростени варианти за разходи</w:t>
      </w:r>
      <w:r w:rsidR="00CD68B1">
        <w:t xml:space="preserve">, или </w:t>
      </w:r>
      <w:r w:rsidR="00CD3BA8">
        <w:t xml:space="preserve">какви други мерки са предприели за </w:t>
      </w:r>
      <w:r w:rsidR="008F041D">
        <w:t>намаляване на административната тежест за бенефициентите.</w:t>
      </w:r>
    </w:p>
    <w:p w14:paraId="4E4BEF8D" w14:textId="77777777" w:rsidR="00321DC2" w:rsidRPr="00CD46FA" w:rsidRDefault="00321DC2" w:rsidP="00321DC2">
      <w:pPr>
        <w:pStyle w:val="BodyText"/>
      </w:pPr>
      <w:r w:rsidRPr="00183AFE">
        <w:rPr>
          <w:b/>
          <w:bCs/>
        </w:rPr>
        <w:t xml:space="preserve">Опростяване на </w:t>
      </w:r>
      <w:r>
        <w:rPr>
          <w:b/>
          <w:bCs/>
        </w:rPr>
        <w:t xml:space="preserve">процеса на </w:t>
      </w:r>
      <w:r w:rsidRPr="00183AFE">
        <w:rPr>
          <w:b/>
          <w:bCs/>
        </w:rPr>
        <w:t>отчитане чрез тайм-</w:t>
      </w:r>
      <w:proofErr w:type="spellStart"/>
      <w:r w:rsidRPr="00183AFE">
        <w:rPr>
          <w:b/>
          <w:bCs/>
        </w:rPr>
        <w:t>шийтс</w:t>
      </w:r>
      <w:proofErr w:type="spellEnd"/>
      <w:r>
        <w:t>. Една възможност за опростяване би била ако се приеме единна ставка за управление и координация на проектите. По този начин съставът, които извършва дейности по проекта може да получава фиксирана ставка. Тя може да се определи и въз основа на анализ от минали проекти.</w:t>
      </w:r>
    </w:p>
    <w:p w14:paraId="5231DA93" w14:textId="77777777" w:rsidR="00321DC2" w:rsidRPr="00CD46FA" w:rsidRDefault="00321DC2" w:rsidP="00F5167C">
      <w:pPr>
        <w:pStyle w:val="BodyText"/>
      </w:pPr>
    </w:p>
    <w:p w14:paraId="5D9B2359" w14:textId="77777777" w:rsidR="00F5167C" w:rsidRDefault="00F5167C" w:rsidP="00F5167C">
      <w:pPr>
        <w:pStyle w:val="Heading3"/>
      </w:pPr>
      <w:r>
        <w:t>Комуникационна стратегия</w:t>
      </w:r>
    </w:p>
    <w:p w14:paraId="23A80764" w14:textId="0BD05954" w:rsidR="00F5167C" w:rsidRDefault="00F5167C" w:rsidP="00830171">
      <w:pPr>
        <w:pStyle w:val="BodyText"/>
        <w:ind w:left="0" w:firstLine="720"/>
      </w:pPr>
      <w:r>
        <w:rPr>
          <w:b/>
          <w:bCs/>
        </w:rPr>
        <w:t xml:space="preserve">По-целенасочена и мащабна комуникация през </w:t>
      </w:r>
      <w:r w:rsidRPr="00211F8B">
        <w:rPr>
          <w:b/>
          <w:bCs/>
        </w:rPr>
        <w:t>социални</w:t>
      </w:r>
      <w:r>
        <w:rPr>
          <w:b/>
          <w:bCs/>
        </w:rPr>
        <w:t>те</w:t>
      </w:r>
      <w:r w:rsidRPr="00211F8B">
        <w:rPr>
          <w:b/>
          <w:bCs/>
        </w:rPr>
        <w:t xml:space="preserve"> медии</w:t>
      </w:r>
      <w:r>
        <w:rPr>
          <w:b/>
          <w:bCs/>
        </w:rPr>
        <w:t xml:space="preserve">: Планираните </w:t>
      </w:r>
      <w:r>
        <w:t>комуникационни дейностите по одобрените вече операции са малко на брой и не достигат доста</w:t>
      </w:r>
      <w:r w:rsidR="00830171">
        <w:t>тъ</w:t>
      </w:r>
      <w:r>
        <w:t>чно до широката общественост. Комуникационни дейности чрез социални медии (Фейсбук) се извършват единствено от ДМП.</w:t>
      </w:r>
    </w:p>
    <w:p w14:paraId="00305D0D" w14:textId="77777777" w:rsidR="00F5167C" w:rsidRDefault="00F5167C" w:rsidP="00830171">
      <w:pPr>
        <w:pStyle w:val="BodyText"/>
        <w:ind w:left="0" w:firstLine="720"/>
      </w:pPr>
      <w:r>
        <w:t xml:space="preserve">Средствата по </w:t>
      </w:r>
      <w:r w:rsidR="00D01D00">
        <w:t>ФВС</w:t>
      </w:r>
      <w:r>
        <w:t xml:space="preserve"> за съществени и дават възможност за една по-добре обмислена стратегия за комуникация през социалните медии, с която да се достигне широката общественост в България. </w:t>
      </w:r>
      <w:r w:rsidR="00D01D00">
        <w:t>П</w:t>
      </w:r>
      <w:r>
        <w:t xml:space="preserve">осланията, които ще достигнат до широката общественост ще имат много позитиви: </w:t>
      </w:r>
    </w:p>
    <w:p w14:paraId="5A6E6768" w14:textId="77777777" w:rsidR="00F5167C" w:rsidRDefault="00F5167C" w:rsidP="008A4771">
      <w:pPr>
        <w:pStyle w:val="BodyText"/>
        <w:numPr>
          <w:ilvl w:val="0"/>
          <w:numId w:val="56"/>
        </w:numPr>
        <w:spacing w:before="0" w:after="0" w:line="240" w:lineRule="auto"/>
      </w:pPr>
      <w:r>
        <w:t xml:space="preserve">повишено доверие в МВР и право-охранителните органи; </w:t>
      </w:r>
    </w:p>
    <w:p w14:paraId="5881D6A6" w14:textId="77777777" w:rsidR="00F5167C" w:rsidRDefault="00F5167C" w:rsidP="008A4771">
      <w:pPr>
        <w:pStyle w:val="BodyText"/>
        <w:numPr>
          <w:ilvl w:val="0"/>
          <w:numId w:val="56"/>
        </w:numPr>
        <w:spacing w:before="0" w:after="0" w:line="240" w:lineRule="auto"/>
      </w:pPr>
      <w:r>
        <w:t xml:space="preserve">повишено доверие в ЕС и принципите на солидарност, разбирането че </w:t>
      </w:r>
      <w:r w:rsidR="008A4771">
        <w:t>борбата с организираната престъпност и тероризма</w:t>
      </w:r>
      <w:r>
        <w:t xml:space="preserve"> е общо усилие и отговорност; </w:t>
      </w:r>
    </w:p>
    <w:p w14:paraId="08148CAE" w14:textId="77777777" w:rsidR="00F5167C" w:rsidRDefault="00F5167C" w:rsidP="008A4771">
      <w:pPr>
        <w:pStyle w:val="BodyText"/>
        <w:numPr>
          <w:ilvl w:val="0"/>
          <w:numId w:val="56"/>
        </w:numPr>
        <w:spacing w:before="0" w:after="0" w:line="240" w:lineRule="auto"/>
      </w:pPr>
      <w:r>
        <w:t xml:space="preserve">повишено чувство за сигурност на гражданите, разбирайки за инвестициите които се правят. </w:t>
      </w:r>
    </w:p>
    <w:p w14:paraId="176591AE" w14:textId="74B98ACA" w:rsidR="00F5167C" w:rsidRDefault="00F5167C" w:rsidP="00830171">
      <w:pPr>
        <w:pStyle w:val="BodyText"/>
        <w:ind w:left="0" w:firstLine="720"/>
      </w:pPr>
      <w:r>
        <w:t>Бенефициентите следва да се насърчат вместо в различни видове канцеларски пособия, да инвестират в послания през социалните медии</w:t>
      </w:r>
      <w:r w:rsidR="00A80EA4">
        <w:t xml:space="preserve"> в степен какват</w:t>
      </w:r>
      <w:r w:rsidR="00B6144D">
        <w:t>о</w:t>
      </w:r>
      <w:r w:rsidR="00A80EA4">
        <w:t xml:space="preserve"> спецификите на </w:t>
      </w:r>
      <w:r w:rsidR="00B6144D">
        <w:t>техните задачи и проекти им позволява</w:t>
      </w:r>
      <w:r>
        <w:t xml:space="preserve">, като: </w:t>
      </w:r>
    </w:p>
    <w:p w14:paraId="2E9288F8" w14:textId="77777777" w:rsidR="00F5167C" w:rsidRDefault="00F5167C" w:rsidP="008A4771">
      <w:pPr>
        <w:pStyle w:val="BodyText"/>
        <w:numPr>
          <w:ilvl w:val="0"/>
          <w:numId w:val="57"/>
        </w:numPr>
        <w:spacing w:before="0" w:after="0" w:line="240" w:lineRule="auto"/>
      </w:pPr>
      <w:r>
        <w:t xml:space="preserve">Използват правилните форми на комуникация (нарочно разработени видео материали) за ключови операции;  </w:t>
      </w:r>
    </w:p>
    <w:p w14:paraId="469D53E1" w14:textId="77777777" w:rsidR="00F5167C" w:rsidRDefault="00F5167C" w:rsidP="008A4771">
      <w:pPr>
        <w:pStyle w:val="BodyText"/>
        <w:numPr>
          <w:ilvl w:val="0"/>
          <w:numId w:val="57"/>
        </w:numPr>
        <w:spacing w:before="0" w:after="0" w:line="240" w:lineRule="auto"/>
      </w:pPr>
      <w:r>
        <w:t xml:space="preserve">Разширяват използвания кръг от комуникационни канали (освен Фейсбук, </w:t>
      </w:r>
      <w:proofErr w:type="spellStart"/>
      <w:r>
        <w:t>Инстаграм</w:t>
      </w:r>
      <w:proofErr w:type="spellEnd"/>
      <w:r>
        <w:t xml:space="preserve">, Х, </w:t>
      </w:r>
      <w:proofErr w:type="spellStart"/>
      <w:r>
        <w:t>Youtube</w:t>
      </w:r>
      <w:proofErr w:type="spellEnd"/>
      <w:r w:rsidRPr="00E674ED">
        <w:rPr>
          <w:lang w:val="ru-RU"/>
        </w:rPr>
        <w:t xml:space="preserve">, </w:t>
      </w:r>
      <w:r>
        <w:t xml:space="preserve">медийни партньорства); </w:t>
      </w:r>
    </w:p>
    <w:p w14:paraId="1CA7CB03" w14:textId="77777777" w:rsidR="00F5167C" w:rsidRPr="00211F8B" w:rsidRDefault="00F5167C" w:rsidP="008A4771">
      <w:pPr>
        <w:pStyle w:val="BodyText"/>
        <w:numPr>
          <w:ilvl w:val="0"/>
          <w:numId w:val="57"/>
        </w:numPr>
        <w:spacing w:before="0" w:after="0" w:line="240" w:lineRule="auto"/>
      </w:pPr>
      <w:r>
        <w:t xml:space="preserve">Насочват посланията към определени аудитории (напр. граждани в области в близост до границата с Турция, или тези, чиито социален профил е „евроскептичен“). </w:t>
      </w:r>
    </w:p>
    <w:p w14:paraId="6C23F79F" w14:textId="77777777" w:rsidR="00F5167C" w:rsidRPr="00832773" w:rsidRDefault="00F5167C" w:rsidP="00F5167C">
      <w:pPr>
        <w:pStyle w:val="Heading3"/>
      </w:pPr>
      <w:r>
        <w:lastRenderedPageBreak/>
        <w:t>Системи за контрол и управление</w:t>
      </w:r>
    </w:p>
    <w:p w14:paraId="3ADF7E2E" w14:textId="77777777" w:rsidR="00F5167C" w:rsidRDefault="00F5167C" w:rsidP="00F5167C">
      <w:pPr>
        <w:ind w:left="851"/>
      </w:pPr>
      <w:r>
        <w:t xml:space="preserve">По отношение на системите за контрол и управление може да се обсъди някои възможни подобрения като: </w:t>
      </w:r>
    </w:p>
    <w:p w14:paraId="2AF88873" w14:textId="77777777" w:rsidR="00F5167C" w:rsidRPr="00FC19B1" w:rsidRDefault="00F5167C" w:rsidP="008A4771">
      <w:pPr>
        <w:pStyle w:val="ListParagraph"/>
        <w:numPr>
          <w:ilvl w:val="0"/>
          <w:numId w:val="51"/>
        </w:numPr>
        <w:spacing w:before="0" w:after="0" w:line="240" w:lineRule="auto"/>
        <w:rPr>
          <w:i/>
          <w:iCs/>
        </w:rPr>
      </w:pPr>
      <w:r>
        <w:t xml:space="preserve">В </w:t>
      </w:r>
      <w:r w:rsidRPr="00600602">
        <w:t xml:space="preserve">Приложение 6: </w:t>
      </w:r>
      <w:r>
        <w:rPr>
          <w:i/>
          <w:iCs/>
        </w:rPr>
        <w:t>М</w:t>
      </w:r>
      <w:r w:rsidRPr="00804EA3">
        <w:rPr>
          <w:i/>
          <w:iCs/>
        </w:rPr>
        <w:t xml:space="preserve">етодика за определяне на критерии </w:t>
      </w:r>
      <w:r>
        <w:rPr>
          <w:i/>
          <w:iCs/>
        </w:rPr>
        <w:t>в</w:t>
      </w:r>
      <w:r w:rsidRPr="00FC19B1">
        <w:rPr>
          <w:i/>
          <w:iCs/>
        </w:rPr>
        <w:t>ъз основа на които отдел „предварителен контрол и нередности“ извършва предварителен контрол на обществени поръчки и процедури, провеждани по реда на глава четвърта от ЗУСЕФСУ</w:t>
      </w:r>
      <w:r w:rsidRPr="00FC19B1">
        <w:t xml:space="preserve"> е предвидено УО осъществява предварителен контрол на процедури по чл. 18, ал. 1, т. 8, 9 и 10 от ЗОП. Може да се добави и т.13 (пряко договаряне). Пак там може се предвиди и контрол, когато има само 1 кандидат (преди да се сключи договор). </w:t>
      </w:r>
    </w:p>
    <w:p w14:paraId="1B97602C" w14:textId="77777777" w:rsidR="00F5167C" w:rsidRDefault="00F5167C" w:rsidP="008A4771">
      <w:pPr>
        <w:pStyle w:val="ListParagraph"/>
        <w:numPr>
          <w:ilvl w:val="0"/>
          <w:numId w:val="51"/>
        </w:numPr>
        <w:spacing w:before="0" w:after="0" w:line="240" w:lineRule="auto"/>
      </w:pPr>
      <w:r w:rsidRPr="003450F1">
        <w:t xml:space="preserve">Може да се определят по-ясни критерии кога се провеждат </w:t>
      </w:r>
      <w:r w:rsidRPr="00600602">
        <w:t>регулярни</w:t>
      </w:r>
      <w:r>
        <w:t>те</w:t>
      </w:r>
      <w:r w:rsidRPr="00600602">
        <w:t xml:space="preserve"> срещи за наблюдение на напредъка по проектите </w:t>
      </w:r>
      <w:r>
        <w:t xml:space="preserve">- </w:t>
      </w:r>
      <w:r w:rsidRPr="003450F1">
        <w:t xml:space="preserve">напр. когато има </w:t>
      </w:r>
      <w:r>
        <w:t xml:space="preserve">някакви определени етапи на </w:t>
      </w:r>
      <w:r w:rsidRPr="003450F1">
        <w:t>напредък по изпълнение</w:t>
      </w:r>
      <w:r>
        <w:t>то</w:t>
      </w:r>
      <w:r w:rsidRPr="003450F1">
        <w:t>.</w:t>
      </w:r>
      <w:r>
        <w:t xml:space="preserve"> (</w:t>
      </w:r>
      <w:r w:rsidRPr="00D92809">
        <w:t>Приложение № 8, Процедура за мониторинг на проектите</w:t>
      </w:r>
      <w:r>
        <w:t>).</w:t>
      </w:r>
    </w:p>
    <w:p w14:paraId="5C4D44E6" w14:textId="49991938" w:rsidR="00F5167C" w:rsidRPr="00FC19B1" w:rsidRDefault="00F5167C" w:rsidP="008A4771">
      <w:pPr>
        <w:pStyle w:val="ListParagraph"/>
        <w:numPr>
          <w:ilvl w:val="0"/>
          <w:numId w:val="51"/>
        </w:numPr>
        <w:spacing w:before="0" w:after="0" w:line="240" w:lineRule="auto"/>
      </w:pPr>
      <w:r>
        <w:t>По отношение на п</w:t>
      </w:r>
      <w:r w:rsidRPr="00FC19B1">
        <w:t>роверките в процеса на верификация се основават на оценка на риска и са пропорционални на рисковете, установени предварително и в писмен вид.</w:t>
      </w:r>
      <w:r>
        <w:t xml:space="preserve"> </w:t>
      </w:r>
    </w:p>
    <w:p w14:paraId="1B590000" w14:textId="77777777" w:rsidR="003C0507" w:rsidRPr="005707B2" w:rsidRDefault="003C0507" w:rsidP="00DD462B">
      <w:pPr>
        <w:pStyle w:val="BodyText"/>
      </w:pPr>
    </w:p>
    <w:p w14:paraId="4061CEAD" w14:textId="77777777" w:rsidR="00372889" w:rsidRPr="005707B2" w:rsidRDefault="004E0B5D" w:rsidP="00372889">
      <w:pPr>
        <w:spacing w:before="0" w:after="0" w:line="240" w:lineRule="auto"/>
        <w:ind w:left="720"/>
      </w:pPr>
      <w:bookmarkStart w:id="50" w:name="_Toc3417858"/>
      <w:bookmarkStart w:id="51" w:name="AnnexAll"/>
      <w:r w:rsidRPr="005707B2">
        <w:t xml:space="preserve"> </w:t>
      </w:r>
    </w:p>
    <w:p w14:paraId="0342920D" w14:textId="77777777" w:rsidR="005452A8" w:rsidRPr="005707B2" w:rsidRDefault="009750EB" w:rsidP="009750EB">
      <w:pPr>
        <w:pStyle w:val="Divider"/>
        <w:numPr>
          <w:ilvl w:val="0"/>
          <w:numId w:val="0"/>
        </w:numPr>
        <w:ind w:left="2268" w:hanging="2268"/>
      </w:pPr>
      <w:bookmarkStart w:id="52" w:name="_Toc162268181"/>
      <w:bookmarkEnd w:id="50"/>
      <w:r w:rsidRPr="005707B2">
        <w:lastRenderedPageBreak/>
        <w:t>Приложения</w:t>
      </w:r>
      <w:bookmarkEnd w:id="52"/>
    </w:p>
    <w:p w14:paraId="2BE9AFFA" w14:textId="77777777" w:rsidR="00037B8A" w:rsidRDefault="001E67E8" w:rsidP="00037B8A">
      <w:pPr>
        <w:pStyle w:val="AnnexHeading"/>
      </w:pPr>
      <w:bookmarkStart w:id="53" w:name="_Toc322437599"/>
      <w:bookmarkStart w:id="54" w:name="_Toc395088884"/>
      <w:bookmarkStart w:id="55" w:name="_Toc3417860"/>
      <w:bookmarkStart w:id="56" w:name="Annex2Text"/>
      <w:bookmarkStart w:id="57" w:name="_Toc162268182"/>
      <w:r w:rsidRPr="005707B2">
        <w:lastRenderedPageBreak/>
        <w:t>Аналитична рамка</w:t>
      </w:r>
      <w:bookmarkEnd w:id="57"/>
    </w:p>
    <w:p w14:paraId="3F10C697" w14:textId="77777777" w:rsidR="000715C4" w:rsidRDefault="000715C4" w:rsidP="000715C4">
      <w:pPr>
        <w:pStyle w:val="BodyText"/>
        <w:ind w:left="0"/>
      </w:pPr>
    </w:p>
    <w:tbl>
      <w:tblPr>
        <w:tblStyle w:val="TableGrid"/>
        <w:tblW w:w="0" w:type="auto"/>
        <w:tblCellMar>
          <w:left w:w="29" w:type="dxa"/>
          <w:right w:w="29" w:type="dxa"/>
        </w:tblCellMar>
        <w:tblLook w:val="04A0" w:firstRow="1" w:lastRow="0" w:firstColumn="1" w:lastColumn="0" w:noHBand="0" w:noVBand="1"/>
      </w:tblPr>
      <w:tblGrid>
        <w:gridCol w:w="2106"/>
        <w:gridCol w:w="6967"/>
      </w:tblGrid>
      <w:tr w:rsidR="000715C4" w:rsidRPr="000B78AE" w14:paraId="5AFC0C49" w14:textId="77777777" w:rsidTr="00610AC2">
        <w:tc>
          <w:tcPr>
            <w:tcW w:w="9075" w:type="dxa"/>
            <w:gridSpan w:val="2"/>
            <w:shd w:val="clear" w:color="auto" w:fill="005170" w:themeFill="accent2" w:themeFillShade="80"/>
          </w:tcPr>
          <w:p w14:paraId="019F6540" w14:textId="77777777" w:rsidR="000715C4" w:rsidRPr="000B78AE" w:rsidRDefault="000715C4" w:rsidP="00610AC2">
            <w:pPr>
              <w:spacing w:before="0" w:after="0" w:line="240" w:lineRule="auto"/>
              <w:jc w:val="center"/>
              <w:rPr>
                <w:b/>
                <w:bCs/>
                <w:color w:val="FFFFFF" w:themeColor="background1"/>
                <w:sz w:val="20"/>
                <w:szCs w:val="20"/>
              </w:rPr>
            </w:pPr>
            <w:r>
              <w:rPr>
                <w:b/>
                <w:bCs/>
                <w:color w:val="FFFFFF" w:themeColor="background1"/>
                <w:sz w:val="20"/>
                <w:szCs w:val="20"/>
              </w:rPr>
              <w:t>ОТНОСИМОСТ</w:t>
            </w:r>
          </w:p>
        </w:tc>
      </w:tr>
      <w:tr w:rsidR="000715C4" w:rsidRPr="000B78AE" w14:paraId="06A97F43" w14:textId="77777777" w:rsidTr="00610AC2">
        <w:tc>
          <w:tcPr>
            <w:tcW w:w="2106" w:type="dxa"/>
            <w:shd w:val="clear" w:color="auto" w:fill="00538B" w:themeFill="accent1"/>
          </w:tcPr>
          <w:p w14:paraId="127023AA" w14:textId="77777777" w:rsidR="000715C4" w:rsidRPr="000B78AE" w:rsidRDefault="000715C4">
            <w:pPr>
              <w:spacing w:before="0" w:after="0" w:line="240" w:lineRule="auto"/>
              <w:rPr>
                <w:b/>
                <w:bCs/>
                <w:color w:val="FFFFFF" w:themeColor="background1"/>
                <w:sz w:val="20"/>
                <w:szCs w:val="20"/>
              </w:rPr>
            </w:pPr>
            <w:r w:rsidRPr="000B78AE">
              <w:rPr>
                <w:b/>
                <w:bCs/>
                <w:color w:val="FFFFFF" w:themeColor="background1"/>
                <w:sz w:val="20"/>
                <w:szCs w:val="20"/>
              </w:rPr>
              <w:t>Въпрос за оценка</w:t>
            </w:r>
          </w:p>
        </w:tc>
        <w:tc>
          <w:tcPr>
            <w:tcW w:w="6969" w:type="dxa"/>
            <w:shd w:val="clear" w:color="auto" w:fill="005170" w:themeFill="accent2" w:themeFillShade="80"/>
          </w:tcPr>
          <w:p w14:paraId="7314F936" w14:textId="77777777" w:rsidR="000715C4" w:rsidRPr="000B78AE" w:rsidRDefault="000715C4" w:rsidP="00610AC2">
            <w:pPr>
              <w:spacing w:before="0" w:after="0" w:line="240" w:lineRule="auto"/>
              <w:rPr>
                <w:b/>
                <w:bCs/>
                <w:color w:val="FFFFFF" w:themeColor="background1"/>
                <w:sz w:val="20"/>
                <w:szCs w:val="20"/>
              </w:rPr>
            </w:pPr>
            <w:r w:rsidRPr="000B78AE">
              <w:rPr>
                <w:b/>
                <w:bCs/>
                <w:color w:val="FFFFFF" w:themeColor="background1"/>
                <w:sz w:val="20"/>
                <w:szCs w:val="20"/>
              </w:rPr>
              <w:t>Индикативни критерии за преценка</w:t>
            </w:r>
          </w:p>
        </w:tc>
      </w:tr>
      <w:tr w:rsidR="000715C4" w:rsidRPr="00546D30" w14:paraId="2AAE1624" w14:textId="77777777" w:rsidTr="000715C4">
        <w:tc>
          <w:tcPr>
            <w:tcW w:w="2106" w:type="dxa"/>
          </w:tcPr>
          <w:p w14:paraId="2F83DD85" w14:textId="77777777" w:rsidR="000715C4" w:rsidRPr="005F45C2" w:rsidRDefault="000715C4">
            <w:pPr>
              <w:spacing w:before="0" w:after="0" w:line="240" w:lineRule="auto"/>
              <w:rPr>
                <w:sz w:val="20"/>
                <w:szCs w:val="20"/>
              </w:rPr>
            </w:pPr>
            <w:r w:rsidRPr="005F45C2">
              <w:rPr>
                <w:sz w:val="20"/>
                <w:szCs w:val="20"/>
              </w:rPr>
              <w:t>До каква степен програмата отговаря на развиващите се нужди?</w:t>
            </w:r>
          </w:p>
        </w:tc>
        <w:tc>
          <w:tcPr>
            <w:tcW w:w="6969" w:type="dxa"/>
          </w:tcPr>
          <w:p w14:paraId="70D60949"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Заинтересованите страни по програмата са правилно определени в съответствие с целите, установени в правното основание.</w:t>
            </w:r>
          </w:p>
          <w:p w14:paraId="5E2F2AC8"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Анализът на потребностите, довел до определянето на програмата и свързаното с него разпределение на ресурсите, е в съответствие със съответните настоящи и бъдещи потребности на съответните заинтересовани страни.</w:t>
            </w:r>
          </w:p>
          <w:p w14:paraId="52891ED6"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 xml:space="preserve">Разработената стратегия за посрещане на тези нужди, която се изразява в конкретни етапи и цели, има за цел да посрещне най-съществените нужди с пропорционални ресурси. </w:t>
            </w:r>
          </w:p>
          <w:p w14:paraId="7170CBF5"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Списъкът с мерки за изпълнение, включени в правното основание и планирани в рамките на програмата, е подходящ за посрещане на настоящите и бъдещите нужди на целевите групи.</w:t>
            </w:r>
          </w:p>
          <w:p w14:paraId="0F4D7C81"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Работната програма е насочена към основните приоритетни нужди и основните целеви групи.</w:t>
            </w:r>
          </w:p>
        </w:tc>
      </w:tr>
      <w:tr w:rsidR="000715C4" w:rsidRPr="00546D30" w14:paraId="1EEE1ED3" w14:textId="77777777" w:rsidTr="000715C4">
        <w:tc>
          <w:tcPr>
            <w:tcW w:w="2106" w:type="dxa"/>
          </w:tcPr>
          <w:p w14:paraId="73941C2C"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До каква степен програмата може да се адаптира към променящите се нужди?</w:t>
            </w:r>
          </w:p>
        </w:tc>
        <w:tc>
          <w:tcPr>
            <w:tcW w:w="6969" w:type="dxa"/>
          </w:tcPr>
          <w:p w14:paraId="1409AD90"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Оценката на потребностите се извършва и актуализира редовно или при настъпване на съответни контекстуални промени.</w:t>
            </w:r>
          </w:p>
          <w:p w14:paraId="52541E3D"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Комитетът за наблюдение в състояние да предоставя своевременно информация за променящите се нужди</w:t>
            </w:r>
          </w:p>
          <w:p w14:paraId="0018FB75"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Налице е достатъчна степен на гъвкавост при проектирането на интервенциите.</w:t>
            </w:r>
          </w:p>
          <w:p w14:paraId="59735D31"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Когато е необходимо, несъществени промени в програмата могат да се прилагат бързо.</w:t>
            </w:r>
          </w:p>
          <w:p w14:paraId="39CB08A7"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Съществуват правила и процедури, които гарантират, че съществените корекции на програмата могат да бъдат извършени своевременно, ако възникнат нови нужди.</w:t>
            </w:r>
          </w:p>
          <w:p w14:paraId="3D17CCB4"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Ако след приемането на програмата са настъпили промени в нуждите, интервенциите по програмата са били своевременно адаптирани или пък новите нужди са били надлежно посрещнати чрез други инструменти.</w:t>
            </w:r>
          </w:p>
          <w:p w14:paraId="5514EDA8" w14:textId="77777777" w:rsidR="000715C4" w:rsidRPr="005F45C2" w:rsidRDefault="000715C4" w:rsidP="000715C4">
            <w:pPr>
              <w:pStyle w:val="ListParagraph"/>
              <w:numPr>
                <w:ilvl w:val="0"/>
                <w:numId w:val="33"/>
              </w:numPr>
              <w:spacing w:before="0" w:after="0" w:line="240" w:lineRule="auto"/>
              <w:ind w:left="150" w:hanging="180"/>
              <w:rPr>
                <w:sz w:val="20"/>
                <w:szCs w:val="20"/>
              </w:rPr>
            </w:pPr>
            <w:r w:rsidRPr="005F45C2">
              <w:rPr>
                <w:sz w:val="20"/>
                <w:szCs w:val="20"/>
              </w:rPr>
              <w:t>Процедурите за възлагане на обществени поръчки гарантират гъвкавост и обратна връзка отдолу нагоре.</w:t>
            </w:r>
          </w:p>
        </w:tc>
      </w:tr>
      <w:tr w:rsidR="00610AC2" w:rsidRPr="00546D30" w14:paraId="06DA6B80" w14:textId="77777777" w:rsidTr="00610AC2">
        <w:tc>
          <w:tcPr>
            <w:tcW w:w="9075" w:type="dxa"/>
            <w:gridSpan w:val="2"/>
            <w:shd w:val="clear" w:color="auto" w:fill="005170" w:themeFill="accent2" w:themeFillShade="80"/>
          </w:tcPr>
          <w:p w14:paraId="3021417F" w14:textId="77777777" w:rsidR="00610AC2" w:rsidRPr="00610AC2" w:rsidRDefault="00610AC2" w:rsidP="00610AC2">
            <w:pPr>
              <w:spacing w:before="0" w:after="0" w:line="240" w:lineRule="auto"/>
              <w:jc w:val="center"/>
              <w:rPr>
                <w:b/>
                <w:bCs/>
                <w:color w:val="FFFFFF" w:themeColor="background1"/>
                <w:sz w:val="20"/>
                <w:szCs w:val="20"/>
              </w:rPr>
            </w:pPr>
            <w:r w:rsidRPr="00610AC2">
              <w:rPr>
                <w:b/>
                <w:bCs/>
                <w:color w:val="FFFFFF" w:themeColor="background1"/>
                <w:sz w:val="20"/>
                <w:szCs w:val="20"/>
              </w:rPr>
              <w:t>ЕФЕКТИВНОСТ</w:t>
            </w:r>
          </w:p>
        </w:tc>
      </w:tr>
      <w:tr w:rsidR="00610AC2" w:rsidRPr="00546D30" w14:paraId="22201DFC" w14:textId="77777777" w:rsidTr="000715C4">
        <w:tc>
          <w:tcPr>
            <w:tcW w:w="2106" w:type="dxa"/>
          </w:tcPr>
          <w:p w14:paraId="045AB01F"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До каква степен програмата е на път да постигне целите си?</w:t>
            </w:r>
          </w:p>
        </w:tc>
        <w:tc>
          <w:tcPr>
            <w:tcW w:w="6969" w:type="dxa"/>
          </w:tcPr>
          <w:p w14:paraId="26234598"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Изпълнението започна с операциите, избрани за подкрепа от програмата, по всички съответни специфични цели и видове интервенции, освен в случаите, когато по план е планирано забавено начало.</w:t>
            </w:r>
          </w:p>
          <w:p w14:paraId="323191C4"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Ранният напредък в постигането на етапните и целевите стойности, като се вземе предвид времето за приемане на програмата, е в съответствие с очакванията.</w:t>
            </w:r>
          </w:p>
          <w:p w14:paraId="32B1D2DD"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Предизвикателствата, които влияят върху изпълнението и напредъка към целите на фонда, са надлежно идентифицирани и свързани с ефективни стратегии за отстраняване.</w:t>
            </w:r>
          </w:p>
          <w:p w14:paraId="6AF326C6"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 xml:space="preserve">Програмата подкрепя видове интервенции и видове действия, за които е известно, че са ефективни според наличните доказателства </w:t>
            </w:r>
          </w:p>
          <w:p w14:paraId="0D236681"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Фондът използва наличните добри практики, когато това е уместно и възможно.</w:t>
            </w:r>
          </w:p>
        </w:tc>
      </w:tr>
      <w:tr w:rsidR="00610AC2" w:rsidRPr="00546D30" w14:paraId="449D5DA6" w14:textId="77777777" w:rsidTr="000715C4">
        <w:tc>
          <w:tcPr>
            <w:tcW w:w="2106" w:type="dxa"/>
          </w:tcPr>
          <w:p w14:paraId="452B0C16"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 xml:space="preserve">До каква степен рамката за мониторинг и оценка е подходяща за </w:t>
            </w:r>
            <w:r w:rsidRPr="005F45C2">
              <w:rPr>
                <w:sz w:val="20"/>
                <w:szCs w:val="20"/>
              </w:rPr>
              <w:lastRenderedPageBreak/>
              <w:t>информиране относно напредъка към постигане на целите на програмата?</w:t>
            </w:r>
          </w:p>
        </w:tc>
        <w:tc>
          <w:tcPr>
            <w:tcW w:w="6969" w:type="dxa"/>
          </w:tcPr>
          <w:p w14:paraId="1F7B8308"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lastRenderedPageBreak/>
              <w:t>Въведена е надеждна електронна система за обмен на данни, за записване и съхраняване на данни за мониторинг и оценка.</w:t>
            </w:r>
          </w:p>
          <w:p w14:paraId="605E97FB"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 xml:space="preserve">Данните, записани в системата, са надеждни. </w:t>
            </w:r>
          </w:p>
          <w:p w14:paraId="27F95C5D"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lastRenderedPageBreak/>
              <w:t>Изискванията за мониторинг са надлежно разбрани от участниците в процеса на предоставяне на данни и при необходимост се организира обучение или информационни сесии.</w:t>
            </w:r>
          </w:p>
          <w:p w14:paraId="24593002"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Отчитането на индикаторите за резултати отразява правилно нивото на изпълнение на място (няма завишаване или занижаване на отчитането).</w:t>
            </w:r>
          </w:p>
          <w:p w14:paraId="0C937680"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Общите индикатори отразяват основните постижения на програмата в съответствие с логиката на интервенция на програмата.</w:t>
            </w:r>
          </w:p>
          <w:p w14:paraId="1035C1B4"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Специфичните за програмата индикатори се използват, за да се запълнят всички съществени пропуски в общите индикатори въз основа на логиката на интервенция на програмата.</w:t>
            </w:r>
          </w:p>
          <w:p w14:paraId="7954C884"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Цялостният набор от регистрирани данни дава достатъчно доказателства, които да се използват като основа за оценка на въздействието на фондовете, като по този начин се проправя път за последващата оценка.</w:t>
            </w:r>
          </w:p>
        </w:tc>
      </w:tr>
      <w:tr w:rsidR="00610AC2" w:rsidRPr="00546D30" w14:paraId="2FCDE237" w14:textId="77777777" w:rsidTr="000715C4">
        <w:tc>
          <w:tcPr>
            <w:tcW w:w="2106" w:type="dxa"/>
          </w:tcPr>
          <w:p w14:paraId="641E8025"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lastRenderedPageBreak/>
              <w:t>Как беше осигурено участието на съответните партньори във всички етапи на програмирането, изпълнението, мониторинга и оценката?</w:t>
            </w:r>
          </w:p>
        </w:tc>
        <w:tc>
          <w:tcPr>
            <w:tcW w:w="6969" w:type="dxa"/>
          </w:tcPr>
          <w:p w14:paraId="0126F94A"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Съществува стратегия за идентифициране, информиране и достигане до най-подходящите партньори, която има за цел да осигури балансираното им представяне в КН.</w:t>
            </w:r>
          </w:p>
          <w:p w14:paraId="4F364A4C"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Съответните партньори са идентифицирани и включени на етапа на програмиране.</w:t>
            </w:r>
          </w:p>
          <w:p w14:paraId="70CD2B36"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Съответните партньори участват в КН в съответствие с ролята си, определена в съответния процедурен правилник.</w:t>
            </w:r>
          </w:p>
          <w:p w14:paraId="09FFA79D"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Въведени са действия, които позволяват участието на партньорите на всички етапи на програмния цикъл.</w:t>
            </w:r>
          </w:p>
        </w:tc>
      </w:tr>
      <w:tr w:rsidR="00610AC2" w:rsidRPr="00546D30" w14:paraId="1AE6DB3F" w14:textId="77777777" w:rsidTr="000715C4">
        <w:tc>
          <w:tcPr>
            <w:tcW w:w="2106" w:type="dxa"/>
          </w:tcPr>
          <w:p w14:paraId="086C29F5"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До каква степен програмата зачита или насърчава при изпълнението си хоризонталните принципи?</w:t>
            </w:r>
          </w:p>
        </w:tc>
        <w:tc>
          <w:tcPr>
            <w:tcW w:w="6969" w:type="dxa"/>
          </w:tcPr>
          <w:p w14:paraId="3892448A"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Налице са подходящи организационни и процедурни мерки, за да се гарантира спазването на Хартата на основните права на ЕС при прилагането на програмата - чл. 9(1).</w:t>
            </w:r>
          </w:p>
          <w:p w14:paraId="5E5C463C"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Налице са подходящи организационни и процедурни мерки, които гарантират, че са предприети подходящи стъпки за отчитане и насърчаване на равенството между половете и интегрирането на принципа на равнопоставеност на половете на всички етапи от подготовката, изпълнението, мониторинга, отчитането и оценката на фонда - чл. 9(2)</w:t>
            </w:r>
          </w:p>
          <w:p w14:paraId="14FF5F6A"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Налице са подходящи организационни и процедурни мерки, които позволяват предприемането на подходящи стъпки за предотвратяване на дискриминацията на всички основания и на всички етапи от програмния цикъл - чл. 9(3)</w:t>
            </w:r>
          </w:p>
          <w:p w14:paraId="23FC2367"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 xml:space="preserve">Програмата разполага с подходящи механизми, които гарантират, че изпълнението е съобразено с целта за насърчаване на устойчивото развитие, както е посочено в член 11 от ДФЕС, като се вземат предвид целите на ООН за устойчиво развитие, Парижкото споразумение и принципът "да не се причинява значителна вреда" - чл. 9(4) </w:t>
            </w:r>
          </w:p>
        </w:tc>
      </w:tr>
      <w:tr w:rsidR="00610AC2" w:rsidRPr="00546D30" w14:paraId="22EE8E54" w14:textId="77777777" w:rsidTr="000715C4">
        <w:tc>
          <w:tcPr>
            <w:tcW w:w="2106" w:type="dxa"/>
          </w:tcPr>
          <w:p w14:paraId="2575B58A"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До каква степен програмата е ефективна в комуникирането и разпространението на своите възможности, както и постижения?</w:t>
            </w:r>
          </w:p>
        </w:tc>
        <w:tc>
          <w:tcPr>
            <w:tcW w:w="6969" w:type="dxa"/>
          </w:tcPr>
          <w:p w14:paraId="2FC224B5"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Налице е комуникационна стратегия с правилно определени целеви групи, както и съответни мерки за мониторинг, включително подходящи и измерими цели за комуникационните дейности.</w:t>
            </w:r>
          </w:p>
          <w:p w14:paraId="460708B9"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Дейностите по разпространение на информация достигат до целевата аудитория и се осъществяват чрез подходяща комбинация от комуникационни канали и платформи, включително социални медии, и генерират взаимодействия.</w:t>
            </w:r>
          </w:p>
          <w:p w14:paraId="16E67A4D" w14:textId="77777777" w:rsidR="00610AC2" w:rsidRPr="005F45C2" w:rsidRDefault="00610AC2" w:rsidP="00610AC2">
            <w:pPr>
              <w:pStyle w:val="ListParagraph"/>
              <w:numPr>
                <w:ilvl w:val="0"/>
                <w:numId w:val="33"/>
              </w:numPr>
              <w:spacing w:before="0" w:after="0" w:line="240" w:lineRule="auto"/>
              <w:ind w:left="150" w:hanging="180"/>
              <w:rPr>
                <w:sz w:val="20"/>
                <w:szCs w:val="20"/>
              </w:rPr>
            </w:pPr>
            <w:r w:rsidRPr="005F45C2">
              <w:rPr>
                <w:sz w:val="20"/>
                <w:szCs w:val="20"/>
              </w:rPr>
              <w:t>Възможностите за финансиране се рекламират по подходящ начин и достигат до определената целева група от потенциални бенефициенти.</w:t>
            </w:r>
          </w:p>
        </w:tc>
      </w:tr>
      <w:tr w:rsidR="000C23CE" w:rsidRPr="00546D30" w14:paraId="32B7E0CF" w14:textId="77777777" w:rsidTr="000C23CE">
        <w:tc>
          <w:tcPr>
            <w:tcW w:w="9075" w:type="dxa"/>
            <w:gridSpan w:val="2"/>
            <w:shd w:val="clear" w:color="auto" w:fill="005170" w:themeFill="accent2" w:themeFillShade="80"/>
          </w:tcPr>
          <w:p w14:paraId="34D6E264" w14:textId="77777777" w:rsidR="000C23CE" w:rsidRPr="000C23CE" w:rsidRDefault="000C23CE" w:rsidP="000C23CE">
            <w:pPr>
              <w:spacing w:before="0" w:after="0" w:line="240" w:lineRule="auto"/>
              <w:jc w:val="center"/>
              <w:rPr>
                <w:b/>
                <w:bCs/>
                <w:color w:val="FFFFFF" w:themeColor="background1"/>
                <w:sz w:val="20"/>
                <w:szCs w:val="20"/>
              </w:rPr>
            </w:pPr>
            <w:r w:rsidRPr="000C23CE">
              <w:rPr>
                <w:b/>
                <w:bCs/>
                <w:color w:val="FFFFFF" w:themeColor="background1"/>
                <w:sz w:val="20"/>
                <w:szCs w:val="20"/>
              </w:rPr>
              <w:t>ЕФИКАСНОСТ</w:t>
            </w:r>
          </w:p>
        </w:tc>
      </w:tr>
      <w:tr w:rsidR="000C23CE" w:rsidRPr="00546D30" w14:paraId="0DA58CC9" w14:textId="77777777" w:rsidTr="000715C4">
        <w:tc>
          <w:tcPr>
            <w:tcW w:w="2106" w:type="dxa"/>
          </w:tcPr>
          <w:p w14:paraId="53382DCE"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 xml:space="preserve">До каква степен програмата подкрепя </w:t>
            </w:r>
            <w:r w:rsidRPr="005F45C2">
              <w:rPr>
                <w:sz w:val="20"/>
                <w:szCs w:val="20"/>
              </w:rPr>
              <w:lastRenderedPageBreak/>
              <w:t>икономически ефективни мерки?</w:t>
            </w:r>
          </w:p>
        </w:tc>
        <w:tc>
          <w:tcPr>
            <w:tcW w:w="6969" w:type="dxa"/>
          </w:tcPr>
          <w:p w14:paraId="2D42120D"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lastRenderedPageBreak/>
              <w:t>Фондът подкрепя видове интервенции, за които е известно, че са икономически ефективни, въз основа на наличните доказателства.</w:t>
            </w:r>
          </w:p>
          <w:p w14:paraId="5ABB4ADF"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lastRenderedPageBreak/>
              <w:t>Първите данни от операциите показват, че разходите за единица продукция са в съответствие със съществуващите референтни стойности и оценки или под тях.</w:t>
            </w:r>
          </w:p>
          <w:p w14:paraId="5E343828"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 xml:space="preserve">Разликите в разходите за единица продукт между сходни операции в рамките на една и съща програма могат да бъдат обяснени и обосновани </w:t>
            </w:r>
          </w:p>
          <w:p w14:paraId="145B4CFF"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За много специфични, спешни или иновативни действия, съществуват подходящи механизми, които гарантират, че разходната ефективност се разглежда като критерий за избор на бенефициента.</w:t>
            </w:r>
          </w:p>
        </w:tc>
      </w:tr>
      <w:tr w:rsidR="000C23CE" w:rsidRPr="00546D30" w14:paraId="10E6C548" w14:textId="77777777" w:rsidTr="000715C4">
        <w:tc>
          <w:tcPr>
            <w:tcW w:w="2106" w:type="dxa"/>
          </w:tcPr>
          <w:p w14:paraId="2316ACB3"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lastRenderedPageBreak/>
              <w:t>До каква степен системата за управление и контрол е ефективна?</w:t>
            </w:r>
          </w:p>
        </w:tc>
        <w:tc>
          <w:tcPr>
            <w:tcW w:w="6969" w:type="dxa"/>
          </w:tcPr>
          <w:p w14:paraId="37EC12EA"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Системата за управление и контрол, описана в съответствие с правното основание, има за цел да осигури ефективност при подбора на операциите, задачите по управлението, работата на КН, прилагането на мерки и процедури за борба с измамите, изпълнението на счетоводната функция и записването и съхраняването на данните за всяка операция.</w:t>
            </w:r>
          </w:p>
          <w:p w14:paraId="769E6436"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Административната тежест е пропорционална за всички изпълнители (управляващи органи, междинни звена) в сравнение с предходния програмен период/ подобни услуги, предлагани на сравними целеви групи без подкрепата на програмата.</w:t>
            </w:r>
          </w:p>
          <w:p w14:paraId="35775737"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Административната тежест е пропорционална за всички бенефициенти в сравнение с предходния програмен период/ подобни услуги, предлагани на сравними целеви групи без подкрепата на програмата.</w:t>
            </w:r>
          </w:p>
          <w:p w14:paraId="3E59AC87"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Административната тежест е пропорционална за всички крайни ползватели, например в сравнение с предходния програмен период/ подобни услуги, предлагани на сравними целеви групи без подкрепата на програмата.</w:t>
            </w:r>
          </w:p>
          <w:p w14:paraId="113C7ED4"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Липса на "позлатяване" на национално ниво (напр. от управляващите органи, междинните звена, националните одитни органи), т.е. изискванията не се тълкуват по-ограничено от правното основание или съответните документи, предоставящи методически съвети на държавите членки, освен ако няма основателна причина.</w:t>
            </w:r>
          </w:p>
          <w:p w14:paraId="58DA3EF1"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Липса на "позлатяване" на ниво ЕС, т.е. изискванията не се тълкуват по-ограничително от тези в правното основание и освен ако няма основателна причина.</w:t>
            </w:r>
          </w:p>
          <w:p w14:paraId="47AD78AB"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Използваните опростени варианти на разходите водят до опростяване на място.</w:t>
            </w:r>
          </w:p>
          <w:p w14:paraId="64FB1F25"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При необходимост се използва техническа помощ за укрепване на системата за управление и контрол.</w:t>
            </w:r>
          </w:p>
        </w:tc>
      </w:tr>
      <w:tr w:rsidR="000C23CE" w:rsidRPr="00546D30" w14:paraId="321BDB6D" w14:textId="77777777" w:rsidTr="000715C4">
        <w:tc>
          <w:tcPr>
            <w:tcW w:w="2106" w:type="dxa"/>
          </w:tcPr>
          <w:p w14:paraId="002B11C8"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До каква степен е постижимо допълнително опростяване и как?</w:t>
            </w:r>
          </w:p>
        </w:tc>
        <w:tc>
          <w:tcPr>
            <w:tcW w:w="6969" w:type="dxa"/>
          </w:tcPr>
          <w:p w14:paraId="0F55E918"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Съществуват доказателства за правни изисквания, процедурни правила или практики, които създават непропорционална административна тежест на равнище ЕС или държави-членки, и съществуват конкретни алтернативи.</w:t>
            </w:r>
          </w:p>
          <w:p w14:paraId="6DDC037A"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 xml:space="preserve">Има възможност за допълнително използване на опростени варианти на разходите и финансиране, което не е свързано с варианти на разходите. </w:t>
            </w:r>
          </w:p>
          <w:p w14:paraId="2C7E4BA6"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Налице са доказателства за липса на координация между участниците в изпълнението на фонда, което води например до липса на съгласуваност, увеличаване на административната тежест и т.н.</w:t>
            </w:r>
          </w:p>
          <w:p w14:paraId="0428F3C1" w14:textId="77777777" w:rsidR="000C23CE" w:rsidRPr="005F45C2" w:rsidRDefault="000C23CE" w:rsidP="000C23CE">
            <w:pPr>
              <w:pStyle w:val="ListParagraph"/>
              <w:numPr>
                <w:ilvl w:val="0"/>
                <w:numId w:val="33"/>
              </w:numPr>
              <w:spacing w:before="0" w:after="0" w:line="240" w:lineRule="auto"/>
              <w:ind w:left="150" w:hanging="180"/>
              <w:rPr>
                <w:sz w:val="20"/>
                <w:szCs w:val="20"/>
              </w:rPr>
            </w:pPr>
            <w:r w:rsidRPr="005F45C2">
              <w:rPr>
                <w:sz w:val="20"/>
                <w:szCs w:val="20"/>
              </w:rPr>
              <w:t>Съществуват проблеми със системите за електронен обмен на данни, които водят до забавяния и могат и трябва да бъдат решени.</w:t>
            </w:r>
          </w:p>
        </w:tc>
      </w:tr>
      <w:tr w:rsidR="00874854" w:rsidRPr="00546D30" w14:paraId="15A772BA" w14:textId="77777777" w:rsidTr="00874854">
        <w:tc>
          <w:tcPr>
            <w:tcW w:w="9075" w:type="dxa"/>
            <w:gridSpan w:val="2"/>
            <w:shd w:val="clear" w:color="auto" w:fill="005170" w:themeFill="accent2" w:themeFillShade="80"/>
          </w:tcPr>
          <w:p w14:paraId="71BDB3CB" w14:textId="77777777" w:rsidR="00874854" w:rsidRPr="00874854" w:rsidRDefault="00874854" w:rsidP="00874854">
            <w:pPr>
              <w:spacing w:before="0" w:after="0" w:line="240" w:lineRule="auto"/>
              <w:jc w:val="center"/>
              <w:rPr>
                <w:b/>
                <w:bCs/>
                <w:color w:val="FFFFFF" w:themeColor="background1"/>
                <w:sz w:val="20"/>
                <w:szCs w:val="20"/>
              </w:rPr>
            </w:pPr>
            <w:r w:rsidRPr="00874854">
              <w:rPr>
                <w:b/>
                <w:bCs/>
                <w:color w:val="FFFFFF" w:themeColor="background1"/>
                <w:sz w:val="20"/>
                <w:szCs w:val="20"/>
              </w:rPr>
              <w:t>СЪГЛАСУВАНОСТ/СЪОТВЕТСТВИЕ</w:t>
            </w:r>
          </w:p>
        </w:tc>
      </w:tr>
      <w:tr w:rsidR="0028053E" w:rsidRPr="00546D30" w14:paraId="50769192" w14:textId="77777777" w:rsidTr="000715C4">
        <w:tc>
          <w:tcPr>
            <w:tcW w:w="2106" w:type="dxa"/>
          </w:tcPr>
          <w:p w14:paraId="53E90656"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 xml:space="preserve">До каква степен програмата е съгласувана с инициативите, подкрепяни  нейната </w:t>
            </w:r>
            <w:r w:rsidRPr="005F45C2">
              <w:rPr>
                <w:sz w:val="20"/>
                <w:szCs w:val="20"/>
              </w:rPr>
              <w:lastRenderedPageBreak/>
              <w:t>политическа област, по-специално с подкрепата в рамките на тематични механизъм в различните режими на управление?</w:t>
            </w:r>
          </w:p>
        </w:tc>
        <w:tc>
          <w:tcPr>
            <w:tcW w:w="6969" w:type="dxa"/>
          </w:tcPr>
          <w:p w14:paraId="2DA4F6FF"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lastRenderedPageBreak/>
              <w:t>Налице са структури, организационни договорености или координационни механизми, които осигуряват координация, взаимно допълване и, когато е уместно, синергии между различните начини на управление на една и съща програма.</w:t>
            </w:r>
          </w:p>
          <w:p w14:paraId="2CA461BD"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 xml:space="preserve">Механизмите и договореностите за координация се използват редовно и с добър ефект. </w:t>
            </w:r>
          </w:p>
          <w:p w14:paraId="394665FA"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lastRenderedPageBreak/>
              <w:t>Предполагаемото припокриване всъщност е оправдано по обективни причини (напр. една и съща целева група, но различен вид мярка/различна потребност, която се адресира/различна готовност за избрания вид финансова подкрепа)</w:t>
            </w:r>
          </w:p>
          <w:p w14:paraId="5CC30B40"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Програмата е съгласувана с текущите политически програми на равнище ЕС и на национално равнище.</w:t>
            </w:r>
          </w:p>
          <w:p w14:paraId="41937183"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Налице са доказателства за междуведомствено сътрудничество</w:t>
            </w:r>
          </w:p>
        </w:tc>
      </w:tr>
      <w:tr w:rsidR="0028053E" w:rsidRPr="00546D30" w14:paraId="0E081656" w14:textId="77777777" w:rsidTr="000715C4">
        <w:tc>
          <w:tcPr>
            <w:tcW w:w="2106" w:type="dxa"/>
          </w:tcPr>
          <w:p w14:paraId="6FBB65DA"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lastRenderedPageBreak/>
              <w:t>До каква степен програмата е съгласувана с други фондове на ЕС (включително други фондове по вътрешни работи), и по-специално с външната дейност на ЕС?</w:t>
            </w:r>
          </w:p>
        </w:tc>
        <w:tc>
          <w:tcPr>
            <w:tcW w:w="6969" w:type="dxa"/>
          </w:tcPr>
          <w:p w14:paraId="033F57E8"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 xml:space="preserve">Налице са структури, организационни договорености или координационни механизми, които осигуряват координация, </w:t>
            </w:r>
            <w:proofErr w:type="spellStart"/>
            <w:r w:rsidRPr="005F45C2">
              <w:rPr>
                <w:sz w:val="20"/>
                <w:szCs w:val="20"/>
              </w:rPr>
              <w:t>допълняемост</w:t>
            </w:r>
            <w:proofErr w:type="spellEnd"/>
            <w:r w:rsidRPr="005F45C2">
              <w:rPr>
                <w:sz w:val="20"/>
                <w:szCs w:val="20"/>
              </w:rPr>
              <w:t xml:space="preserve"> и, когато е уместно, синергии между другите фондове на ЕС, по-специално политиката на сближаване и външната дейност на ЕС. </w:t>
            </w:r>
          </w:p>
          <w:p w14:paraId="301C0E90"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Механизмите и договореностите за координация се използват редовно и с добър ефект.</w:t>
            </w:r>
          </w:p>
          <w:p w14:paraId="3F677565"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 xml:space="preserve">Предполагаемото припокриване всъщност е оправдано по обективни причини (напр. една и съща целева група, но различен вид мярка/различна потребност, която се адресира/различна готовност за избрания вид финансова подкрепа) </w:t>
            </w:r>
          </w:p>
          <w:p w14:paraId="7F0F6E51" w14:textId="77777777" w:rsidR="0028053E" w:rsidRPr="005F45C2" w:rsidRDefault="0028053E" w:rsidP="0028053E">
            <w:pPr>
              <w:pStyle w:val="ListParagraph"/>
              <w:numPr>
                <w:ilvl w:val="0"/>
                <w:numId w:val="33"/>
              </w:numPr>
              <w:spacing w:before="0" w:after="0" w:line="240" w:lineRule="auto"/>
              <w:ind w:left="150" w:hanging="180"/>
              <w:rPr>
                <w:sz w:val="20"/>
                <w:szCs w:val="20"/>
              </w:rPr>
            </w:pPr>
            <w:r w:rsidRPr="005F45C2">
              <w:rPr>
                <w:sz w:val="20"/>
                <w:szCs w:val="20"/>
              </w:rPr>
              <w:t>Програмата предлага подкрепа за междусекторни политически програми, като допълва подкрепата, предлагана от други фондове на ЕС.</w:t>
            </w:r>
          </w:p>
        </w:tc>
      </w:tr>
      <w:tr w:rsidR="00F448CF" w:rsidRPr="00546D30" w14:paraId="252435F8" w14:textId="77777777" w:rsidTr="00F448CF">
        <w:tc>
          <w:tcPr>
            <w:tcW w:w="9075" w:type="dxa"/>
            <w:gridSpan w:val="2"/>
            <w:shd w:val="clear" w:color="auto" w:fill="005170" w:themeFill="accent2" w:themeFillShade="80"/>
          </w:tcPr>
          <w:p w14:paraId="674D8CEC" w14:textId="77777777" w:rsidR="00F448CF" w:rsidRPr="00F448CF" w:rsidRDefault="00F448CF" w:rsidP="00F448CF">
            <w:pPr>
              <w:spacing w:before="0" w:after="0" w:line="240" w:lineRule="auto"/>
              <w:jc w:val="center"/>
              <w:rPr>
                <w:color w:val="FFFFFF" w:themeColor="background1"/>
                <w:sz w:val="20"/>
                <w:szCs w:val="20"/>
              </w:rPr>
            </w:pPr>
            <w:r w:rsidRPr="00F448CF">
              <w:rPr>
                <w:color w:val="FFFFFF" w:themeColor="background1"/>
                <w:sz w:val="20"/>
                <w:szCs w:val="20"/>
              </w:rPr>
              <w:t>ДОБАВЕНА СТОЙНОСТ ЗА ЕС</w:t>
            </w:r>
          </w:p>
        </w:tc>
      </w:tr>
      <w:tr w:rsidR="00F448CF" w:rsidRPr="00546D30" w14:paraId="19D3E880" w14:textId="77777777" w:rsidTr="000715C4">
        <w:tc>
          <w:tcPr>
            <w:tcW w:w="2106" w:type="dxa"/>
          </w:tcPr>
          <w:p w14:paraId="793724B6" w14:textId="77777777" w:rsidR="00F448CF" w:rsidRPr="005F45C2" w:rsidRDefault="00F448CF" w:rsidP="00F448CF">
            <w:pPr>
              <w:pStyle w:val="ListParagraph"/>
              <w:numPr>
                <w:ilvl w:val="0"/>
                <w:numId w:val="33"/>
              </w:numPr>
              <w:spacing w:before="0" w:after="0" w:line="240" w:lineRule="auto"/>
              <w:ind w:left="150" w:hanging="180"/>
              <w:rPr>
                <w:sz w:val="20"/>
                <w:szCs w:val="20"/>
              </w:rPr>
            </w:pPr>
            <w:r w:rsidRPr="005F45C2">
              <w:rPr>
                <w:sz w:val="20"/>
                <w:szCs w:val="20"/>
              </w:rPr>
              <w:t>До каква степен програмата генерира добавена стойност за ЕС?</w:t>
            </w:r>
          </w:p>
        </w:tc>
        <w:tc>
          <w:tcPr>
            <w:tcW w:w="6969" w:type="dxa"/>
          </w:tcPr>
          <w:p w14:paraId="53884E1B" w14:textId="77777777" w:rsidR="00F448CF" w:rsidRPr="005F45C2" w:rsidRDefault="00F448CF" w:rsidP="00F448CF">
            <w:pPr>
              <w:pStyle w:val="ListParagraph"/>
              <w:numPr>
                <w:ilvl w:val="0"/>
                <w:numId w:val="33"/>
              </w:numPr>
              <w:spacing w:before="0" w:after="0" w:line="240" w:lineRule="auto"/>
              <w:ind w:left="150" w:hanging="180"/>
              <w:rPr>
                <w:sz w:val="20"/>
                <w:szCs w:val="20"/>
              </w:rPr>
            </w:pPr>
            <w:r w:rsidRPr="005F45C2">
              <w:rPr>
                <w:sz w:val="20"/>
                <w:szCs w:val="20"/>
              </w:rPr>
              <w:t xml:space="preserve">Фондът се фокусира върху области, интервенции и целеви групи, в които резултатите на ниво ЕС могат да надхвърлят това, което могат да постигнат държавите-членки, действайки самостоятелно. </w:t>
            </w:r>
          </w:p>
          <w:p w14:paraId="2F29428B" w14:textId="77777777" w:rsidR="00F448CF" w:rsidRPr="005F45C2" w:rsidRDefault="00F448CF" w:rsidP="00F448CF">
            <w:pPr>
              <w:pStyle w:val="ListParagraph"/>
              <w:numPr>
                <w:ilvl w:val="0"/>
                <w:numId w:val="33"/>
              </w:numPr>
              <w:spacing w:before="0" w:after="0" w:line="240" w:lineRule="auto"/>
              <w:ind w:left="150" w:hanging="180"/>
              <w:rPr>
                <w:sz w:val="20"/>
                <w:szCs w:val="20"/>
              </w:rPr>
            </w:pPr>
            <w:r w:rsidRPr="005F45C2">
              <w:rPr>
                <w:sz w:val="20"/>
                <w:szCs w:val="20"/>
              </w:rPr>
              <w:t xml:space="preserve">Съществуват доказателства за ефекти от обхвата, т.е. за допълнителни целеви групи или допълнителни видове интервенции. </w:t>
            </w:r>
          </w:p>
          <w:p w14:paraId="5CEA9514" w14:textId="77777777" w:rsidR="00F448CF" w:rsidRPr="005F45C2" w:rsidRDefault="00F448CF" w:rsidP="00F448CF">
            <w:pPr>
              <w:pStyle w:val="ListParagraph"/>
              <w:numPr>
                <w:ilvl w:val="0"/>
                <w:numId w:val="33"/>
              </w:numPr>
              <w:spacing w:before="0" w:after="0" w:line="240" w:lineRule="auto"/>
              <w:ind w:left="150" w:hanging="180"/>
              <w:rPr>
                <w:sz w:val="20"/>
                <w:szCs w:val="20"/>
              </w:rPr>
            </w:pPr>
            <w:r w:rsidRPr="005F45C2">
              <w:rPr>
                <w:sz w:val="20"/>
                <w:szCs w:val="20"/>
              </w:rPr>
              <w:t xml:space="preserve">Налице са доказателства за ефекта на мащаба, т.е. за по-голям обем на предлаганите услуги/крайни потребители. </w:t>
            </w:r>
          </w:p>
          <w:p w14:paraId="2E65FE27" w14:textId="77777777" w:rsidR="00F448CF" w:rsidRPr="005F45C2" w:rsidRDefault="00F448CF" w:rsidP="00F448CF">
            <w:pPr>
              <w:pStyle w:val="ListParagraph"/>
              <w:numPr>
                <w:ilvl w:val="0"/>
                <w:numId w:val="33"/>
              </w:numPr>
              <w:spacing w:before="0" w:after="0" w:line="240" w:lineRule="auto"/>
              <w:ind w:left="150" w:hanging="180"/>
              <w:rPr>
                <w:sz w:val="20"/>
                <w:szCs w:val="20"/>
              </w:rPr>
            </w:pPr>
            <w:r w:rsidRPr="005F45C2">
              <w:rPr>
                <w:sz w:val="20"/>
                <w:szCs w:val="20"/>
              </w:rPr>
              <w:t>Налице са доказателства за функционални ефекти, т.е. за обучение и повишен капацитет за управление на предоставянето на публична подкрепа в рамките на участващите администрации.</w:t>
            </w:r>
          </w:p>
        </w:tc>
      </w:tr>
    </w:tbl>
    <w:p w14:paraId="718B312B" w14:textId="77777777" w:rsidR="000715C4" w:rsidRPr="000715C4" w:rsidRDefault="000715C4" w:rsidP="000715C4">
      <w:pPr>
        <w:pStyle w:val="BodyText"/>
        <w:ind w:left="0"/>
      </w:pPr>
    </w:p>
    <w:p w14:paraId="03EA2115" w14:textId="77777777" w:rsidR="00070C78" w:rsidRDefault="00A14BC7" w:rsidP="00037B8A">
      <w:pPr>
        <w:pStyle w:val="AnnexHeading"/>
      </w:pPr>
      <w:bookmarkStart w:id="58" w:name="_Toc162268183"/>
      <w:bookmarkEnd w:id="53"/>
      <w:bookmarkEnd w:id="54"/>
      <w:bookmarkEnd w:id="55"/>
      <w:r>
        <w:lastRenderedPageBreak/>
        <w:t xml:space="preserve">Методология и </w:t>
      </w:r>
      <w:r w:rsidR="007A2C6D">
        <w:t>инструменти</w:t>
      </w:r>
      <w:r w:rsidR="007D688D">
        <w:t xml:space="preserve"> за събиране на данни</w:t>
      </w:r>
      <w:bookmarkEnd w:id="58"/>
    </w:p>
    <w:p w14:paraId="4803C9D1" w14:textId="77777777" w:rsidR="007D688D" w:rsidRDefault="00694BAA" w:rsidP="00694BAA">
      <w:pPr>
        <w:pStyle w:val="AnnexH2"/>
      </w:pPr>
      <w:r>
        <w:t>Въпросник до отговорни институции (УО, ЦКЗ)</w:t>
      </w:r>
    </w:p>
    <w:p w14:paraId="546230B0" w14:textId="77777777" w:rsidR="00465BF2" w:rsidRDefault="00465BF2" w:rsidP="00DE5A64">
      <w:pPr>
        <w:pStyle w:val="AnnexH3"/>
      </w:pPr>
      <w:proofErr w:type="spellStart"/>
      <w:r w:rsidRPr="002603E4">
        <w:t>Относимост</w:t>
      </w:r>
      <w:proofErr w:type="spellEnd"/>
      <w:r w:rsidRPr="002603E4">
        <w:t xml:space="preserve"> </w:t>
      </w:r>
    </w:p>
    <w:p w14:paraId="55F2C101" w14:textId="77777777" w:rsidR="00465BF2" w:rsidRPr="009C4101" w:rsidRDefault="00465BF2" w:rsidP="00F531C0">
      <w:pPr>
        <w:pStyle w:val="ListParagraph"/>
        <w:numPr>
          <w:ilvl w:val="0"/>
          <w:numId w:val="39"/>
        </w:numPr>
        <w:spacing w:before="0" w:after="0" w:line="240" w:lineRule="auto"/>
        <w:contextualSpacing w:val="0"/>
        <w:rPr>
          <w:rFonts w:eastAsia="Calibri" w:cs="Arial"/>
          <w:b/>
          <w:bCs/>
        </w:rPr>
      </w:pPr>
      <w:r w:rsidRPr="009C4101">
        <w:rPr>
          <w:rFonts w:eastAsia="Calibri" w:cs="Arial"/>
          <w:b/>
          <w:bCs/>
        </w:rPr>
        <w:t>До каква степен програмата отговаря на развиващите се нужди в областта на вътрешната сигурност?</w:t>
      </w:r>
    </w:p>
    <w:p w14:paraId="5CE320DF"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 беше осъществен анализът на потребностите, изготвен при подготовката на програмата</w:t>
      </w:r>
      <w:r w:rsidRPr="002603E4">
        <w:rPr>
          <w:rFonts w:eastAsia="Calibri" w:cs="Arial"/>
        </w:rPr>
        <w:t>?</w:t>
      </w:r>
      <w:r>
        <w:rPr>
          <w:rFonts w:eastAsia="Calibri" w:cs="Arial"/>
        </w:rPr>
        <w:t xml:space="preserve"> В каква степен този анализ е в съответствие с настоящите потребности на заинтересованите страни</w:t>
      </w:r>
      <w:r w:rsidRPr="002603E4">
        <w:rPr>
          <w:rFonts w:eastAsia="Calibri" w:cs="Arial"/>
        </w:rPr>
        <w:t>?</w:t>
      </w:r>
      <w:r>
        <w:rPr>
          <w:rFonts w:eastAsia="Calibri" w:cs="Arial"/>
        </w:rPr>
        <w:t xml:space="preserve"> </w:t>
      </w:r>
    </w:p>
    <w:p w14:paraId="1070FF3B"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Какво представляваше процеса на определяне на заинтересованите страни</w:t>
      </w:r>
      <w:r w:rsidRPr="002603E4">
        <w:rPr>
          <w:rFonts w:eastAsia="Calibri" w:cs="Arial"/>
        </w:rPr>
        <w:t>?</w:t>
      </w:r>
      <w:r>
        <w:rPr>
          <w:rFonts w:eastAsia="Calibri" w:cs="Arial"/>
        </w:rPr>
        <w:t xml:space="preserve"> Има ли заинтересовани страни, които са били пропуснати при определянето на нуждите и разпределението на ресурсите</w:t>
      </w:r>
      <w:r w:rsidRPr="002603E4">
        <w:rPr>
          <w:rFonts w:eastAsia="Calibri" w:cs="Arial"/>
        </w:rPr>
        <w:t>?</w:t>
      </w:r>
      <w:r>
        <w:rPr>
          <w:rFonts w:eastAsia="Calibri" w:cs="Arial"/>
        </w:rPr>
        <w:t xml:space="preserve"> Има ли заинтересовани страни, към които заделения ресурс не отговаря на сегашните им потребностите</w:t>
      </w:r>
      <w:r w:rsidRPr="002603E4">
        <w:rPr>
          <w:rFonts w:eastAsia="Calibri" w:cs="Arial"/>
        </w:rPr>
        <w:t>?</w:t>
      </w:r>
    </w:p>
    <w:p w14:paraId="59FC2358"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Какво представляваше процеса на разпределяне на ресурсите</w:t>
      </w:r>
      <w:r w:rsidRPr="002603E4">
        <w:rPr>
          <w:rFonts w:eastAsia="Calibri" w:cs="Arial"/>
        </w:rPr>
        <w:t>?</w:t>
      </w:r>
      <w:r>
        <w:rPr>
          <w:rFonts w:eastAsia="Calibri" w:cs="Arial"/>
        </w:rPr>
        <w:t xml:space="preserve"> Как бяха определени най-съществените нужди и как в програмата се гарантира използването на пропорционални ресурси за посрещането на тези най-съществени нужди</w:t>
      </w:r>
      <w:r w:rsidRPr="002603E4">
        <w:rPr>
          <w:rFonts w:eastAsia="Calibri" w:cs="Arial"/>
        </w:rPr>
        <w:t>?</w:t>
      </w:r>
    </w:p>
    <w:p w14:paraId="38E4C78D"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В какво се състои процеса на разработване на годишните работни програми по изпълнение на програмата по ФВС</w:t>
      </w:r>
      <w:r w:rsidRPr="002603E4">
        <w:rPr>
          <w:rFonts w:eastAsia="Calibri" w:cs="Arial"/>
        </w:rPr>
        <w:t>?</w:t>
      </w:r>
      <w:r>
        <w:rPr>
          <w:rFonts w:eastAsia="Calibri" w:cs="Arial"/>
        </w:rPr>
        <w:t xml:space="preserve"> Как се гарантира, че тя отговаря на най-приоритетните нужди</w:t>
      </w:r>
    </w:p>
    <w:p w14:paraId="3BC84B3B" w14:textId="11695FA0" w:rsidR="00465BF2" w:rsidRDefault="00465BF2" w:rsidP="00F531C0">
      <w:pPr>
        <w:pStyle w:val="ListParagraph"/>
        <w:numPr>
          <w:ilvl w:val="0"/>
          <w:numId w:val="39"/>
        </w:numPr>
        <w:spacing w:before="0" w:after="0" w:line="240" w:lineRule="auto"/>
        <w:contextualSpacing w:val="0"/>
        <w:rPr>
          <w:rFonts w:eastAsia="Calibri" w:cs="Arial"/>
        </w:rPr>
      </w:pPr>
      <w:r w:rsidRPr="00E42F6F">
        <w:rPr>
          <w:rFonts w:eastAsia="Calibri" w:cs="Arial"/>
        </w:rPr>
        <w:t>До каква степен националните нужди са отразени във вашата програма</w:t>
      </w:r>
      <w:r w:rsidR="00663A1E">
        <w:rPr>
          <w:rFonts w:eastAsia="Calibri" w:cs="Arial"/>
        </w:rPr>
        <w:t xml:space="preserve"> по ФВС</w:t>
      </w:r>
      <w:r w:rsidRPr="00E42F6F">
        <w:rPr>
          <w:rFonts w:eastAsia="Calibri" w:cs="Arial"/>
        </w:rPr>
        <w:t xml:space="preserve">? </w:t>
      </w:r>
    </w:p>
    <w:p w14:paraId="0DFAFC90" w14:textId="12862E48" w:rsidR="00465BF2" w:rsidRPr="00CD609F" w:rsidRDefault="00465BF2" w:rsidP="00F531C0">
      <w:pPr>
        <w:pStyle w:val="ListParagraph"/>
        <w:numPr>
          <w:ilvl w:val="1"/>
          <w:numId w:val="39"/>
        </w:numPr>
        <w:autoSpaceDE w:val="0"/>
        <w:autoSpaceDN w:val="0"/>
        <w:adjustRightInd w:val="0"/>
        <w:spacing w:before="0" w:after="0" w:line="240" w:lineRule="auto"/>
        <w:contextualSpacing w:val="0"/>
        <w:rPr>
          <w:rFonts w:cs="Arial"/>
          <w:color w:val="000000"/>
          <w:sz w:val="18"/>
          <w:szCs w:val="18"/>
          <w14:ligatures w14:val="standardContextual"/>
        </w:rPr>
      </w:pPr>
      <w:r w:rsidRPr="00CD609F">
        <w:rPr>
          <w:rFonts w:eastAsia="Calibri" w:cs="Arial"/>
        </w:rPr>
        <w:t>До каква степен смятате, че националните стратегически нужди, проблеми и въпроси са правилно идентифицирани в програма</w:t>
      </w:r>
      <w:r w:rsidR="00663A1E">
        <w:rPr>
          <w:rFonts w:eastAsia="Calibri" w:cs="Arial"/>
        </w:rPr>
        <w:t>та по ФВС</w:t>
      </w:r>
      <w:r w:rsidRPr="00CD609F">
        <w:rPr>
          <w:rFonts w:eastAsia="Calibri" w:cs="Arial"/>
        </w:rPr>
        <w:t>?</w:t>
      </w:r>
    </w:p>
    <w:p w14:paraId="70B7E9E4" w14:textId="77777777" w:rsidR="00465BF2" w:rsidRPr="00CD609F" w:rsidRDefault="00465BF2" w:rsidP="00F531C0">
      <w:pPr>
        <w:pStyle w:val="ListParagraph"/>
        <w:numPr>
          <w:ilvl w:val="1"/>
          <w:numId w:val="39"/>
        </w:numPr>
        <w:autoSpaceDE w:val="0"/>
        <w:autoSpaceDN w:val="0"/>
        <w:adjustRightInd w:val="0"/>
        <w:spacing w:before="0" w:after="0" w:line="240" w:lineRule="auto"/>
        <w:contextualSpacing w:val="0"/>
        <w:rPr>
          <w:rFonts w:cs="Arial"/>
          <w:color w:val="000000"/>
          <w:sz w:val="18"/>
          <w:szCs w:val="18"/>
          <w14:ligatures w14:val="standardContextual"/>
        </w:rPr>
      </w:pPr>
      <w:r w:rsidRPr="00CD609F">
        <w:rPr>
          <w:rFonts w:eastAsia="Calibri" w:cs="Arial"/>
        </w:rPr>
        <w:t xml:space="preserve">В каква степен </w:t>
      </w:r>
      <w:r w:rsidRPr="009C4101">
        <w:rPr>
          <w:rFonts w:eastAsia="Calibri" w:cs="Arial"/>
          <w:b/>
          <w:bCs/>
        </w:rPr>
        <w:t>целите и мерките</w:t>
      </w:r>
      <w:r w:rsidRPr="00CD609F">
        <w:rPr>
          <w:rFonts w:eastAsia="Calibri" w:cs="Arial"/>
        </w:rPr>
        <w:t>, предвидени в Регламент 2021/1149 са уместни и важни на фона на националните нужди. Моля, уточнете уместността и важността на всяка специфична цел по Регламента на национално равнище с оглед на настоящите нужди:</w:t>
      </w:r>
    </w:p>
    <w:p w14:paraId="5A94B7E7" w14:textId="77777777" w:rsidR="00465BF2" w:rsidRDefault="00465BF2" w:rsidP="00F531C0">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подобряване и улесняване на обмена на информация между и в рамките на компетентните органи и съответните органи, служби и агенции на Съюза и, когато е приложимо, с трети държави и международни организации;</w:t>
      </w:r>
    </w:p>
    <w:p w14:paraId="165FFE4C" w14:textId="77777777" w:rsidR="00465BF2" w:rsidRDefault="00465BF2" w:rsidP="00F531C0">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подобряване и интензифициране на трансграничното сътрудничество, включително на съвместните операции между компетентните органи във връзка с тероризма и тежката и организираната престъпност с трансгранично измерение; и</w:t>
      </w:r>
    </w:p>
    <w:p w14:paraId="7BAB7A3B" w14:textId="77777777" w:rsidR="00465BF2" w:rsidRPr="00CD609F" w:rsidRDefault="00465BF2" w:rsidP="00F531C0">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подкрепа за укрепването на капацитета на държавите членки за предотвратяване и борба с престъпността, тероризма и радикализацията, както и за управление на свързани със сигурността инциденти, рискове и кризи, включително чрез засилено сътрудничество между публичните органи, съответните органи, служби или агенции на Съюза, гражданското общество и частните партньори в различните държави членки.</w:t>
      </w:r>
    </w:p>
    <w:p w14:paraId="7C7D145A" w14:textId="5D71952D" w:rsidR="00465BF2" w:rsidRPr="00AF14EA" w:rsidRDefault="00465BF2" w:rsidP="00F531C0">
      <w:pPr>
        <w:pStyle w:val="ListParagraph"/>
        <w:numPr>
          <w:ilvl w:val="0"/>
          <w:numId w:val="39"/>
        </w:numPr>
        <w:spacing w:before="0" w:after="0" w:line="240" w:lineRule="auto"/>
        <w:contextualSpacing w:val="0"/>
        <w:rPr>
          <w:rFonts w:eastAsia="Calibri" w:cs="Arial"/>
        </w:rPr>
      </w:pPr>
      <w:r w:rsidRPr="00AF14EA">
        <w:rPr>
          <w:rFonts w:eastAsia="Calibri" w:cs="Arial"/>
        </w:rPr>
        <w:t xml:space="preserve">До каква степен смятате, че </w:t>
      </w:r>
      <w:r w:rsidRPr="00AF14EA">
        <w:rPr>
          <w:rFonts w:eastAsia="Calibri" w:cs="Arial"/>
          <w:b/>
        </w:rPr>
        <w:t xml:space="preserve">допустимите действия, </w:t>
      </w:r>
      <w:r w:rsidRPr="00AF14EA">
        <w:rPr>
          <w:rFonts w:eastAsia="Calibri" w:cs="Arial"/>
        </w:rPr>
        <w:t>определени в Приложение 3 от Регламент 2021/1149, са подходящи за постигане на целите на Фонда и програма</w:t>
      </w:r>
      <w:r w:rsidR="00663A1E">
        <w:rPr>
          <w:rFonts w:eastAsia="Calibri" w:cs="Arial"/>
        </w:rPr>
        <w:t>та</w:t>
      </w:r>
      <w:r w:rsidRPr="00AF14EA">
        <w:rPr>
          <w:rFonts w:eastAsia="Calibri" w:cs="Arial"/>
        </w:rPr>
        <w:t>? Има ли действия, които не са допустими, а биха допринесли за постигане на целите на Фонда и програма</w:t>
      </w:r>
      <w:r w:rsidR="00663A1E">
        <w:rPr>
          <w:rFonts w:eastAsia="Calibri" w:cs="Arial"/>
        </w:rPr>
        <w:t>та</w:t>
      </w:r>
      <w:r w:rsidRPr="00AF14EA">
        <w:rPr>
          <w:rFonts w:eastAsia="Calibri" w:cs="Arial"/>
        </w:rPr>
        <w:t xml:space="preserve">? </w:t>
      </w:r>
    </w:p>
    <w:p w14:paraId="6582C8B0" w14:textId="6974C852" w:rsidR="00465BF2" w:rsidRPr="009C4101" w:rsidRDefault="00465BF2" w:rsidP="00F531C0">
      <w:pPr>
        <w:pStyle w:val="ListParagraph"/>
        <w:numPr>
          <w:ilvl w:val="0"/>
          <w:numId w:val="39"/>
        </w:numPr>
        <w:spacing w:before="0" w:after="0" w:line="240" w:lineRule="auto"/>
        <w:contextualSpacing w:val="0"/>
        <w:rPr>
          <w:rFonts w:eastAsia="Calibri" w:cs="Arial"/>
          <w:b/>
          <w:bCs/>
        </w:rPr>
      </w:pPr>
      <w:r w:rsidRPr="009C4101">
        <w:rPr>
          <w:rFonts w:eastAsia="Calibri" w:cs="Arial"/>
          <w:b/>
          <w:bCs/>
        </w:rPr>
        <w:lastRenderedPageBreak/>
        <w:t>До каква степен програма</w:t>
      </w:r>
      <w:r w:rsidR="00663A1E">
        <w:rPr>
          <w:rFonts w:eastAsia="Calibri" w:cs="Arial"/>
          <w:b/>
          <w:bCs/>
        </w:rPr>
        <w:t>та</w:t>
      </w:r>
      <w:r w:rsidRPr="009C4101">
        <w:rPr>
          <w:rFonts w:eastAsia="Calibri" w:cs="Arial"/>
          <w:b/>
          <w:bCs/>
        </w:rPr>
        <w:t xml:space="preserve"> по ФВС може да се адаптира към променящите се нужди?</w:t>
      </w:r>
    </w:p>
    <w:p w14:paraId="6559FBDA"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Извършва ли се актуализация на оценката на потребностите редовно или при настъпване на контекстуални промени</w:t>
      </w:r>
      <w:r w:rsidRPr="00FB0274">
        <w:rPr>
          <w:rFonts w:eastAsia="Calibri" w:cs="Arial"/>
        </w:rPr>
        <w:t>?</w:t>
      </w:r>
    </w:p>
    <w:p w14:paraId="481FB3F6"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Каква е ролята на Комитета за наблюдение при оценката на променящите се нужди</w:t>
      </w:r>
      <w:r w:rsidRPr="00FB0274">
        <w:rPr>
          <w:rFonts w:eastAsia="Calibri" w:cs="Arial"/>
        </w:rPr>
        <w:t>?</w:t>
      </w:r>
      <w:r>
        <w:rPr>
          <w:rFonts w:eastAsia="Calibri" w:cs="Arial"/>
        </w:rPr>
        <w:t xml:space="preserve"> Трябва ли да предоставя информация за променящите се нужди</w:t>
      </w:r>
      <w:r w:rsidRPr="00FB0274">
        <w:rPr>
          <w:rFonts w:eastAsia="Calibri" w:cs="Arial"/>
        </w:rPr>
        <w:t>?</w:t>
      </w:r>
      <w:r>
        <w:rPr>
          <w:rFonts w:eastAsia="Calibri" w:cs="Arial"/>
        </w:rPr>
        <w:t xml:space="preserve"> Как е организирана работата на Комитета в тази насока</w:t>
      </w:r>
      <w:r w:rsidRPr="00FB0274">
        <w:rPr>
          <w:rFonts w:eastAsia="Calibri" w:cs="Arial"/>
        </w:rPr>
        <w:t>?</w:t>
      </w:r>
    </w:p>
    <w:p w14:paraId="0347AF13"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Какво представлява процеса на проектиране на интервенциите</w:t>
      </w:r>
      <w:r w:rsidRPr="00FB0274">
        <w:rPr>
          <w:rFonts w:eastAsia="Calibri" w:cs="Arial"/>
        </w:rPr>
        <w:t>?</w:t>
      </w:r>
      <w:r>
        <w:rPr>
          <w:rFonts w:eastAsia="Calibri" w:cs="Arial"/>
        </w:rPr>
        <w:t xml:space="preserve"> Гарантира ли той достатъчно гъвкавост, за да може да се отговори на променящите се нужди</w:t>
      </w:r>
      <w:r w:rsidRPr="00FB0274">
        <w:rPr>
          <w:rFonts w:eastAsia="Calibri" w:cs="Arial"/>
        </w:rPr>
        <w:t>?</w:t>
      </w:r>
      <w:r>
        <w:rPr>
          <w:rFonts w:eastAsia="Calibri" w:cs="Arial"/>
        </w:rPr>
        <w:t xml:space="preserve"> Участва ли Комитета за наблюдение в този процес</w:t>
      </w:r>
      <w:r w:rsidRPr="00FB0274">
        <w:rPr>
          <w:rFonts w:eastAsia="Calibri" w:cs="Arial"/>
        </w:rPr>
        <w:t>?</w:t>
      </w:r>
    </w:p>
    <w:p w14:paraId="7014230C"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Правени ли са промени по програмата до този момент</w:t>
      </w:r>
      <w:r w:rsidRPr="00FB0274">
        <w:rPr>
          <w:rFonts w:eastAsia="Calibri" w:cs="Arial"/>
        </w:rPr>
        <w:t>?</w:t>
      </w:r>
      <w:r>
        <w:rPr>
          <w:rFonts w:eastAsia="Calibri" w:cs="Arial"/>
        </w:rPr>
        <w:t xml:space="preserve"> Ако да, в какво се състояха те и какво ги наложи</w:t>
      </w:r>
      <w:r w:rsidRPr="00FB0274">
        <w:rPr>
          <w:rFonts w:eastAsia="Calibri" w:cs="Arial"/>
        </w:rPr>
        <w:t>?</w:t>
      </w:r>
    </w:p>
    <w:p w14:paraId="4F917793" w14:textId="77777777" w:rsidR="00465BF2" w:rsidRDefault="00465BF2" w:rsidP="00F531C0">
      <w:pPr>
        <w:pStyle w:val="ListParagraph"/>
        <w:numPr>
          <w:ilvl w:val="1"/>
          <w:numId w:val="39"/>
        </w:numPr>
        <w:spacing w:before="0" w:after="0" w:line="240" w:lineRule="auto"/>
        <w:contextualSpacing w:val="0"/>
        <w:rPr>
          <w:rFonts w:eastAsia="Calibri" w:cs="Arial"/>
        </w:rPr>
      </w:pPr>
      <w:r w:rsidRPr="000E5FF8">
        <w:rPr>
          <w:rFonts w:eastAsia="Calibri" w:cs="Arial"/>
        </w:rPr>
        <w:t>В какво се състои процедурата по промяна на програмата? Може ли несъществени промени лесно да се съгласуват с Комитета за наблюдение и Европейската комисия? Когато става въпрос за съществени корекции, в каква степен промени могат да бъдат извършени своевременно?</w:t>
      </w:r>
    </w:p>
    <w:p w14:paraId="1AA528AF"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Какви промени в нуждите са настъпили след приемането на програмата</w:t>
      </w:r>
      <w:r w:rsidRPr="000E5FF8">
        <w:rPr>
          <w:rFonts w:eastAsia="Calibri" w:cs="Arial"/>
        </w:rPr>
        <w:t>?</w:t>
      </w:r>
      <w:r>
        <w:rPr>
          <w:rFonts w:eastAsia="Calibri" w:cs="Arial"/>
        </w:rPr>
        <w:t xml:space="preserve"> Бяха ли посрещнати тези нужди чрез адаптиране на интервенциите по програмата или тези нужди ще бъдат посрещнати чрез други инструменти</w:t>
      </w:r>
      <w:r w:rsidRPr="000E5FF8">
        <w:rPr>
          <w:rFonts w:eastAsia="Calibri" w:cs="Arial"/>
        </w:rPr>
        <w:t>?</w:t>
      </w:r>
    </w:p>
    <w:p w14:paraId="4D1672BA" w14:textId="77777777" w:rsidR="00465BF2" w:rsidRPr="000E5FF8"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 се отразяват процедурите по възлагане на обществени поръчки на гъвкавостта на програмата</w:t>
      </w:r>
      <w:r w:rsidRPr="000E5FF8">
        <w:rPr>
          <w:rFonts w:eastAsia="Calibri" w:cs="Arial"/>
        </w:rPr>
        <w:t>?</w:t>
      </w:r>
    </w:p>
    <w:p w14:paraId="713C2967" w14:textId="77777777" w:rsidR="00465BF2" w:rsidRPr="00DE5A64" w:rsidRDefault="00465BF2" w:rsidP="00DE5A64">
      <w:pPr>
        <w:pStyle w:val="AnnexH3"/>
      </w:pPr>
      <w:r w:rsidRPr="00DE5A64">
        <w:t xml:space="preserve">Ефективност </w:t>
      </w:r>
    </w:p>
    <w:p w14:paraId="2C0D3A79" w14:textId="4035DDFC" w:rsidR="00465BF2" w:rsidRPr="00BF047A" w:rsidRDefault="00465BF2" w:rsidP="00F531C0">
      <w:pPr>
        <w:pStyle w:val="ListParagraph"/>
        <w:numPr>
          <w:ilvl w:val="0"/>
          <w:numId w:val="39"/>
        </w:numPr>
        <w:spacing w:before="0" w:after="0" w:line="240" w:lineRule="auto"/>
        <w:contextualSpacing w:val="0"/>
        <w:rPr>
          <w:rFonts w:eastAsia="Calibri" w:cs="Arial"/>
        </w:rPr>
      </w:pPr>
      <w:r w:rsidRPr="00BF047A">
        <w:rPr>
          <w:rFonts w:eastAsia="Calibri" w:cs="Arial"/>
        </w:rPr>
        <w:t>Имайки предвид изпълнението на програмата към момента и плана за по-нататъшното изпълнение, в каква степен е вероятно програма</w:t>
      </w:r>
      <w:r w:rsidR="00663A1E">
        <w:rPr>
          <w:rFonts w:eastAsia="Calibri" w:cs="Arial"/>
        </w:rPr>
        <w:t>та</w:t>
      </w:r>
      <w:r w:rsidRPr="00BF047A">
        <w:rPr>
          <w:rFonts w:eastAsia="Calibri" w:cs="Arial"/>
        </w:rPr>
        <w:t xml:space="preserve"> по ФВС да постигне следните си начертани цели:</w:t>
      </w:r>
    </w:p>
    <w:p w14:paraId="1288F6B9" w14:textId="77777777" w:rsidR="00465BF2" w:rsidRDefault="00465BF2" w:rsidP="00F531C0">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подобряване и улесняване на обмена на информация между и в рамките на компетентните органи и съответните органи, служби и агенции на Съюза и, когато е приложимо, с трети държави и международни организации;</w:t>
      </w:r>
    </w:p>
    <w:p w14:paraId="2B6DC49D" w14:textId="77777777" w:rsidR="00465BF2" w:rsidRDefault="00465BF2" w:rsidP="00F531C0">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подобряване и интензифициране на трансграничното сътрудничество, включително на съвместните операции между компетентните органи във връзка с тероризма и тежката и организираната престъпност с трансгранично измерение; и</w:t>
      </w:r>
    </w:p>
    <w:p w14:paraId="2D1C97B9" w14:textId="77777777" w:rsidR="00465BF2" w:rsidRPr="00331DD5" w:rsidRDefault="00465BF2" w:rsidP="00F531C0">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подкрепа за укрепването на капацитета на държавите членки за предотвратяване и борба с престъпността, тероризма и радикализацията, както и за управление на свързани със сигурността инциденти, рискове и кризи, включително чрез засилено сътрудничество между публичните органи, съответните органи, служби или агенции на Съюза, гражданското общество и частните партньори в различните държави членки.</w:t>
      </w:r>
    </w:p>
    <w:p w14:paraId="3CF56222" w14:textId="6D91F179" w:rsidR="00465BF2" w:rsidRDefault="00465BF2" w:rsidP="00F531C0">
      <w:pPr>
        <w:pStyle w:val="ListParagraph"/>
        <w:numPr>
          <w:ilvl w:val="0"/>
          <w:numId w:val="39"/>
        </w:numPr>
        <w:spacing w:before="0" w:after="0" w:line="240" w:lineRule="auto"/>
        <w:contextualSpacing w:val="0"/>
        <w:rPr>
          <w:rFonts w:eastAsia="Calibri" w:cs="Arial"/>
        </w:rPr>
      </w:pPr>
      <w:r w:rsidRPr="00350D81">
        <w:rPr>
          <w:rFonts w:eastAsia="Calibri" w:cs="Arial"/>
        </w:rPr>
        <w:t>Започнало ли е изпълнение на операции по всички начертани в програма</w:t>
      </w:r>
      <w:r w:rsidR="00663A1E">
        <w:rPr>
          <w:rFonts w:eastAsia="Calibri" w:cs="Arial"/>
        </w:rPr>
        <w:t>та</w:t>
      </w:r>
      <w:r w:rsidRPr="00350D81">
        <w:rPr>
          <w:rFonts w:eastAsia="Calibri" w:cs="Arial"/>
        </w:rPr>
        <w:t xml:space="preserve"> специфични цели и видове интервенции</w:t>
      </w:r>
      <w:r w:rsidRPr="000E5FF8">
        <w:rPr>
          <w:rFonts w:eastAsia="Calibri" w:cs="Arial"/>
        </w:rPr>
        <w:t>?</w:t>
      </w:r>
      <w:r>
        <w:rPr>
          <w:rFonts w:eastAsia="Calibri" w:cs="Arial"/>
        </w:rPr>
        <w:t xml:space="preserve"> Беше ли изпълнен напълно годишният план за 2023 г.</w:t>
      </w:r>
      <w:r w:rsidRPr="000E5FF8">
        <w:rPr>
          <w:rFonts w:eastAsia="Calibri" w:cs="Arial"/>
        </w:rPr>
        <w:t>?</w:t>
      </w:r>
      <w:r>
        <w:rPr>
          <w:rFonts w:eastAsia="Calibri" w:cs="Arial"/>
        </w:rPr>
        <w:t xml:space="preserve"> </w:t>
      </w:r>
    </w:p>
    <w:p w14:paraId="2CC28898" w14:textId="12E9A280"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Има ли забавяне по някоя от начертаните специфични цели в програма</w:t>
      </w:r>
      <w:r w:rsidR="00663A1E">
        <w:rPr>
          <w:rFonts w:eastAsia="Calibri" w:cs="Arial"/>
        </w:rPr>
        <w:t>та</w:t>
      </w:r>
      <w:r w:rsidRPr="000E5FF8">
        <w:rPr>
          <w:rFonts w:eastAsia="Calibri" w:cs="Arial"/>
        </w:rPr>
        <w:t>?</w:t>
      </w:r>
      <w:r>
        <w:rPr>
          <w:rFonts w:eastAsia="Calibri" w:cs="Arial"/>
        </w:rPr>
        <w:t xml:space="preserve"> Ако да, има ли план как да бъде преодоляно това забавяне</w:t>
      </w:r>
      <w:r w:rsidRPr="000E5FF8">
        <w:rPr>
          <w:rFonts w:eastAsia="Calibri" w:cs="Arial"/>
        </w:rPr>
        <w:t>?</w:t>
      </w:r>
    </w:p>
    <w:p w14:paraId="3DFF0BAE" w14:textId="77777777" w:rsidR="00465BF2" w:rsidRDefault="00465BF2" w:rsidP="00F531C0">
      <w:pPr>
        <w:pStyle w:val="ListParagraph"/>
        <w:numPr>
          <w:ilvl w:val="0"/>
          <w:numId w:val="39"/>
        </w:numPr>
        <w:spacing w:before="0" w:after="0" w:line="240" w:lineRule="auto"/>
        <w:contextualSpacing w:val="0"/>
        <w:rPr>
          <w:rFonts w:eastAsia="Calibri" w:cs="Arial"/>
        </w:rPr>
      </w:pPr>
      <w:r>
        <w:rPr>
          <w:rFonts w:eastAsia="Calibri" w:cs="Arial"/>
        </w:rPr>
        <w:t>По отношение на етапните и целеви стойности по индикаторите на програмата, върви ли изпълнението на програмата в рамките на очакванията</w:t>
      </w:r>
      <w:r w:rsidRPr="000E5FF8">
        <w:rPr>
          <w:rFonts w:eastAsia="Calibri" w:cs="Arial"/>
        </w:rPr>
        <w:t>?</w:t>
      </w:r>
      <w:r>
        <w:rPr>
          <w:rFonts w:eastAsia="Calibri" w:cs="Arial"/>
        </w:rPr>
        <w:t xml:space="preserve"> Ако има някакво забавяне, има ли план как то да бъде преодоляно</w:t>
      </w:r>
      <w:r w:rsidRPr="000E5FF8">
        <w:rPr>
          <w:rFonts w:eastAsia="Calibri" w:cs="Arial"/>
        </w:rPr>
        <w:t>?</w:t>
      </w:r>
    </w:p>
    <w:p w14:paraId="7C6FF197" w14:textId="77777777" w:rsidR="00465BF2" w:rsidRDefault="00465BF2" w:rsidP="00F531C0">
      <w:pPr>
        <w:pStyle w:val="ListParagraph"/>
        <w:numPr>
          <w:ilvl w:val="0"/>
          <w:numId w:val="39"/>
        </w:numPr>
        <w:spacing w:before="0" w:after="0" w:line="240" w:lineRule="auto"/>
        <w:contextualSpacing w:val="0"/>
        <w:rPr>
          <w:rFonts w:eastAsia="Calibri" w:cs="Arial"/>
        </w:rPr>
      </w:pPr>
      <w:r>
        <w:rPr>
          <w:rFonts w:eastAsia="Calibri" w:cs="Arial"/>
        </w:rPr>
        <w:lastRenderedPageBreak/>
        <w:t>Какви предизвикателства пред изпълнението на програмата и напредъка по целите й са идентифицирани</w:t>
      </w:r>
      <w:r w:rsidRPr="000E5FF8">
        <w:rPr>
          <w:rFonts w:eastAsia="Calibri" w:cs="Arial"/>
        </w:rPr>
        <w:t>?</w:t>
      </w:r>
      <w:r>
        <w:rPr>
          <w:rFonts w:eastAsia="Calibri" w:cs="Arial"/>
        </w:rPr>
        <w:t xml:space="preserve"> Има ли начертана стратегия за справяне с тях</w:t>
      </w:r>
      <w:r w:rsidRPr="000E5FF8">
        <w:rPr>
          <w:rFonts w:eastAsia="Calibri" w:cs="Arial"/>
        </w:rPr>
        <w:t>?</w:t>
      </w:r>
      <w:r>
        <w:rPr>
          <w:rFonts w:eastAsia="Calibri" w:cs="Arial"/>
        </w:rPr>
        <w:t xml:space="preserve"> Ако да, каква е тя</w:t>
      </w:r>
      <w:r w:rsidRPr="000E5FF8">
        <w:rPr>
          <w:rFonts w:eastAsia="Calibri" w:cs="Arial"/>
        </w:rPr>
        <w:t>?</w:t>
      </w:r>
    </w:p>
    <w:p w14:paraId="6D9436D2" w14:textId="77777777" w:rsidR="00465BF2" w:rsidRPr="00820993" w:rsidRDefault="00465BF2" w:rsidP="00F531C0">
      <w:pPr>
        <w:pStyle w:val="ListParagraph"/>
        <w:numPr>
          <w:ilvl w:val="0"/>
          <w:numId w:val="39"/>
        </w:numPr>
        <w:spacing w:before="0" w:after="0" w:line="240" w:lineRule="auto"/>
        <w:contextualSpacing w:val="0"/>
        <w:rPr>
          <w:rFonts w:eastAsia="Calibri" w:cs="Arial"/>
        </w:rPr>
      </w:pPr>
      <w:r>
        <w:rPr>
          <w:rFonts w:eastAsia="Calibri" w:cs="Arial"/>
        </w:rPr>
        <w:t>Програмата подкрепя ли интервенции, които са основани на добри практики и за които има доказателства, че са достатъчно ефективни</w:t>
      </w:r>
      <w:r w:rsidRPr="000E5FF8">
        <w:rPr>
          <w:rFonts w:eastAsia="Calibri" w:cs="Arial"/>
        </w:rPr>
        <w:t>?</w:t>
      </w:r>
      <w:r>
        <w:rPr>
          <w:rFonts w:eastAsia="Calibri" w:cs="Arial"/>
        </w:rPr>
        <w:t xml:space="preserve"> Използва ли когато е възможно програмата добри практики, идентифицирани в предишни периоди от България или други държави</w:t>
      </w:r>
      <w:r w:rsidRPr="000E5FF8">
        <w:rPr>
          <w:rFonts w:eastAsia="Calibri" w:cs="Arial"/>
        </w:rPr>
        <w:t>?</w:t>
      </w:r>
    </w:p>
    <w:p w14:paraId="6A0817FD" w14:textId="77777777" w:rsidR="00465BF2" w:rsidRPr="00D94376" w:rsidRDefault="00465BF2" w:rsidP="00F531C0">
      <w:pPr>
        <w:pStyle w:val="ListParagraph"/>
        <w:numPr>
          <w:ilvl w:val="0"/>
          <w:numId w:val="39"/>
        </w:numPr>
        <w:spacing w:before="0" w:after="0" w:line="240" w:lineRule="auto"/>
        <w:contextualSpacing w:val="0"/>
        <w:rPr>
          <w:rFonts w:eastAsia="Calibri" w:cs="Arial"/>
        </w:rPr>
      </w:pPr>
      <w:r w:rsidRPr="00BF047A">
        <w:rPr>
          <w:rFonts w:eastAsia="Calibri" w:cs="Arial"/>
        </w:rPr>
        <w:t>Имайки предвид изпълнението на програмата към момента</w:t>
      </w:r>
      <w:r w:rsidRPr="00D94376">
        <w:rPr>
          <w:rFonts w:eastAsia="Calibri" w:cs="Arial"/>
        </w:rPr>
        <w:t>, в каква степен рамката за мониторинг и оценка е подпомага следенето на напредъка към постигане на целите на програмата?</w:t>
      </w:r>
    </w:p>
    <w:p w14:paraId="538D2EEF" w14:textId="77777777" w:rsidR="00465BF2" w:rsidRDefault="00465BF2" w:rsidP="00F531C0">
      <w:pPr>
        <w:pStyle w:val="ListParagraph"/>
        <w:numPr>
          <w:ilvl w:val="1"/>
          <w:numId w:val="39"/>
        </w:numPr>
        <w:spacing w:before="0" w:after="0" w:line="240" w:lineRule="auto"/>
        <w:contextualSpacing w:val="0"/>
        <w:rPr>
          <w:rFonts w:eastAsia="Calibri" w:cs="Arial"/>
        </w:rPr>
      </w:pPr>
      <w:r w:rsidRPr="005F297C">
        <w:rPr>
          <w:rFonts w:eastAsia="Calibri" w:cs="Arial"/>
        </w:rPr>
        <w:t>Електронна система за обмен на данни позволява ли ефективно записване и съхраняване на данни за мониторинг и оценка</w:t>
      </w:r>
      <w:r w:rsidRPr="00D94376">
        <w:rPr>
          <w:rFonts w:eastAsia="Calibri" w:cs="Arial"/>
        </w:rPr>
        <w:t>?</w:t>
      </w:r>
      <w:r>
        <w:rPr>
          <w:rFonts w:eastAsia="Calibri" w:cs="Arial"/>
        </w:rPr>
        <w:t xml:space="preserve"> В каква насока може да се подобри тази електронна система за обмен на данни</w:t>
      </w:r>
      <w:r w:rsidRPr="00D94376">
        <w:rPr>
          <w:rFonts w:eastAsia="Calibri" w:cs="Arial"/>
        </w:rPr>
        <w:t>?</w:t>
      </w:r>
    </w:p>
    <w:p w14:paraId="6A4E617C"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До каква степен данните, записани в системата, са надеждни</w:t>
      </w:r>
      <w:r w:rsidRPr="00D94376">
        <w:rPr>
          <w:rFonts w:eastAsia="Calibri" w:cs="Arial"/>
        </w:rPr>
        <w:t>?</w:t>
      </w:r>
      <w:r>
        <w:rPr>
          <w:rFonts w:eastAsia="Calibri" w:cs="Arial"/>
        </w:rPr>
        <w:t xml:space="preserve"> Кой може да въвежда и редактира данни в системата</w:t>
      </w:r>
      <w:r w:rsidRPr="00D94376">
        <w:rPr>
          <w:rFonts w:eastAsia="Calibri" w:cs="Arial"/>
        </w:rPr>
        <w:t>?</w:t>
      </w:r>
      <w:r>
        <w:rPr>
          <w:rFonts w:eastAsia="Calibri" w:cs="Arial"/>
        </w:rPr>
        <w:t xml:space="preserve"> Има ли системата някаква системни проверки за надеждността на данните</w:t>
      </w:r>
      <w:r w:rsidRPr="00D94376">
        <w:rPr>
          <w:rFonts w:eastAsia="Calibri" w:cs="Arial"/>
        </w:rPr>
        <w:t>?</w:t>
      </w:r>
    </w:p>
    <w:p w14:paraId="5BFECA01"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Провеждани ли са обучения или информационни дни на тема отчитане и предоставяне на данни</w:t>
      </w:r>
      <w:r w:rsidRPr="00D94376">
        <w:rPr>
          <w:rFonts w:eastAsia="Calibri" w:cs="Arial"/>
        </w:rPr>
        <w:t>?</w:t>
      </w:r>
      <w:r>
        <w:rPr>
          <w:rFonts w:eastAsia="Calibri" w:cs="Arial"/>
        </w:rPr>
        <w:t xml:space="preserve"> Ако не, как се осигуря информираността на участниците в процеса на предоставяне на данни относно изискванията на процес</w:t>
      </w:r>
      <w:r w:rsidRPr="00D94376">
        <w:rPr>
          <w:rFonts w:eastAsia="Calibri" w:cs="Arial"/>
        </w:rPr>
        <w:t>?</w:t>
      </w:r>
      <w:r>
        <w:rPr>
          <w:rFonts w:eastAsia="Calibri" w:cs="Arial"/>
        </w:rPr>
        <w:t xml:space="preserve"> Ако да, кои бяха участниците в тези обученията и каква част от участниците в процеса по предоставяне на данни, са обучени</w:t>
      </w:r>
      <w:r w:rsidRPr="00D94376">
        <w:rPr>
          <w:rFonts w:eastAsia="Calibri" w:cs="Arial"/>
        </w:rPr>
        <w:t>?</w:t>
      </w:r>
    </w:p>
    <w:p w14:paraId="58988126" w14:textId="77777777" w:rsidR="00465BF2" w:rsidRPr="00BD593A" w:rsidRDefault="00465BF2" w:rsidP="00F531C0">
      <w:pPr>
        <w:pStyle w:val="ListParagraph"/>
        <w:numPr>
          <w:ilvl w:val="1"/>
          <w:numId w:val="39"/>
        </w:numPr>
        <w:spacing w:before="0" w:after="0" w:line="240" w:lineRule="auto"/>
        <w:contextualSpacing w:val="0"/>
        <w:rPr>
          <w:rFonts w:eastAsia="Calibri" w:cs="Arial"/>
        </w:rPr>
      </w:pPr>
      <w:r w:rsidRPr="00BD593A">
        <w:rPr>
          <w:rFonts w:eastAsia="Calibri" w:cs="Arial"/>
        </w:rPr>
        <w:t>Какви са механизмите в рамката за мониторинг и оценка, че при отчитането на резултатите няма завишаване или занижаване на стойностите по индикаторите?</w:t>
      </w:r>
    </w:p>
    <w:p w14:paraId="6D9F6126" w14:textId="77777777" w:rsidR="00465BF2" w:rsidRDefault="00465BF2" w:rsidP="00F531C0">
      <w:pPr>
        <w:pStyle w:val="ListParagraph"/>
        <w:numPr>
          <w:ilvl w:val="1"/>
          <w:numId w:val="39"/>
        </w:numPr>
        <w:spacing w:before="0" w:after="0" w:line="240" w:lineRule="auto"/>
        <w:contextualSpacing w:val="0"/>
        <w:rPr>
          <w:rFonts w:eastAsia="Calibri" w:cs="Arial"/>
        </w:rPr>
      </w:pPr>
      <w:r w:rsidRPr="00BD593A">
        <w:rPr>
          <w:rFonts w:eastAsia="Calibri" w:cs="Arial"/>
        </w:rPr>
        <w:t>Общите индикатори</w:t>
      </w:r>
      <w:r>
        <w:rPr>
          <w:rFonts w:eastAsia="Calibri" w:cs="Arial"/>
        </w:rPr>
        <w:t xml:space="preserve"> по програмата</w:t>
      </w:r>
      <w:r w:rsidRPr="00BD593A">
        <w:rPr>
          <w:rFonts w:eastAsia="Calibri" w:cs="Arial"/>
        </w:rPr>
        <w:t xml:space="preserve"> отразяват </w:t>
      </w:r>
      <w:r>
        <w:rPr>
          <w:rFonts w:eastAsia="Calibri" w:cs="Arial"/>
        </w:rPr>
        <w:t xml:space="preserve">ли </w:t>
      </w:r>
      <w:r w:rsidRPr="00BD593A">
        <w:rPr>
          <w:rFonts w:eastAsia="Calibri" w:cs="Arial"/>
        </w:rPr>
        <w:t>основните постижения на програмата в съответствие с логиката на интервенция на програмата?</w:t>
      </w:r>
      <w:r>
        <w:rPr>
          <w:rFonts w:eastAsia="Calibri" w:cs="Arial"/>
        </w:rPr>
        <w:t xml:space="preserve"> Запълват ли специфичните за програмата индикатори съществени пропуски в общите индикатори</w:t>
      </w:r>
      <w:r w:rsidRPr="00BD593A">
        <w:rPr>
          <w:rFonts w:eastAsia="Calibri" w:cs="Arial"/>
        </w:rPr>
        <w:t>?</w:t>
      </w:r>
    </w:p>
    <w:p w14:paraId="165EE08C" w14:textId="77777777" w:rsidR="00465BF2" w:rsidRPr="00BD593A"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В каква степен цялостният набор от регистрирани данни за изпълнението на програмата ви дава представа за изпълнението и въздействието на програмата</w:t>
      </w:r>
      <w:r w:rsidRPr="00BD593A">
        <w:rPr>
          <w:rFonts w:eastAsia="Calibri" w:cs="Arial"/>
        </w:rPr>
        <w:t>?</w:t>
      </w:r>
    </w:p>
    <w:p w14:paraId="50D92A82" w14:textId="77777777" w:rsidR="00465BF2" w:rsidRPr="00B61445" w:rsidRDefault="00465BF2" w:rsidP="00F531C0">
      <w:pPr>
        <w:pStyle w:val="ListParagraph"/>
        <w:numPr>
          <w:ilvl w:val="0"/>
          <w:numId w:val="39"/>
        </w:numPr>
        <w:spacing w:before="0" w:after="0" w:line="240" w:lineRule="auto"/>
        <w:contextualSpacing w:val="0"/>
        <w:rPr>
          <w:rFonts w:eastAsia="Calibri" w:cs="Arial"/>
        </w:rPr>
      </w:pPr>
      <w:r w:rsidRPr="00B61445">
        <w:rPr>
          <w:rFonts w:eastAsia="Calibri" w:cs="Arial"/>
        </w:rPr>
        <w:t xml:space="preserve">Как беше осигурено участието на </w:t>
      </w:r>
      <w:r>
        <w:rPr>
          <w:rFonts w:eastAsia="Calibri" w:cs="Arial"/>
        </w:rPr>
        <w:t>релевантните заинтересовани страни</w:t>
      </w:r>
      <w:r w:rsidRPr="00B61445">
        <w:rPr>
          <w:rFonts w:eastAsia="Calibri" w:cs="Arial"/>
        </w:rPr>
        <w:t xml:space="preserve"> във всички етапи на програмирането, изпълнението, мониторинга и оценката?</w:t>
      </w:r>
    </w:p>
    <w:p w14:paraId="36409A4A" w14:textId="77777777" w:rsidR="00465BF2" w:rsidRPr="00A04B22" w:rsidRDefault="00465BF2" w:rsidP="00F531C0">
      <w:pPr>
        <w:pStyle w:val="ListParagraph"/>
        <w:numPr>
          <w:ilvl w:val="1"/>
          <w:numId w:val="39"/>
        </w:numPr>
        <w:spacing w:before="0" w:after="0" w:line="240" w:lineRule="auto"/>
        <w:contextualSpacing w:val="0"/>
        <w:rPr>
          <w:rFonts w:eastAsia="Calibri" w:cs="Arial"/>
        </w:rPr>
      </w:pPr>
      <w:r w:rsidRPr="00A04B22">
        <w:rPr>
          <w:rFonts w:eastAsia="Calibri" w:cs="Arial"/>
        </w:rPr>
        <w:t>Съществува ли стратегия за идентифициране, информиране и достигане до най-подходящите партньори, която има за цел да осигури балансираното им представяне в Комитета за наблюдение</w:t>
      </w:r>
      <w:r w:rsidRPr="00B61445">
        <w:rPr>
          <w:rFonts w:eastAsia="Calibri" w:cs="Arial"/>
        </w:rPr>
        <w:t>?</w:t>
      </w:r>
    </w:p>
    <w:p w14:paraId="676BD349" w14:textId="77777777" w:rsidR="00465BF2" w:rsidRPr="00A04B22" w:rsidRDefault="00465BF2" w:rsidP="00F531C0">
      <w:pPr>
        <w:pStyle w:val="ListParagraph"/>
        <w:numPr>
          <w:ilvl w:val="1"/>
          <w:numId w:val="39"/>
        </w:numPr>
        <w:spacing w:before="0" w:after="0" w:line="240" w:lineRule="auto"/>
        <w:contextualSpacing w:val="0"/>
        <w:rPr>
          <w:rFonts w:eastAsia="Calibri" w:cs="Arial"/>
        </w:rPr>
      </w:pPr>
      <w:r w:rsidRPr="00A04B22">
        <w:rPr>
          <w:rFonts w:eastAsia="Calibri" w:cs="Arial"/>
        </w:rPr>
        <w:t>Бяха ли идентифицираните заинтересовани страни включени на етапа на програмиране</w:t>
      </w:r>
      <w:r w:rsidRPr="00B61445">
        <w:rPr>
          <w:rFonts w:eastAsia="Calibri" w:cs="Arial"/>
        </w:rPr>
        <w:t>?</w:t>
      </w:r>
    </w:p>
    <w:p w14:paraId="2E957F85" w14:textId="280BBF93" w:rsidR="00465BF2" w:rsidRDefault="00465BF2" w:rsidP="00F531C0">
      <w:pPr>
        <w:pStyle w:val="ListParagraph"/>
        <w:numPr>
          <w:ilvl w:val="0"/>
          <w:numId w:val="39"/>
        </w:numPr>
        <w:spacing w:before="0" w:after="0" w:line="240" w:lineRule="auto"/>
        <w:contextualSpacing w:val="0"/>
        <w:rPr>
          <w:rFonts w:eastAsia="Calibri" w:cs="Arial"/>
        </w:rPr>
      </w:pPr>
      <w:r w:rsidRPr="00DC2504">
        <w:rPr>
          <w:rFonts w:eastAsia="Calibri" w:cs="Arial"/>
        </w:rPr>
        <w:t>До каква степен програма</w:t>
      </w:r>
      <w:r w:rsidR="00663A1E">
        <w:rPr>
          <w:rFonts w:eastAsia="Calibri" w:cs="Arial"/>
        </w:rPr>
        <w:t>та</w:t>
      </w:r>
      <w:r>
        <w:rPr>
          <w:rFonts w:eastAsia="Calibri" w:cs="Arial"/>
        </w:rPr>
        <w:t xml:space="preserve"> по ФВС</w:t>
      </w:r>
      <w:r w:rsidRPr="00DC2504">
        <w:rPr>
          <w:rFonts w:eastAsia="Calibri" w:cs="Arial"/>
        </w:rPr>
        <w:t xml:space="preserve"> зачита или насърчава при изпълнението си хоризонталните принципи?</w:t>
      </w:r>
    </w:p>
    <w:p w14:paraId="3849EFA7"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 xml:space="preserve">Въведени ли са организационни и процедурни мерки, които да гарантират спазването на </w:t>
      </w:r>
      <w:r w:rsidRPr="00540651">
        <w:rPr>
          <w:rFonts w:eastAsia="Calibri" w:cs="Arial"/>
        </w:rPr>
        <w:t>Хартата на основните права на ЕС при прилагането на програмата</w:t>
      </w:r>
      <w:r w:rsidRPr="00DC2504">
        <w:rPr>
          <w:rFonts w:eastAsia="Calibri" w:cs="Arial"/>
        </w:rPr>
        <w:t>?</w:t>
      </w:r>
    </w:p>
    <w:p w14:paraId="077BA773"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 xml:space="preserve">Въведени ли са организационни и процедурни мерки, които да гарантират </w:t>
      </w:r>
      <w:r w:rsidRPr="00540651">
        <w:rPr>
          <w:rFonts w:eastAsia="Calibri" w:cs="Arial"/>
        </w:rPr>
        <w:t xml:space="preserve">равенството между половете и интегрирането на принципа на равнопоставеност на половете на всички етапи от подготовката, изпълнението, мониторинга, отчитането и оценката на </w:t>
      </w:r>
      <w:r>
        <w:rPr>
          <w:rFonts w:eastAsia="Calibri" w:cs="Arial"/>
        </w:rPr>
        <w:t>програмата</w:t>
      </w:r>
      <w:r w:rsidRPr="00DC2504">
        <w:rPr>
          <w:rFonts w:eastAsia="Calibri" w:cs="Arial"/>
        </w:rPr>
        <w:t>?</w:t>
      </w:r>
    </w:p>
    <w:p w14:paraId="2DD388B9"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 xml:space="preserve">Въведени ли са организационни и процедурни мерки, които да гарантират </w:t>
      </w:r>
      <w:r w:rsidRPr="00540651">
        <w:rPr>
          <w:rFonts w:eastAsia="Calibri" w:cs="Arial"/>
        </w:rPr>
        <w:t>предотвратяване на дискриминацията на всички основания и на всички етапи от програмния цикъл</w:t>
      </w:r>
      <w:r w:rsidRPr="00DC2504">
        <w:rPr>
          <w:rFonts w:eastAsia="Calibri" w:cs="Arial"/>
        </w:rPr>
        <w:t>?</w:t>
      </w:r>
    </w:p>
    <w:p w14:paraId="2730DF8D" w14:textId="77777777" w:rsidR="00465BF2" w:rsidRPr="00DC2504"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lastRenderedPageBreak/>
        <w:t xml:space="preserve">Въведени ли са организационни и процедурни мерки, които да насърчават </w:t>
      </w:r>
      <w:r w:rsidRPr="00212224">
        <w:rPr>
          <w:rFonts w:eastAsia="Calibri" w:cs="Arial"/>
        </w:rPr>
        <w:t>устойчивото развитие</w:t>
      </w:r>
      <w:r>
        <w:rPr>
          <w:rFonts w:eastAsia="Calibri" w:cs="Arial"/>
        </w:rPr>
        <w:t xml:space="preserve"> и </w:t>
      </w:r>
      <w:r w:rsidRPr="003331AE">
        <w:rPr>
          <w:rFonts w:eastAsia="Calibri" w:cs="Arial"/>
        </w:rPr>
        <w:t>принцип</w:t>
      </w:r>
      <w:r>
        <w:rPr>
          <w:rFonts w:eastAsia="Calibri" w:cs="Arial"/>
        </w:rPr>
        <w:t>а</w:t>
      </w:r>
      <w:r w:rsidRPr="003331AE">
        <w:rPr>
          <w:rFonts w:eastAsia="Calibri" w:cs="Arial"/>
        </w:rPr>
        <w:t xml:space="preserve"> "да не се причинява значителна вреда"</w:t>
      </w:r>
      <w:r w:rsidRPr="00DC2504">
        <w:rPr>
          <w:rFonts w:eastAsia="Calibri" w:cs="Arial"/>
        </w:rPr>
        <w:t>?</w:t>
      </w:r>
    </w:p>
    <w:p w14:paraId="18FCDC7F" w14:textId="65C13148" w:rsidR="00465BF2" w:rsidRPr="00DC2504" w:rsidRDefault="00465BF2" w:rsidP="00F531C0">
      <w:pPr>
        <w:pStyle w:val="ListParagraph"/>
        <w:numPr>
          <w:ilvl w:val="0"/>
          <w:numId w:val="39"/>
        </w:numPr>
        <w:spacing w:before="0" w:after="0" w:line="240" w:lineRule="auto"/>
        <w:contextualSpacing w:val="0"/>
        <w:rPr>
          <w:rFonts w:eastAsia="Calibri" w:cs="Arial"/>
        </w:rPr>
      </w:pPr>
      <w:r w:rsidRPr="00DC2504">
        <w:rPr>
          <w:rFonts w:eastAsia="Calibri" w:cs="Arial"/>
        </w:rPr>
        <w:t>До каква степен програмата по ФВС е ефективна в комуникирането и разпространението на своите възможности, както и постижения?</w:t>
      </w:r>
    </w:p>
    <w:p w14:paraId="37A3B76C" w14:textId="77777777" w:rsidR="00465BF2" w:rsidRPr="007059F1" w:rsidRDefault="00465BF2" w:rsidP="00F531C0">
      <w:pPr>
        <w:pStyle w:val="ListParagraph"/>
        <w:numPr>
          <w:ilvl w:val="1"/>
          <w:numId w:val="39"/>
        </w:numPr>
        <w:spacing w:before="0" w:after="0" w:line="240" w:lineRule="auto"/>
        <w:contextualSpacing w:val="0"/>
        <w:rPr>
          <w:rFonts w:eastAsia="Calibri" w:cs="Arial"/>
        </w:rPr>
      </w:pPr>
      <w:r w:rsidRPr="007059F1">
        <w:rPr>
          <w:rFonts w:eastAsia="Calibri" w:cs="Arial"/>
        </w:rPr>
        <w:t>В комуникационната стратегия по програмата определени ли са целеви групи, както и съответни мерки за мониторинг, включително подходящи и измерими цели за комуникационните дейности</w:t>
      </w:r>
      <w:r w:rsidRPr="00DC2504">
        <w:rPr>
          <w:rFonts w:eastAsia="Calibri" w:cs="Arial"/>
        </w:rPr>
        <w:t>?</w:t>
      </w:r>
    </w:p>
    <w:p w14:paraId="1EC0886C" w14:textId="77777777" w:rsidR="00465BF2" w:rsidRPr="007059F1" w:rsidRDefault="00465BF2" w:rsidP="00F531C0">
      <w:pPr>
        <w:pStyle w:val="ListParagraph"/>
        <w:numPr>
          <w:ilvl w:val="1"/>
          <w:numId w:val="39"/>
        </w:numPr>
        <w:spacing w:before="0" w:after="0" w:line="240" w:lineRule="auto"/>
        <w:contextualSpacing w:val="0"/>
        <w:rPr>
          <w:rFonts w:eastAsia="Calibri" w:cs="Arial"/>
        </w:rPr>
      </w:pPr>
      <w:r w:rsidRPr="007059F1">
        <w:rPr>
          <w:rFonts w:eastAsia="Calibri" w:cs="Arial"/>
        </w:rPr>
        <w:t>Достига ли достатъчно информация за възможностите за финансиране до определената целева група от потенциални бенефициенти</w:t>
      </w:r>
      <w:r w:rsidRPr="00DC2504">
        <w:rPr>
          <w:rFonts w:eastAsia="Calibri" w:cs="Arial"/>
        </w:rPr>
        <w:t>?</w:t>
      </w:r>
    </w:p>
    <w:p w14:paraId="5B3E5712" w14:textId="77777777" w:rsidR="00465BF2" w:rsidRPr="00DE5A64" w:rsidRDefault="00465BF2" w:rsidP="00DE5A64">
      <w:pPr>
        <w:pStyle w:val="AnnexH3"/>
      </w:pPr>
      <w:r w:rsidRPr="00DE5A64">
        <w:t>Ефикасност</w:t>
      </w:r>
    </w:p>
    <w:p w14:paraId="019F4474" w14:textId="77777777" w:rsidR="00465BF2" w:rsidRDefault="00465BF2" w:rsidP="00F531C0">
      <w:pPr>
        <w:pStyle w:val="ListParagraph"/>
        <w:numPr>
          <w:ilvl w:val="0"/>
          <w:numId w:val="39"/>
        </w:numPr>
        <w:spacing w:before="0" w:after="0" w:line="240" w:lineRule="auto"/>
        <w:contextualSpacing w:val="0"/>
        <w:rPr>
          <w:rFonts w:eastAsia="Calibri" w:cs="Arial"/>
        </w:rPr>
      </w:pPr>
      <w:r w:rsidRPr="002D306B">
        <w:rPr>
          <w:rFonts w:eastAsia="Calibri" w:cs="Arial"/>
        </w:rPr>
        <w:t>Според вас има ли вероятност планираните крайни продукти и резултати, посочени в националните програми, да бъдат постигнати/реализирани в рамките на срока и бюджета?</w:t>
      </w:r>
    </w:p>
    <w:p w14:paraId="5611D3BB" w14:textId="77777777" w:rsidR="00465BF2" w:rsidRDefault="00465BF2" w:rsidP="00F531C0">
      <w:pPr>
        <w:pStyle w:val="ListParagraph"/>
        <w:numPr>
          <w:ilvl w:val="0"/>
          <w:numId w:val="39"/>
        </w:numPr>
        <w:spacing w:before="0" w:after="0" w:line="240" w:lineRule="auto"/>
        <w:contextualSpacing w:val="0"/>
        <w:rPr>
          <w:rFonts w:eastAsia="Calibri" w:cs="Arial"/>
        </w:rPr>
      </w:pPr>
      <w:r w:rsidRPr="00E02808">
        <w:rPr>
          <w:rFonts w:eastAsia="Calibri" w:cs="Arial"/>
        </w:rPr>
        <w:t>Как гарантирате, че няма "ефект на заместване" на национално финансиране</w:t>
      </w:r>
      <w:r>
        <w:rPr>
          <w:rFonts w:eastAsia="Calibri" w:cs="Arial"/>
        </w:rPr>
        <w:t>то със средства по програмата</w:t>
      </w:r>
      <w:r w:rsidRPr="00E02808">
        <w:rPr>
          <w:rFonts w:eastAsia="Calibri" w:cs="Arial"/>
        </w:rPr>
        <w:t>?</w:t>
      </w:r>
    </w:p>
    <w:p w14:paraId="04F4929E" w14:textId="3F8C90EA" w:rsidR="00465BF2" w:rsidRDefault="00465BF2" w:rsidP="00F531C0">
      <w:pPr>
        <w:pStyle w:val="ListParagraph"/>
        <w:numPr>
          <w:ilvl w:val="0"/>
          <w:numId w:val="39"/>
        </w:numPr>
        <w:spacing w:before="0" w:after="0" w:line="240" w:lineRule="auto"/>
        <w:contextualSpacing w:val="0"/>
        <w:rPr>
          <w:rFonts w:eastAsia="Calibri" w:cs="Arial"/>
        </w:rPr>
      </w:pPr>
      <w:r>
        <w:rPr>
          <w:rFonts w:eastAsia="Calibri" w:cs="Arial"/>
        </w:rPr>
        <w:t>В каква степен програма</w:t>
      </w:r>
      <w:r w:rsidR="00663A1E">
        <w:rPr>
          <w:rFonts w:eastAsia="Calibri" w:cs="Arial"/>
        </w:rPr>
        <w:t>та</w:t>
      </w:r>
      <w:r>
        <w:rPr>
          <w:rFonts w:eastAsia="Calibri" w:cs="Arial"/>
        </w:rPr>
        <w:t xml:space="preserve"> се стреми да подкрепя видове интервенции, които са се доказали като икономически ефективни</w:t>
      </w:r>
      <w:r w:rsidRPr="002D306B">
        <w:rPr>
          <w:rFonts w:eastAsia="Calibri" w:cs="Arial"/>
        </w:rPr>
        <w:t>?</w:t>
      </w:r>
    </w:p>
    <w:p w14:paraId="35A962A2" w14:textId="0EA04138" w:rsidR="00465BF2" w:rsidRDefault="00465BF2" w:rsidP="00F531C0">
      <w:pPr>
        <w:pStyle w:val="ListParagraph"/>
        <w:numPr>
          <w:ilvl w:val="0"/>
          <w:numId w:val="39"/>
        </w:numPr>
        <w:spacing w:before="0" w:after="0" w:line="240" w:lineRule="auto"/>
        <w:contextualSpacing w:val="0"/>
        <w:rPr>
          <w:rFonts w:eastAsia="Calibri" w:cs="Arial"/>
        </w:rPr>
      </w:pPr>
      <w:r>
        <w:rPr>
          <w:rFonts w:eastAsia="Calibri" w:cs="Arial"/>
        </w:rPr>
        <w:t>Имайки предвид изпълнението на програма</w:t>
      </w:r>
      <w:r w:rsidR="00663A1E">
        <w:rPr>
          <w:rFonts w:eastAsia="Calibri" w:cs="Arial"/>
        </w:rPr>
        <w:t>та</w:t>
      </w:r>
      <w:r>
        <w:rPr>
          <w:rFonts w:eastAsia="Calibri" w:cs="Arial"/>
        </w:rPr>
        <w:t xml:space="preserve"> по ФВС към момента, разходите за единица продукции съответстват ли да съществуващи референтни стойности</w:t>
      </w:r>
      <w:r w:rsidRPr="002D306B">
        <w:rPr>
          <w:rFonts w:eastAsia="Calibri" w:cs="Arial"/>
        </w:rPr>
        <w:t>?</w:t>
      </w:r>
      <w:r>
        <w:rPr>
          <w:rFonts w:eastAsia="Calibri" w:cs="Arial"/>
        </w:rPr>
        <w:t xml:space="preserve"> Могат ли р</w:t>
      </w:r>
      <w:r w:rsidRPr="007E3A02">
        <w:rPr>
          <w:rFonts w:eastAsia="Calibri" w:cs="Arial"/>
        </w:rPr>
        <w:t>азликите в разходите за единица продукт между сходни операции в рамките на една и съща програма могат да бъдат обяснени и обосновани</w:t>
      </w:r>
      <w:r w:rsidRPr="002D306B">
        <w:rPr>
          <w:rFonts w:eastAsia="Calibri" w:cs="Arial"/>
        </w:rPr>
        <w:t>?</w:t>
      </w:r>
    </w:p>
    <w:p w14:paraId="3E39B346" w14:textId="77777777" w:rsidR="00465BF2" w:rsidRPr="00E02808" w:rsidRDefault="00465BF2" w:rsidP="00F531C0">
      <w:pPr>
        <w:pStyle w:val="ListParagraph"/>
        <w:numPr>
          <w:ilvl w:val="0"/>
          <w:numId w:val="39"/>
        </w:numPr>
        <w:spacing w:before="0" w:after="0" w:line="240" w:lineRule="auto"/>
        <w:contextualSpacing w:val="0"/>
        <w:rPr>
          <w:rFonts w:eastAsia="Calibri" w:cs="Arial"/>
        </w:rPr>
      </w:pPr>
      <w:r w:rsidRPr="00E02808">
        <w:rPr>
          <w:rFonts w:eastAsia="Calibri" w:cs="Arial"/>
        </w:rPr>
        <w:t>До каква степен системата за управление и контрол е ефективна?</w:t>
      </w:r>
      <w:r w:rsidRPr="00E02808">
        <w:rPr>
          <w:rFonts w:eastAsia="Calibri" w:cs="Arial"/>
        </w:rPr>
        <w:tab/>
      </w:r>
    </w:p>
    <w:p w14:paraId="469F56C7" w14:textId="77777777" w:rsidR="00465BF2" w:rsidRDefault="00465BF2" w:rsidP="00F531C0">
      <w:pPr>
        <w:pStyle w:val="ListParagraph"/>
        <w:numPr>
          <w:ilvl w:val="1"/>
          <w:numId w:val="39"/>
        </w:numPr>
        <w:spacing w:before="0" w:after="0" w:line="240" w:lineRule="auto"/>
        <w:contextualSpacing w:val="0"/>
        <w:rPr>
          <w:rFonts w:eastAsia="Calibri" w:cs="Arial"/>
        </w:rPr>
      </w:pPr>
      <w:r w:rsidRPr="00BF5E75">
        <w:rPr>
          <w:rFonts w:eastAsia="Calibri" w:cs="Arial"/>
        </w:rPr>
        <w:t>Осигурява ли системата за управление и контрол, ефективност при подбора на операциите, задачите по управлението, работата на Комитета за наблюдение, прилагането на мерки и процедури за борба с измамите, изпълнението на счетоводната функция и записването и съхраняването на данните за всяка операция</w:t>
      </w:r>
      <w:r w:rsidRPr="00E02808">
        <w:rPr>
          <w:rFonts w:eastAsia="Calibri" w:cs="Arial"/>
        </w:rPr>
        <w:t>?</w:t>
      </w:r>
    </w:p>
    <w:p w14:paraId="69D0DBAB"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 xml:space="preserve">Как бихте определили административната тежест за вас като </w:t>
      </w:r>
      <w:r w:rsidRPr="001D4001">
        <w:rPr>
          <w:rFonts w:eastAsia="Calibri" w:cs="Arial"/>
          <w:lang w:val="ru-RU"/>
        </w:rPr>
        <w:t>[</w:t>
      </w:r>
      <w:r>
        <w:rPr>
          <w:rFonts w:eastAsia="Calibri" w:cs="Arial"/>
        </w:rPr>
        <w:t>Управляващ орган] на програмата в сравнение с предходния програмен период или с други финансови инструменти</w:t>
      </w:r>
      <w:r w:rsidRPr="00E02808">
        <w:rPr>
          <w:rFonts w:eastAsia="Calibri" w:cs="Arial"/>
        </w:rPr>
        <w:t>?</w:t>
      </w:r>
      <w:r>
        <w:rPr>
          <w:rFonts w:eastAsia="Calibri" w:cs="Arial"/>
        </w:rPr>
        <w:t xml:space="preserve"> Повече или по-малко е тя и кои са факторите, които са повлияли на административната тежест през този програмен период</w:t>
      </w:r>
      <w:r w:rsidRPr="00E02808">
        <w:rPr>
          <w:rFonts w:eastAsia="Calibri" w:cs="Arial"/>
        </w:rPr>
        <w:t>?</w:t>
      </w:r>
    </w:p>
    <w:p w14:paraId="0C8824FD" w14:textId="77777777" w:rsidR="00465BF2" w:rsidRPr="00BF5E75"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 бихте определили административната тежест за бенефициентите на програмата в сравнение с предходния програмен период или с други финансови инструменти</w:t>
      </w:r>
      <w:r w:rsidRPr="00E02808">
        <w:rPr>
          <w:rFonts w:eastAsia="Calibri" w:cs="Arial"/>
        </w:rPr>
        <w:t>?</w:t>
      </w:r>
      <w:r>
        <w:rPr>
          <w:rFonts w:eastAsia="Calibri" w:cs="Arial"/>
        </w:rPr>
        <w:t xml:space="preserve"> Повече или по-малко е тя и кои са факторите, които са повлияли на административната тежест през този програмен период</w:t>
      </w:r>
      <w:r w:rsidRPr="00E02808">
        <w:rPr>
          <w:rFonts w:eastAsia="Calibri" w:cs="Arial"/>
        </w:rPr>
        <w:t>?</w:t>
      </w:r>
    </w:p>
    <w:p w14:paraId="5DFFA6AB" w14:textId="77777777" w:rsidR="00465BF2" w:rsidRPr="006B7F47" w:rsidRDefault="00465BF2" w:rsidP="00F531C0">
      <w:pPr>
        <w:pStyle w:val="ListParagraph"/>
        <w:numPr>
          <w:ilvl w:val="1"/>
          <w:numId w:val="39"/>
        </w:numPr>
        <w:spacing w:before="0" w:after="0" w:line="240" w:lineRule="auto"/>
        <w:contextualSpacing w:val="0"/>
        <w:rPr>
          <w:rFonts w:eastAsia="Calibri" w:cs="Arial"/>
        </w:rPr>
      </w:pPr>
      <w:r w:rsidRPr="006B7F47">
        <w:rPr>
          <w:rFonts w:eastAsia="Calibri" w:cs="Arial"/>
        </w:rPr>
        <w:t>Има ли "позлатяване" на национално ниво, т.е. изискванията да се тълкуват по-ограничено от правното основание или съответните документи, предоставящи методически съвети на държавите членки, освен ако няма основателна причина</w:t>
      </w:r>
      <w:r w:rsidRPr="00E02808">
        <w:rPr>
          <w:rFonts w:eastAsia="Calibri" w:cs="Arial"/>
        </w:rPr>
        <w:t>?</w:t>
      </w:r>
    </w:p>
    <w:p w14:paraId="33A9E722" w14:textId="77777777" w:rsidR="00465BF2" w:rsidRPr="006A20CD" w:rsidRDefault="00465BF2" w:rsidP="00F531C0">
      <w:pPr>
        <w:pStyle w:val="ListParagraph"/>
        <w:numPr>
          <w:ilvl w:val="1"/>
          <w:numId w:val="39"/>
        </w:numPr>
        <w:spacing w:before="0" w:after="0" w:line="240" w:lineRule="auto"/>
        <w:contextualSpacing w:val="0"/>
        <w:rPr>
          <w:rFonts w:eastAsia="Calibri" w:cs="Arial"/>
        </w:rPr>
      </w:pPr>
      <w:r w:rsidRPr="006A20CD">
        <w:rPr>
          <w:rFonts w:eastAsia="Calibri" w:cs="Arial"/>
        </w:rPr>
        <w:t>Използват ли се опростени варианти на разходите</w:t>
      </w:r>
      <w:r w:rsidRPr="00E02808">
        <w:rPr>
          <w:rFonts w:eastAsia="Calibri" w:cs="Arial"/>
        </w:rPr>
        <w:t>?</w:t>
      </w:r>
      <w:r>
        <w:rPr>
          <w:rFonts w:eastAsia="Calibri" w:cs="Arial"/>
        </w:rPr>
        <w:t xml:space="preserve"> Води ли това до опростяване на изпълнението и отчитането по програмата</w:t>
      </w:r>
      <w:r w:rsidRPr="00E02808">
        <w:rPr>
          <w:rFonts w:eastAsia="Calibri" w:cs="Arial"/>
        </w:rPr>
        <w:t>?</w:t>
      </w:r>
      <w:r w:rsidRPr="006A20CD">
        <w:rPr>
          <w:rFonts w:eastAsia="Calibri" w:cs="Arial"/>
        </w:rPr>
        <w:t xml:space="preserve"> </w:t>
      </w:r>
    </w:p>
    <w:p w14:paraId="1814C43E" w14:textId="77777777" w:rsidR="00465BF2" w:rsidRPr="006A20CD" w:rsidRDefault="00465BF2" w:rsidP="00F531C0">
      <w:pPr>
        <w:pStyle w:val="ListParagraph"/>
        <w:numPr>
          <w:ilvl w:val="1"/>
          <w:numId w:val="39"/>
        </w:numPr>
        <w:spacing w:before="0" w:after="0" w:line="240" w:lineRule="auto"/>
        <w:contextualSpacing w:val="0"/>
        <w:rPr>
          <w:rFonts w:eastAsia="Calibri" w:cs="Arial"/>
        </w:rPr>
      </w:pPr>
      <w:r w:rsidRPr="006A20CD">
        <w:rPr>
          <w:rFonts w:eastAsia="Calibri" w:cs="Arial"/>
        </w:rPr>
        <w:t>Използвана ли е техническа помощ за укрепване на системата за управление и контрол</w:t>
      </w:r>
      <w:r w:rsidRPr="00E02808">
        <w:rPr>
          <w:rFonts w:eastAsia="Calibri" w:cs="Arial"/>
        </w:rPr>
        <w:t>?</w:t>
      </w:r>
      <w:r>
        <w:rPr>
          <w:rFonts w:eastAsia="Calibri" w:cs="Arial"/>
        </w:rPr>
        <w:t xml:space="preserve"> Моля опишете за какво се е използвала техническата помощ до момента</w:t>
      </w:r>
      <w:r w:rsidRPr="00E02808">
        <w:rPr>
          <w:rFonts w:eastAsia="Calibri" w:cs="Arial"/>
        </w:rPr>
        <w:t>?</w:t>
      </w:r>
    </w:p>
    <w:p w14:paraId="6FB93D89" w14:textId="34F2BD83" w:rsidR="00465BF2" w:rsidRDefault="00465BF2" w:rsidP="00F531C0">
      <w:pPr>
        <w:pStyle w:val="ListParagraph"/>
        <w:numPr>
          <w:ilvl w:val="0"/>
          <w:numId w:val="39"/>
        </w:numPr>
        <w:spacing w:before="0" w:after="0" w:line="240" w:lineRule="auto"/>
        <w:contextualSpacing w:val="0"/>
        <w:rPr>
          <w:rFonts w:eastAsia="Calibri" w:cs="Arial"/>
        </w:rPr>
      </w:pPr>
      <w:r w:rsidRPr="00C67C90">
        <w:rPr>
          <w:rFonts w:eastAsia="Calibri" w:cs="Arial"/>
        </w:rPr>
        <w:t>До каква степен е постижимо допълнително опростяване на правилата по изпълнение и докладване на програма</w:t>
      </w:r>
      <w:r w:rsidR="00663A1E">
        <w:rPr>
          <w:rFonts w:eastAsia="Calibri" w:cs="Arial"/>
        </w:rPr>
        <w:t>та</w:t>
      </w:r>
      <w:r w:rsidRPr="00C67C90">
        <w:rPr>
          <w:rFonts w:eastAsia="Calibri" w:cs="Arial"/>
        </w:rPr>
        <w:t xml:space="preserve"> и как?</w:t>
      </w:r>
      <w:r w:rsidRPr="00C67C90">
        <w:rPr>
          <w:rFonts w:eastAsia="Calibri" w:cs="Arial"/>
        </w:rPr>
        <w:tab/>
      </w:r>
    </w:p>
    <w:p w14:paraId="307AA7C2" w14:textId="5F5D1EF5" w:rsidR="00465BF2" w:rsidRPr="007529D4" w:rsidRDefault="00465BF2" w:rsidP="00F531C0">
      <w:pPr>
        <w:pStyle w:val="ListParagraph"/>
        <w:numPr>
          <w:ilvl w:val="1"/>
          <w:numId w:val="39"/>
        </w:numPr>
        <w:spacing w:before="0" w:after="0" w:line="240" w:lineRule="auto"/>
        <w:contextualSpacing w:val="0"/>
        <w:rPr>
          <w:rFonts w:eastAsia="Calibri" w:cs="Arial"/>
        </w:rPr>
      </w:pPr>
      <w:r w:rsidRPr="007529D4">
        <w:rPr>
          <w:rFonts w:eastAsia="Calibri" w:cs="Arial"/>
        </w:rPr>
        <w:lastRenderedPageBreak/>
        <w:t>Съществуват ли  конкретни правни изисквания, процедурни правила или практики, които създават непропорционална административна тежест при прилагането на програма</w:t>
      </w:r>
      <w:r w:rsidR="00663A1E">
        <w:rPr>
          <w:rFonts w:eastAsia="Calibri" w:cs="Arial"/>
        </w:rPr>
        <w:t>та</w:t>
      </w:r>
      <w:r w:rsidRPr="007529D4">
        <w:rPr>
          <w:rFonts w:eastAsia="Calibri" w:cs="Arial"/>
        </w:rPr>
        <w:t>, и съществуват ли алтернативи</w:t>
      </w:r>
      <w:r w:rsidRPr="00C67C90">
        <w:rPr>
          <w:rFonts w:eastAsia="Calibri" w:cs="Arial"/>
        </w:rPr>
        <w:t>?</w:t>
      </w:r>
    </w:p>
    <w:p w14:paraId="6C828209" w14:textId="77777777" w:rsidR="00465BF2" w:rsidRPr="007529D4" w:rsidRDefault="00465BF2" w:rsidP="00F531C0">
      <w:pPr>
        <w:pStyle w:val="ListParagraph"/>
        <w:numPr>
          <w:ilvl w:val="1"/>
          <w:numId w:val="39"/>
        </w:numPr>
        <w:spacing w:before="0" w:after="0" w:line="240" w:lineRule="auto"/>
        <w:contextualSpacing w:val="0"/>
        <w:rPr>
          <w:rFonts w:eastAsia="Calibri" w:cs="Arial"/>
        </w:rPr>
      </w:pPr>
      <w:r w:rsidRPr="007529D4">
        <w:rPr>
          <w:rFonts w:eastAsia="Calibri" w:cs="Arial"/>
        </w:rPr>
        <w:t>Има възможност за допълнително използване на опростени варианти на разходите и финансиране, което не е свързано с варианти на разходите</w:t>
      </w:r>
      <w:r w:rsidRPr="00C67C90">
        <w:rPr>
          <w:rFonts w:eastAsia="Calibri" w:cs="Arial"/>
        </w:rPr>
        <w:t>?</w:t>
      </w:r>
      <w:r w:rsidRPr="007529D4">
        <w:rPr>
          <w:rFonts w:eastAsia="Calibri" w:cs="Arial"/>
        </w:rPr>
        <w:t xml:space="preserve"> </w:t>
      </w:r>
    </w:p>
    <w:p w14:paraId="65C374D3" w14:textId="77777777" w:rsidR="00465BF2" w:rsidRPr="007529D4" w:rsidRDefault="00465BF2" w:rsidP="00F531C0">
      <w:pPr>
        <w:pStyle w:val="ListParagraph"/>
        <w:numPr>
          <w:ilvl w:val="1"/>
          <w:numId w:val="39"/>
        </w:numPr>
        <w:spacing w:before="0" w:after="0" w:line="240" w:lineRule="auto"/>
        <w:contextualSpacing w:val="0"/>
        <w:rPr>
          <w:rFonts w:eastAsia="Calibri" w:cs="Arial"/>
        </w:rPr>
      </w:pPr>
      <w:r w:rsidRPr="007529D4">
        <w:rPr>
          <w:rFonts w:eastAsia="Calibri" w:cs="Arial"/>
        </w:rPr>
        <w:t>Имало ли е случаи на липса на координация между участниците в изпълнението на програмата, което да е довело до липса на съгласуваност, увеличаване на административната тежест и т.н.</w:t>
      </w:r>
      <w:r w:rsidRPr="00C67C90">
        <w:rPr>
          <w:rFonts w:eastAsia="Calibri" w:cs="Arial"/>
        </w:rPr>
        <w:t>?</w:t>
      </w:r>
    </w:p>
    <w:p w14:paraId="1665AFAD" w14:textId="77777777" w:rsidR="00465BF2" w:rsidRPr="007529D4" w:rsidRDefault="00465BF2" w:rsidP="00F531C0">
      <w:pPr>
        <w:pStyle w:val="ListParagraph"/>
        <w:numPr>
          <w:ilvl w:val="1"/>
          <w:numId w:val="39"/>
        </w:numPr>
        <w:spacing w:before="0" w:after="0" w:line="240" w:lineRule="auto"/>
        <w:contextualSpacing w:val="0"/>
        <w:rPr>
          <w:rFonts w:eastAsia="Calibri" w:cs="Arial"/>
        </w:rPr>
      </w:pPr>
      <w:r w:rsidRPr="007529D4">
        <w:rPr>
          <w:rFonts w:eastAsia="Calibri" w:cs="Arial"/>
        </w:rPr>
        <w:t>Съществуват ли проблеми със системите за електронен обмен на данни, които водят до забавяния и могат и трябва да бъдат решени</w:t>
      </w:r>
      <w:r w:rsidRPr="00C67C90">
        <w:rPr>
          <w:rFonts w:eastAsia="Calibri" w:cs="Arial"/>
        </w:rPr>
        <w:t>?</w:t>
      </w:r>
    </w:p>
    <w:p w14:paraId="56113E56" w14:textId="77777777" w:rsidR="00465BF2" w:rsidRPr="00726510" w:rsidRDefault="00465BF2" w:rsidP="006A1451">
      <w:pPr>
        <w:pStyle w:val="AnnexH3"/>
      </w:pPr>
      <w:r w:rsidRPr="00A42E5D">
        <w:t>Съгласуваност</w:t>
      </w:r>
      <w:r>
        <w:t xml:space="preserve"> </w:t>
      </w:r>
      <w:r w:rsidRPr="00A42E5D">
        <w:t>/</w:t>
      </w:r>
      <w:r>
        <w:t xml:space="preserve"> </w:t>
      </w:r>
      <w:r w:rsidRPr="00A42E5D">
        <w:t>съответствие</w:t>
      </w:r>
      <w:r w:rsidRPr="00726510">
        <w:t xml:space="preserve"> </w:t>
      </w:r>
    </w:p>
    <w:p w14:paraId="6E9155D0" w14:textId="77777777" w:rsidR="00465BF2" w:rsidRDefault="00465BF2" w:rsidP="00F531C0">
      <w:pPr>
        <w:pStyle w:val="ListParagraph"/>
        <w:numPr>
          <w:ilvl w:val="0"/>
          <w:numId w:val="39"/>
        </w:numPr>
        <w:spacing w:before="0" w:after="0" w:line="240" w:lineRule="auto"/>
        <w:contextualSpacing w:val="0"/>
        <w:rPr>
          <w:rFonts w:eastAsia="Calibri" w:cs="Arial"/>
        </w:rPr>
      </w:pPr>
      <w:r w:rsidRPr="000E7438">
        <w:rPr>
          <w:rFonts w:eastAsia="Calibri" w:cs="Arial"/>
        </w:rPr>
        <w:t>До каква степен програмата е съгласувана с инициативите, подкрепя</w:t>
      </w:r>
      <w:r>
        <w:rPr>
          <w:rFonts w:eastAsia="Calibri" w:cs="Arial"/>
        </w:rPr>
        <w:t>щи</w:t>
      </w:r>
      <w:r w:rsidRPr="000E7438">
        <w:rPr>
          <w:rFonts w:eastAsia="Calibri" w:cs="Arial"/>
        </w:rPr>
        <w:t xml:space="preserve"> нейн</w:t>
      </w:r>
      <w:r>
        <w:rPr>
          <w:rFonts w:eastAsia="Calibri" w:cs="Arial"/>
        </w:rPr>
        <w:t>ото</w:t>
      </w:r>
      <w:r w:rsidRPr="000E7438">
        <w:rPr>
          <w:rFonts w:eastAsia="Calibri" w:cs="Arial"/>
        </w:rPr>
        <w:t xml:space="preserve"> </w:t>
      </w:r>
      <w:r>
        <w:rPr>
          <w:rFonts w:eastAsia="Calibri" w:cs="Arial"/>
        </w:rPr>
        <w:t>поле на действие</w:t>
      </w:r>
      <w:r w:rsidRPr="000E7438">
        <w:rPr>
          <w:rFonts w:eastAsia="Calibri" w:cs="Arial"/>
        </w:rPr>
        <w:t xml:space="preserve">, </w:t>
      </w:r>
      <w:r>
        <w:rPr>
          <w:rFonts w:eastAsia="Calibri" w:cs="Arial"/>
        </w:rPr>
        <w:t>и п</w:t>
      </w:r>
      <w:r w:rsidRPr="000E7438">
        <w:rPr>
          <w:rFonts w:eastAsia="Calibri" w:cs="Arial"/>
        </w:rPr>
        <w:t xml:space="preserve">о-специално с подкрепата в рамките на </w:t>
      </w:r>
      <w:r>
        <w:rPr>
          <w:rFonts w:eastAsia="Calibri" w:cs="Arial"/>
        </w:rPr>
        <w:t>Тематичния механизъм и други програми, директно управлявани от Европейската комисия</w:t>
      </w:r>
      <w:r w:rsidRPr="000E7438">
        <w:rPr>
          <w:rFonts w:eastAsia="Calibri" w:cs="Arial"/>
        </w:rPr>
        <w:t>?</w:t>
      </w:r>
      <w:r w:rsidRPr="000E7438">
        <w:rPr>
          <w:rFonts w:eastAsia="Calibri" w:cs="Arial"/>
        </w:rPr>
        <w:tab/>
      </w:r>
    </w:p>
    <w:p w14:paraId="5895EDF8" w14:textId="77777777" w:rsidR="00465BF2" w:rsidRDefault="00465BF2" w:rsidP="00F531C0">
      <w:pPr>
        <w:pStyle w:val="ListParagraph"/>
        <w:numPr>
          <w:ilvl w:val="1"/>
          <w:numId w:val="39"/>
        </w:numPr>
        <w:spacing w:before="0" w:after="0" w:line="240" w:lineRule="auto"/>
        <w:contextualSpacing w:val="0"/>
        <w:rPr>
          <w:rFonts w:eastAsia="Calibri" w:cs="Arial"/>
        </w:rPr>
      </w:pPr>
      <w:r w:rsidRPr="00F0779E">
        <w:rPr>
          <w:rFonts w:eastAsia="Calibri" w:cs="Arial"/>
        </w:rPr>
        <w:t xml:space="preserve">Запознати ли сте с действията на Съюза, финансирани по линия на </w:t>
      </w:r>
      <w:r>
        <w:rPr>
          <w:rFonts w:eastAsia="Calibri" w:cs="Arial"/>
        </w:rPr>
        <w:t>ФВС при пряко управление</w:t>
      </w:r>
      <w:r w:rsidRPr="00F0779E">
        <w:rPr>
          <w:rFonts w:eastAsia="Calibri" w:cs="Arial"/>
        </w:rPr>
        <w:t xml:space="preserve">, които се изпълняват във вашата държава-членка? До каква степен действията на Съюза, финансирани по линия на </w:t>
      </w:r>
      <w:r>
        <w:rPr>
          <w:rFonts w:eastAsia="Calibri" w:cs="Arial"/>
        </w:rPr>
        <w:t>ФВС</w:t>
      </w:r>
      <w:r w:rsidRPr="00F0779E">
        <w:rPr>
          <w:rFonts w:eastAsia="Calibri" w:cs="Arial"/>
        </w:rPr>
        <w:t>, се вземат предвид при изготвянето на националните програми във вашата държава-членка?</w:t>
      </w:r>
    </w:p>
    <w:p w14:paraId="0AD72208"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Какви</w:t>
      </w:r>
      <w:r w:rsidRPr="000E7438">
        <w:rPr>
          <w:rFonts w:eastAsia="Calibri" w:cs="Arial"/>
        </w:rPr>
        <w:t xml:space="preserve"> структури</w:t>
      </w:r>
      <w:r>
        <w:rPr>
          <w:rFonts w:eastAsia="Calibri" w:cs="Arial"/>
        </w:rPr>
        <w:t xml:space="preserve"> или </w:t>
      </w:r>
      <w:r w:rsidRPr="000E7438">
        <w:rPr>
          <w:rFonts w:eastAsia="Calibri" w:cs="Arial"/>
        </w:rPr>
        <w:t>организационни договорености</w:t>
      </w:r>
      <w:r>
        <w:rPr>
          <w:rFonts w:eastAsia="Calibri" w:cs="Arial"/>
        </w:rPr>
        <w:t>,</w:t>
      </w:r>
      <w:r w:rsidRPr="000E7438">
        <w:rPr>
          <w:rFonts w:eastAsia="Calibri" w:cs="Arial"/>
        </w:rPr>
        <w:t xml:space="preserve"> или координационни механизми</w:t>
      </w:r>
      <w:r>
        <w:rPr>
          <w:rFonts w:eastAsia="Calibri" w:cs="Arial"/>
        </w:rPr>
        <w:t xml:space="preserve"> съществуват, за да </w:t>
      </w:r>
      <w:r w:rsidRPr="000E7438">
        <w:rPr>
          <w:rFonts w:eastAsia="Calibri" w:cs="Arial"/>
        </w:rPr>
        <w:t xml:space="preserve">осигуряват координация, взаимно допълване и, когато е уместно, синергии между различните начини на управление на </w:t>
      </w:r>
      <w:r>
        <w:rPr>
          <w:rFonts w:eastAsia="Calibri" w:cs="Arial"/>
        </w:rPr>
        <w:t>фонда</w:t>
      </w:r>
      <w:r w:rsidRPr="000E7438">
        <w:rPr>
          <w:rFonts w:eastAsia="Calibri" w:cs="Arial"/>
        </w:rPr>
        <w:t>?</w:t>
      </w:r>
    </w:p>
    <w:p w14:paraId="7A4145B3" w14:textId="77777777" w:rsidR="00465BF2" w:rsidRDefault="00465BF2" w:rsidP="00F531C0">
      <w:pPr>
        <w:pStyle w:val="ListParagraph"/>
        <w:numPr>
          <w:ilvl w:val="1"/>
          <w:numId w:val="39"/>
        </w:numPr>
        <w:spacing w:before="0" w:after="0" w:line="240" w:lineRule="auto"/>
        <w:contextualSpacing w:val="0"/>
        <w:rPr>
          <w:rFonts w:eastAsia="Calibri" w:cs="Arial"/>
        </w:rPr>
      </w:pPr>
      <w:r w:rsidRPr="00AD3367">
        <w:rPr>
          <w:rFonts w:eastAsia="Calibri" w:cs="Arial"/>
        </w:rPr>
        <w:t>Използват ли се тези структури / договорености / координационни механизми редовно? Може ли да посочите примери?</w:t>
      </w:r>
    </w:p>
    <w:p w14:paraId="351BD818" w14:textId="12798B14" w:rsidR="00465BF2" w:rsidRDefault="00465BF2" w:rsidP="00F531C0">
      <w:pPr>
        <w:pStyle w:val="ListParagraph"/>
        <w:numPr>
          <w:ilvl w:val="1"/>
          <w:numId w:val="39"/>
        </w:numPr>
        <w:spacing w:before="0" w:after="0" w:line="240" w:lineRule="auto"/>
        <w:contextualSpacing w:val="0"/>
        <w:rPr>
          <w:rFonts w:eastAsia="Calibri" w:cs="Arial"/>
        </w:rPr>
      </w:pPr>
      <w:r w:rsidRPr="00AD3367">
        <w:rPr>
          <w:rFonts w:eastAsia="Calibri" w:cs="Arial"/>
        </w:rPr>
        <w:t>Съгласуване ли е програма</w:t>
      </w:r>
      <w:r w:rsidR="00663A1E">
        <w:rPr>
          <w:rFonts w:eastAsia="Calibri" w:cs="Arial"/>
        </w:rPr>
        <w:t>та</w:t>
      </w:r>
      <w:r w:rsidRPr="00AD3367">
        <w:rPr>
          <w:rFonts w:eastAsia="Calibri" w:cs="Arial"/>
        </w:rPr>
        <w:t xml:space="preserve"> по ФВС с текущите политически програми на равнище ЕС</w:t>
      </w:r>
      <w:r>
        <w:rPr>
          <w:rFonts w:eastAsia="Calibri" w:cs="Arial"/>
        </w:rPr>
        <w:t>, с м</w:t>
      </w:r>
      <w:r w:rsidRPr="005807AE">
        <w:rPr>
          <w:rFonts w:eastAsia="Calibri" w:cs="Arial"/>
        </w:rPr>
        <w:t>еждународни действия и програми</w:t>
      </w:r>
      <w:r>
        <w:rPr>
          <w:rFonts w:eastAsia="Calibri" w:cs="Arial"/>
        </w:rPr>
        <w:t xml:space="preserve">, </w:t>
      </w:r>
      <w:r w:rsidRPr="00AD3367">
        <w:rPr>
          <w:rFonts w:eastAsia="Calibri" w:cs="Arial"/>
        </w:rPr>
        <w:t>и</w:t>
      </w:r>
      <w:r>
        <w:rPr>
          <w:rFonts w:eastAsia="Calibri" w:cs="Arial"/>
        </w:rPr>
        <w:t xml:space="preserve"> с програми </w:t>
      </w:r>
      <w:r w:rsidRPr="00AD3367">
        <w:rPr>
          <w:rFonts w:eastAsia="Calibri" w:cs="Arial"/>
        </w:rPr>
        <w:t>на национално равнище?</w:t>
      </w:r>
      <w:r>
        <w:rPr>
          <w:rFonts w:eastAsia="Calibri" w:cs="Arial"/>
        </w:rPr>
        <w:t xml:space="preserve"> Може ли да дадете примери.</w:t>
      </w:r>
    </w:p>
    <w:p w14:paraId="083DD223" w14:textId="77777777" w:rsidR="00465BF2" w:rsidRPr="00AD3367" w:rsidRDefault="00465BF2" w:rsidP="00F531C0">
      <w:pPr>
        <w:pStyle w:val="ListParagraph"/>
        <w:numPr>
          <w:ilvl w:val="1"/>
          <w:numId w:val="39"/>
        </w:numPr>
        <w:spacing w:before="0" w:after="0" w:line="240" w:lineRule="auto"/>
        <w:contextualSpacing w:val="0"/>
        <w:rPr>
          <w:rFonts w:eastAsia="Calibri" w:cs="Arial"/>
        </w:rPr>
      </w:pPr>
      <w:r w:rsidRPr="00AD3367">
        <w:rPr>
          <w:rFonts w:eastAsia="Calibri" w:cs="Arial"/>
        </w:rPr>
        <w:t>Може ли да дадете примери за междуведомствено сътрудничество?</w:t>
      </w:r>
    </w:p>
    <w:p w14:paraId="46B32BC8" w14:textId="5BD92B39" w:rsidR="00465BF2" w:rsidRDefault="00465BF2" w:rsidP="00F531C0">
      <w:pPr>
        <w:pStyle w:val="ListParagraph"/>
        <w:numPr>
          <w:ilvl w:val="0"/>
          <w:numId w:val="39"/>
        </w:numPr>
        <w:spacing w:before="0" w:after="0" w:line="240" w:lineRule="auto"/>
        <w:contextualSpacing w:val="0"/>
        <w:rPr>
          <w:rFonts w:eastAsia="Calibri" w:cs="Arial"/>
        </w:rPr>
      </w:pPr>
      <w:r w:rsidRPr="000E7438">
        <w:rPr>
          <w:rFonts w:eastAsia="Calibri" w:cs="Arial"/>
        </w:rPr>
        <w:t>До каква степен програма</w:t>
      </w:r>
      <w:r w:rsidR="00663A1E">
        <w:rPr>
          <w:rFonts w:eastAsia="Calibri" w:cs="Arial"/>
        </w:rPr>
        <w:t>та</w:t>
      </w:r>
      <w:r>
        <w:rPr>
          <w:rFonts w:eastAsia="Calibri" w:cs="Arial"/>
        </w:rPr>
        <w:t xml:space="preserve"> по ФВС</w:t>
      </w:r>
      <w:r w:rsidRPr="000E7438">
        <w:rPr>
          <w:rFonts w:eastAsia="Calibri" w:cs="Arial"/>
        </w:rPr>
        <w:t xml:space="preserve"> е съгласувана с други фондове на ЕС (включително други фондове по вътрешни работи), и по-специално с външната дейност на ЕС?</w:t>
      </w:r>
      <w:r w:rsidRPr="000E7438">
        <w:rPr>
          <w:rFonts w:eastAsia="Calibri" w:cs="Arial"/>
        </w:rPr>
        <w:tab/>
      </w:r>
    </w:p>
    <w:p w14:paraId="62A371CB" w14:textId="77777777" w:rsidR="00465BF2" w:rsidRDefault="00465BF2" w:rsidP="00F531C0">
      <w:pPr>
        <w:pStyle w:val="ListParagraph"/>
        <w:numPr>
          <w:ilvl w:val="1"/>
          <w:numId w:val="39"/>
        </w:numPr>
        <w:spacing w:before="0" w:after="0" w:line="240" w:lineRule="auto"/>
        <w:contextualSpacing w:val="0"/>
        <w:rPr>
          <w:rFonts w:eastAsia="Calibri" w:cs="Arial"/>
        </w:rPr>
      </w:pPr>
      <w:r>
        <w:rPr>
          <w:rFonts w:eastAsia="Calibri" w:cs="Arial"/>
        </w:rPr>
        <w:t>Какви</w:t>
      </w:r>
      <w:r w:rsidRPr="000E7438">
        <w:rPr>
          <w:rFonts w:eastAsia="Calibri" w:cs="Arial"/>
        </w:rPr>
        <w:t xml:space="preserve"> структури</w:t>
      </w:r>
      <w:r>
        <w:rPr>
          <w:rFonts w:eastAsia="Calibri" w:cs="Arial"/>
        </w:rPr>
        <w:t xml:space="preserve"> или </w:t>
      </w:r>
      <w:r w:rsidRPr="000E7438">
        <w:rPr>
          <w:rFonts w:eastAsia="Calibri" w:cs="Arial"/>
        </w:rPr>
        <w:t>организационни договорености</w:t>
      </w:r>
      <w:r>
        <w:rPr>
          <w:rFonts w:eastAsia="Calibri" w:cs="Arial"/>
        </w:rPr>
        <w:t>,</w:t>
      </w:r>
      <w:r w:rsidRPr="000E7438">
        <w:rPr>
          <w:rFonts w:eastAsia="Calibri" w:cs="Arial"/>
        </w:rPr>
        <w:t xml:space="preserve"> или координационни механизми</w:t>
      </w:r>
      <w:r>
        <w:rPr>
          <w:rFonts w:eastAsia="Calibri" w:cs="Arial"/>
        </w:rPr>
        <w:t xml:space="preserve"> съществуват, за да </w:t>
      </w:r>
      <w:r w:rsidRPr="000E7438">
        <w:rPr>
          <w:rFonts w:eastAsia="Calibri" w:cs="Arial"/>
        </w:rPr>
        <w:t>осигуряват координация, взаимно допълване и, когато е уместно, синергии между други фондове на ЕС (включително други фондове по вътрешни работи), и с външната дейност на ЕС?</w:t>
      </w:r>
    </w:p>
    <w:p w14:paraId="3351664B" w14:textId="77777777" w:rsidR="00465BF2" w:rsidRDefault="00465BF2" w:rsidP="00F531C0">
      <w:pPr>
        <w:pStyle w:val="ListParagraph"/>
        <w:numPr>
          <w:ilvl w:val="1"/>
          <w:numId w:val="39"/>
        </w:numPr>
        <w:spacing w:before="0" w:after="0" w:line="240" w:lineRule="auto"/>
        <w:contextualSpacing w:val="0"/>
        <w:rPr>
          <w:rFonts w:eastAsia="Calibri" w:cs="Arial"/>
        </w:rPr>
      </w:pPr>
      <w:r w:rsidRPr="00AD3367">
        <w:rPr>
          <w:rFonts w:eastAsia="Calibri" w:cs="Arial"/>
        </w:rPr>
        <w:t>Използват ли се тези структури / договорености / координационни механизми редовно? Може ли да посочите примери?</w:t>
      </w:r>
    </w:p>
    <w:p w14:paraId="54CE1426" w14:textId="77777777" w:rsidR="00465BF2" w:rsidRDefault="00465BF2" w:rsidP="00F531C0">
      <w:pPr>
        <w:pStyle w:val="ListParagraph"/>
        <w:numPr>
          <w:ilvl w:val="1"/>
          <w:numId w:val="39"/>
        </w:numPr>
        <w:spacing w:before="0" w:after="0" w:line="240" w:lineRule="auto"/>
        <w:contextualSpacing w:val="0"/>
        <w:rPr>
          <w:rFonts w:eastAsia="Calibri" w:cs="Arial"/>
        </w:rPr>
      </w:pPr>
      <w:r w:rsidRPr="004B5B68">
        <w:rPr>
          <w:rFonts w:eastAsia="Calibri" w:cs="Arial"/>
        </w:rPr>
        <w:t>Запознати ли сте с дейностите/действията, осъществявани от финансирани от ЕС мрежи (напр. ATLAS, ENFSI, TISPOL, RAILPOL и др.)? Мрежите включени ли са в националните програми и разглеждат ли се на национално равнище?</w:t>
      </w:r>
    </w:p>
    <w:p w14:paraId="00E7EBE5" w14:textId="77777777" w:rsidR="00465BF2" w:rsidRPr="002603E4" w:rsidRDefault="00465BF2" w:rsidP="00F531C0">
      <w:pPr>
        <w:pStyle w:val="ListParagraph"/>
        <w:numPr>
          <w:ilvl w:val="0"/>
          <w:numId w:val="39"/>
        </w:numPr>
        <w:spacing w:before="0" w:after="0" w:line="240" w:lineRule="auto"/>
        <w:contextualSpacing w:val="0"/>
        <w:rPr>
          <w:rFonts w:eastAsia="Calibri" w:cs="Arial"/>
        </w:rPr>
      </w:pPr>
      <w:r w:rsidRPr="00762499">
        <w:rPr>
          <w:rFonts w:eastAsia="Calibri" w:cs="Arial"/>
        </w:rPr>
        <w:t xml:space="preserve">Що се отнася до вътрешната съгласуваност </w:t>
      </w:r>
      <w:r>
        <w:rPr>
          <w:rFonts w:eastAsia="Calibri" w:cs="Arial"/>
        </w:rPr>
        <w:t>на програмата</w:t>
      </w:r>
      <w:r w:rsidRPr="00762499">
        <w:rPr>
          <w:rFonts w:eastAsia="Calibri" w:cs="Arial"/>
        </w:rPr>
        <w:t xml:space="preserve">, срещали ли сте дейности, изпълнявани в рамките на </w:t>
      </w:r>
      <w:r>
        <w:rPr>
          <w:rFonts w:eastAsia="Calibri" w:cs="Arial"/>
        </w:rPr>
        <w:t>програмата</w:t>
      </w:r>
      <w:r w:rsidRPr="00762499">
        <w:rPr>
          <w:rFonts w:eastAsia="Calibri" w:cs="Arial"/>
        </w:rPr>
        <w:t>, които взаимно се подсилват и допринасят за общите цели на програмата? Моля, посочете примери.</w:t>
      </w:r>
      <w:r w:rsidRPr="002603E4">
        <w:rPr>
          <w:rFonts w:eastAsia="Calibri" w:cs="Arial"/>
        </w:rPr>
        <w:t xml:space="preserve"> </w:t>
      </w:r>
    </w:p>
    <w:p w14:paraId="5C516DDB" w14:textId="77777777" w:rsidR="00465BF2" w:rsidRDefault="00465BF2" w:rsidP="006A1451">
      <w:pPr>
        <w:pStyle w:val="AnnexH3"/>
      </w:pPr>
      <w:r w:rsidRPr="00925F40">
        <w:lastRenderedPageBreak/>
        <w:t>Добавена стойност на ЕС</w:t>
      </w:r>
    </w:p>
    <w:p w14:paraId="3AF05735" w14:textId="77777777" w:rsidR="00465BF2" w:rsidRPr="00094237" w:rsidRDefault="00465BF2" w:rsidP="00F531C0">
      <w:pPr>
        <w:pStyle w:val="ListParagraph"/>
        <w:numPr>
          <w:ilvl w:val="0"/>
          <w:numId w:val="39"/>
        </w:numPr>
        <w:spacing w:before="0" w:after="0" w:line="240" w:lineRule="auto"/>
        <w:contextualSpacing w:val="0"/>
        <w:rPr>
          <w:rFonts w:eastAsia="Calibri" w:cs="Arial"/>
        </w:rPr>
      </w:pPr>
      <w:r w:rsidRPr="00094237">
        <w:rPr>
          <w:rFonts w:eastAsia="Calibri" w:cs="Arial"/>
        </w:rPr>
        <w:t>Ако нямаше финансиране от ФВС, смятате ли, че същите резултати щяха да бъдат постигнати чрез алтернативни начини на финансиране (напр. национално, международно финансиране)? Моля, обяснете.</w:t>
      </w:r>
    </w:p>
    <w:p w14:paraId="314E59BB" w14:textId="355C02F3" w:rsidR="00465BF2" w:rsidRPr="002603E4" w:rsidRDefault="00465BF2" w:rsidP="00F531C0">
      <w:pPr>
        <w:pStyle w:val="ListParagraph"/>
        <w:numPr>
          <w:ilvl w:val="0"/>
          <w:numId w:val="39"/>
        </w:numPr>
        <w:spacing w:before="0" w:after="0" w:line="240" w:lineRule="auto"/>
        <w:contextualSpacing w:val="0"/>
        <w:rPr>
          <w:rFonts w:eastAsia="Calibri" w:cs="Arial"/>
        </w:rPr>
      </w:pPr>
      <w:r w:rsidRPr="00094237">
        <w:rPr>
          <w:rFonts w:eastAsia="Calibri" w:cs="Arial"/>
        </w:rPr>
        <w:t>Каква е добавената стойност на програма</w:t>
      </w:r>
      <w:r w:rsidR="00663A1E">
        <w:rPr>
          <w:rFonts w:eastAsia="Calibri" w:cs="Arial"/>
        </w:rPr>
        <w:t>та</w:t>
      </w:r>
      <w:r w:rsidRPr="00094237">
        <w:rPr>
          <w:rFonts w:eastAsia="Calibri" w:cs="Arial"/>
        </w:rPr>
        <w:t xml:space="preserve"> по ФВС в сравнение със съществуващите национални програми и политики и по отношение на националния бюджет?</w:t>
      </w:r>
    </w:p>
    <w:p w14:paraId="25D52DBB" w14:textId="77777777" w:rsidR="00465BF2" w:rsidRPr="006C31D7" w:rsidRDefault="00465BF2" w:rsidP="006A1451">
      <w:pPr>
        <w:pStyle w:val="AnnexH3"/>
      </w:pPr>
      <w:r w:rsidRPr="006C31D7">
        <w:t>Заключителни въпроси</w:t>
      </w:r>
    </w:p>
    <w:p w14:paraId="7E482DC1" w14:textId="77777777" w:rsidR="00465BF2" w:rsidRPr="002603E4" w:rsidRDefault="00465BF2" w:rsidP="00F531C0">
      <w:pPr>
        <w:pStyle w:val="ListParagraph"/>
        <w:numPr>
          <w:ilvl w:val="0"/>
          <w:numId w:val="39"/>
        </w:numPr>
        <w:spacing w:before="0" w:after="0" w:line="240" w:lineRule="auto"/>
        <w:contextualSpacing w:val="0"/>
        <w:rPr>
          <w:rFonts w:eastAsia="Calibri" w:cs="Arial"/>
        </w:rPr>
      </w:pPr>
      <w:r w:rsidRPr="002603E4">
        <w:rPr>
          <w:rFonts w:eastAsia="Calibri" w:cs="Arial"/>
        </w:rPr>
        <w:t>Искате ли да споделите с нас друга информация?</w:t>
      </w:r>
    </w:p>
    <w:p w14:paraId="3210489D" w14:textId="77777777" w:rsidR="00465BF2" w:rsidRPr="002603E4" w:rsidRDefault="00465BF2" w:rsidP="00F531C0">
      <w:pPr>
        <w:pStyle w:val="ListParagraph"/>
        <w:numPr>
          <w:ilvl w:val="0"/>
          <w:numId w:val="39"/>
        </w:numPr>
        <w:spacing w:before="0" w:after="0" w:line="240" w:lineRule="auto"/>
        <w:contextualSpacing w:val="0"/>
        <w:rPr>
          <w:rFonts w:eastAsia="Calibri" w:cs="Arial"/>
        </w:rPr>
      </w:pPr>
      <w:r w:rsidRPr="002603E4">
        <w:rPr>
          <w:rFonts w:eastAsia="Calibri" w:cs="Arial"/>
        </w:rPr>
        <w:t>Имате ли допълнителни източници на информация или данни за контакт, които бихте искали да споделите с нас?</w:t>
      </w:r>
    </w:p>
    <w:p w14:paraId="35BE807C" w14:textId="77777777" w:rsidR="00465BF2" w:rsidRPr="00465BF2" w:rsidRDefault="00465BF2" w:rsidP="00465BF2">
      <w:pPr>
        <w:pStyle w:val="BodyText"/>
        <w:ind w:left="0"/>
      </w:pPr>
    </w:p>
    <w:p w14:paraId="6853D987" w14:textId="77777777" w:rsidR="00694BAA" w:rsidRDefault="00694BAA" w:rsidP="00694BAA">
      <w:pPr>
        <w:pStyle w:val="AnnexH2"/>
      </w:pPr>
      <w:r>
        <w:t>Въпросник до бенефициентите</w:t>
      </w:r>
    </w:p>
    <w:p w14:paraId="73CD10FE" w14:textId="77777777" w:rsidR="00311B3A" w:rsidRDefault="00311B3A" w:rsidP="006A1451">
      <w:pPr>
        <w:pStyle w:val="AnnexH3"/>
      </w:pPr>
      <w:proofErr w:type="spellStart"/>
      <w:r w:rsidRPr="002603E4">
        <w:t>Относимост</w:t>
      </w:r>
      <w:proofErr w:type="spellEnd"/>
      <w:r w:rsidRPr="002603E4">
        <w:t xml:space="preserve"> </w:t>
      </w:r>
    </w:p>
    <w:p w14:paraId="1D11D145" w14:textId="77777777" w:rsidR="00311B3A" w:rsidRPr="009C4101" w:rsidRDefault="00311B3A" w:rsidP="00F531C0">
      <w:pPr>
        <w:pStyle w:val="ListParagraph"/>
        <w:numPr>
          <w:ilvl w:val="0"/>
          <w:numId w:val="40"/>
        </w:numPr>
        <w:spacing w:before="0" w:after="0" w:line="240" w:lineRule="auto"/>
        <w:contextualSpacing w:val="0"/>
        <w:rPr>
          <w:rFonts w:eastAsia="Calibri" w:cs="Arial"/>
          <w:b/>
          <w:bCs/>
        </w:rPr>
      </w:pPr>
      <w:r w:rsidRPr="009C4101">
        <w:rPr>
          <w:rFonts w:eastAsia="Calibri" w:cs="Arial"/>
          <w:b/>
          <w:bCs/>
        </w:rPr>
        <w:t xml:space="preserve">До каква степен </w:t>
      </w:r>
      <w:r>
        <w:rPr>
          <w:rFonts w:eastAsia="Calibri" w:cs="Arial"/>
          <w:b/>
          <w:bCs/>
        </w:rPr>
        <w:t xml:space="preserve">проектът, който изпълнявате по </w:t>
      </w:r>
      <w:r w:rsidRPr="0064140E">
        <w:rPr>
          <w:rFonts w:eastAsia="Calibri" w:cs="Arial"/>
          <w:b/>
          <w:bCs/>
        </w:rPr>
        <w:t>ФВС/ФУМИ/ИУГВП</w:t>
      </w:r>
      <w:r>
        <w:rPr>
          <w:rFonts w:eastAsia="Calibri" w:cs="Arial"/>
          <w:b/>
          <w:bCs/>
        </w:rPr>
        <w:t>,</w:t>
      </w:r>
      <w:r w:rsidRPr="009C4101">
        <w:rPr>
          <w:rFonts w:eastAsia="Calibri" w:cs="Arial"/>
          <w:b/>
          <w:bCs/>
        </w:rPr>
        <w:t xml:space="preserve"> отговаря на </w:t>
      </w:r>
      <w:r>
        <w:rPr>
          <w:rFonts w:eastAsia="Calibri" w:cs="Arial"/>
          <w:b/>
          <w:bCs/>
        </w:rPr>
        <w:t>нуждите на Вашата институция</w:t>
      </w:r>
      <w:r w:rsidRPr="009C4101">
        <w:rPr>
          <w:rFonts w:eastAsia="Calibri" w:cs="Arial"/>
          <w:b/>
          <w:bCs/>
        </w:rPr>
        <w:t>?</w:t>
      </w:r>
    </w:p>
    <w:p w14:paraId="4F95F43F"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 xml:space="preserve">Кои са нуждите, които проектът ви по </w:t>
      </w:r>
      <w:r w:rsidRPr="00C23349">
        <w:rPr>
          <w:rFonts w:eastAsia="Calibri" w:cs="Arial"/>
        </w:rPr>
        <w:t>ФВС/ФУМИ/ИУГВП</w:t>
      </w:r>
      <w:r>
        <w:rPr>
          <w:rFonts w:eastAsia="Calibri" w:cs="Arial"/>
        </w:rPr>
        <w:t xml:space="preserve"> се стреми да адресира</w:t>
      </w:r>
      <w:r w:rsidRPr="002603E4">
        <w:rPr>
          <w:rFonts w:eastAsia="Calibri" w:cs="Arial"/>
        </w:rPr>
        <w:t>?</w:t>
      </w:r>
    </w:p>
    <w:p w14:paraId="46C7E6DC"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Свързан ли са тези нужди с идентифицирани потребности и приоритети в национална стратегия и планове за тяхното изпълнение</w:t>
      </w:r>
      <w:r w:rsidRPr="002603E4">
        <w:rPr>
          <w:rFonts w:eastAsia="Calibri" w:cs="Arial"/>
        </w:rPr>
        <w:t>?</w:t>
      </w:r>
      <w:r>
        <w:rPr>
          <w:rFonts w:eastAsia="Calibri" w:cs="Arial"/>
        </w:rPr>
        <w:t xml:space="preserve"> Коя стратегия (например </w:t>
      </w:r>
      <w:r w:rsidRPr="00B6602F">
        <w:rPr>
          <w:rFonts w:eastAsia="Calibri" w:cs="Arial"/>
        </w:rPr>
        <w:t>Стратегия за превенция на престъпността 2021 - 2030 г.</w:t>
      </w:r>
      <w:r>
        <w:rPr>
          <w:rFonts w:eastAsia="Calibri" w:cs="Arial"/>
        </w:rPr>
        <w:t xml:space="preserve">; Актуализирана стратегия за национална сигурност; </w:t>
      </w:r>
      <w:r w:rsidRPr="00476FBC">
        <w:rPr>
          <w:rFonts w:eastAsia="Calibri" w:cs="Arial"/>
        </w:rPr>
        <w:t>Национална стратегия за интегрирано гранично управление в Република България 2020 - 2025 г.</w:t>
      </w:r>
      <w:r>
        <w:rPr>
          <w:rFonts w:eastAsia="Calibri" w:cs="Arial"/>
        </w:rPr>
        <w:t xml:space="preserve">; </w:t>
      </w:r>
      <w:r w:rsidRPr="00476FBC">
        <w:rPr>
          <w:rFonts w:eastAsia="Calibri" w:cs="Arial"/>
        </w:rPr>
        <w:t>Национална стратегия по миграция на Република България 2021 - 2025 г.</w:t>
      </w:r>
      <w:r>
        <w:rPr>
          <w:rFonts w:eastAsia="Calibri" w:cs="Arial"/>
        </w:rPr>
        <w:t xml:space="preserve">, </w:t>
      </w:r>
      <w:r w:rsidRPr="00F77873">
        <w:rPr>
          <w:rFonts w:eastAsia="Calibri" w:cs="Arial"/>
        </w:rPr>
        <w:t>Национална стратегия за намаляване на риска от бедствия на територията на Република България 2018 - 2030 г.</w:t>
      </w:r>
      <w:r>
        <w:rPr>
          <w:rFonts w:eastAsia="Calibri" w:cs="Arial"/>
        </w:rPr>
        <w:t xml:space="preserve">, </w:t>
      </w:r>
      <w:r w:rsidRPr="005B32E9">
        <w:rPr>
          <w:rFonts w:eastAsia="Calibri" w:cs="Arial"/>
        </w:rPr>
        <w:t>Национална стратегия за превенция и борба с нередностите и измамите, засягащи финансовите интереси на ЕС за периода 2021 – 2027 г.</w:t>
      </w:r>
      <w:r>
        <w:rPr>
          <w:rFonts w:eastAsia="Calibri" w:cs="Arial"/>
        </w:rPr>
        <w:t>)</w:t>
      </w:r>
    </w:p>
    <w:p w14:paraId="7DF054D1"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Основан ли е проектът ви на анализ на потребностите на институцията</w:t>
      </w:r>
      <w:r w:rsidRPr="002603E4">
        <w:rPr>
          <w:rFonts w:eastAsia="Calibri" w:cs="Arial"/>
        </w:rPr>
        <w:t>?</w:t>
      </w:r>
      <w:r>
        <w:rPr>
          <w:rFonts w:eastAsia="Calibri" w:cs="Arial"/>
        </w:rPr>
        <w:t xml:space="preserve"> В какво се състоя този анализ</w:t>
      </w:r>
      <w:r w:rsidRPr="002603E4">
        <w:rPr>
          <w:rFonts w:eastAsia="Calibri" w:cs="Arial"/>
        </w:rPr>
        <w:t>?</w:t>
      </w:r>
    </w:p>
    <w:p w14:paraId="07F2E066"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Какво представляваше процеса на разпределяне на ресурсите</w:t>
      </w:r>
      <w:r w:rsidRPr="002603E4">
        <w:rPr>
          <w:rFonts w:eastAsia="Calibri" w:cs="Arial"/>
        </w:rPr>
        <w:t>?</w:t>
      </w:r>
      <w:r>
        <w:rPr>
          <w:rFonts w:eastAsia="Calibri" w:cs="Arial"/>
        </w:rPr>
        <w:t xml:space="preserve"> Как бяха определени най-съществените нужди и как в проекта се гарантира използването на пропорционални ресурси за посрещането на тези най-съществени нужди</w:t>
      </w:r>
      <w:r w:rsidRPr="002603E4">
        <w:rPr>
          <w:rFonts w:eastAsia="Calibri" w:cs="Arial"/>
        </w:rPr>
        <w:t>?</w:t>
      </w:r>
    </w:p>
    <w:p w14:paraId="0B974FF2" w14:textId="25E9E491" w:rsidR="00311B3A" w:rsidRPr="0064140E" w:rsidRDefault="00311B3A" w:rsidP="00F531C0">
      <w:pPr>
        <w:pStyle w:val="ListParagraph"/>
        <w:numPr>
          <w:ilvl w:val="0"/>
          <w:numId w:val="40"/>
        </w:numPr>
        <w:spacing w:before="0" w:after="0" w:line="240" w:lineRule="auto"/>
        <w:contextualSpacing w:val="0"/>
        <w:rPr>
          <w:rFonts w:eastAsia="Calibri" w:cs="Arial"/>
          <w:b/>
          <w:bCs/>
        </w:rPr>
      </w:pPr>
      <w:r w:rsidRPr="0064140E">
        <w:rPr>
          <w:rFonts w:eastAsia="Calibri" w:cs="Arial"/>
          <w:b/>
          <w:bCs/>
        </w:rPr>
        <w:t>До каква степен нуждите на Вашата институция са отразени в програма</w:t>
      </w:r>
      <w:r w:rsidR="00663A1E">
        <w:rPr>
          <w:rFonts w:eastAsia="Calibri" w:cs="Arial"/>
          <w:b/>
          <w:bCs/>
        </w:rPr>
        <w:t>та</w:t>
      </w:r>
      <w:r w:rsidRPr="0064140E">
        <w:rPr>
          <w:rFonts w:eastAsia="Calibri" w:cs="Arial"/>
          <w:b/>
          <w:bCs/>
        </w:rPr>
        <w:t xml:space="preserve"> по ФВС/ФУМИ/ИУГВП? </w:t>
      </w:r>
    </w:p>
    <w:p w14:paraId="46E2B4CE"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Участва ли Вашата институция в процеса на програмиране – набелязване на целите и приоритетните мерки по програмата</w:t>
      </w:r>
      <w:r w:rsidRPr="00E42F6F">
        <w:rPr>
          <w:rFonts w:eastAsia="Calibri" w:cs="Arial"/>
        </w:rPr>
        <w:t>?</w:t>
      </w:r>
      <w:r>
        <w:rPr>
          <w:rFonts w:eastAsia="Calibri" w:cs="Arial"/>
        </w:rPr>
        <w:t xml:space="preserve"> В какво се състоя това участие</w:t>
      </w:r>
      <w:r w:rsidRPr="00E42F6F">
        <w:rPr>
          <w:rFonts w:eastAsia="Calibri" w:cs="Arial"/>
        </w:rPr>
        <w:t>?</w:t>
      </w:r>
      <w:r>
        <w:rPr>
          <w:rFonts w:eastAsia="Calibri" w:cs="Arial"/>
        </w:rPr>
        <w:t xml:space="preserve"> </w:t>
      </w:r>
    </w:p>
    <w:p w14:paraId="023F1E07"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Отразяват ли заложените приоритети Вашите потребности</w:t>
      </w:r>
      <w:r w:rsidRPr="00E42F6F">
        <w:rPr>
          <w:rFonts w:eastAsia="Calibri" w:cs="Arial"/>
        </w:rPr>
        <w:t>?</w:t>
      </w:r>
      <w:r>
        <w:rPr>
          <w:rFonts w:eastAsia="Calibri" w:cs="Arial"/>
        </w:rPr>
        <w:t xml:space="preserve"> Има ли потребности, които не са били отразени въобще или в недостатъчна степен</w:t>
      </w:r>
      <w:r w:rsidRPr="00E42F6F">
        <w:rPr>
          <w:rFonts w:eastAsia="Calibri" w:cs="Arial"/>
        </w:rPr>
        <w:t>?</w:t>
      </w:r>
    </w:p>
    <w:p w14:paraId="4A6FA831" w14:textId="18F262AC" w:rsidR="00311B3A" w:rsidRPr="00AF14EA" w:rsidRDefault="00311B3A" w:rsidP="00F531C0">
      <w:pPr>
        <w:pStyle w:val="ListParagraph"/>
        <w:numPr>
          <w:ilvl w:val="1"/>
          <w:numId w:val="40"/>
        </w:numPr>
        <w:spacing w:before="0" w:after="0" w:line="240" w:lineRule="auto"/>
        <w:contextualSpacing w:val="0"/>
        <w:rPr>
          <w:rFonts w:eastAsia="Calibri" w:cs="Arial"/>
        </w:rPr>
      </w:pPr>
      <w:r w:rsidRPr="00AF14EA">
        <w:rPr>
          <w:rFonts w:eastAsia="Calibri" w:cs="Arial"/>
        </w:rPr>
        <w:t xml:space="preserve">До каква степен смятате, че </w:t>
      </w:r>
      <w:r w:rsidRPr="00BD3DFD">
        <w:rPr>
          <w:rFonts w:eastAsia="Calibri" w:cs="Arial"/>
          <w:bCs/>
        </w:rPr>
        <w:t>допустимите действия</w:t>
      </w:r>
      <w:r w:rsidRPr="00AF14EA">
        <w:rPr>
          <w:rFonts w:eastAsia="Calibri" w:cs="Arial"/>
          <w:b/>
        </w:rPr>
        <w:t xml:space="preserve">, </w:t>
      </w:r>
      <w:r w:rsidRPr="00AF14EA">
        <w:rPr>
          <w:rFonts w:eastAsia="Calibri" w:cs="Arial"/>
        </w:rPr>
        <w:t>определени в Приложение 3 от Регламент 2021/1149</w:t>
      </w:r>
      <w:r>
        <w:rPr>
          <w:rFonts w:eastAsia="Calibri" w:cs="Arial"/>
        </w:rPr>
        <w:t xml:space="preserve"> </w:t>
      </w:r>
      <w:r w:rsidRPr="00CD609F">
        <w:rPr>
          <w:rFonts w:eastAsia="Calibri" w:cs="Arial"/>
        </w:rPr>
        <w:t>/</w:t>
      </w:r>
      <w:r>
        <w:rPr>
          <w:rFonts w:eastAsia="Calibri" w:cs="Arial"/>
        </w:rPr>
        <w:t xml:space="preserve"> Регламент2021</w:t>
      </w:r>
      <w:r w:rsidRPr="00AF14EA">
        <w:rPr>
          <w:rFonts w:eastAsia="Calibri" w:cs="Arial"/>
        </w:rPr>
        <w:t>/114</w:t>
      </w:r>
      <w:r>
        <w:rPr>
          <w:rFonts w:eastAsia="Calibri" w:cs="Arial"/>
        </w:rPr>
        <w:t>8</w:t>
      </w:r>
      <w:r w:rsidRPr="002637CE">
        <w:rPr>
          <w:rFonts w:eastAsia="Calibri" w:cs="Arial"/>
        </w:rPr>
        <w:t xml:space="preserve"> </w:t>
      </w:r>
      <w:r w:rsidRPr="00AF14EA">
        <w:rPr>
          <w:rFonts w:eastAsia="Calibri" w:cs="Arial"/>
        </w:rPr>
        <w:t>/</w:t>
      </w:r>
      <w:r>
        <w:rPr>
          <w:rFonts w:eastAsia="Calibri" w:cs="Arial"/>
        </w:rPr>
        <w:t xml:space="preserve"> Регламент2021</w:t>
      </w:r>
      <w:r w:rsidRPr="00AF14EA">
        <w:rPr>
          <w:rFonts w:eastAsia="Calibri" w:cs="Arial"/>
        </w:rPr>
        <w:t>/114</w:t>
      </w:r>
      <w:r>
        <w:rPr>
          <w:rFonts w:eastAsia="Calibri" w:cs="Arial"/>
        </w:rPr>
        <w:t>7</w:t>
      </w:r>
      <w:r w:rsidRPr="00AF14EA">
        <w:rPr>
          <w:rFonts w:eastAsia="Calibri" w:cs="Arial"/>
        </w:rPr>
        <w:t xml:space="preserve">, са подходящи за постигане на целите на Фонда и </w:t>
      </w:r>
      <w:r w:rsidRPr="00AF14EA">
        <w:rPr>
          <w:rFonts w:eastAsia="Calibri" w:cs="Arial"/>
        </w:rPr>
        <w:lastRenderedPageBreak/>
        <w:t>програма</w:t>
      </w:r>
      <w:r w:rsidR="00663A1E">
        <w:rPr>
          <w:rFonts w:eastAsia="Calibri" w:cs="Arial"/>
        </w:rPr>
        <w:t>та</w:t>
      </w:r>
      <w:r w:rsidRPr="00AF14EA">
        <w:rPr>
          <w:rFonts w:eastAsia="Calibri" w:cs="Arial"/>
        </w:rPr>
        <w:t>? Има ли действия, които не са допустими, а биха допринесли за пос</w:t>
      </w:r>
      <w:r>
        <w:rPr>
          <w:rFonts w:eastAsia="Calibri" w:cs="Arial"/>
        </w:rPr>
        <w:t>рещане на Вашите нужди</w:t>
      </w:r>
      <w:r w:rsidRPr="00AF14EA">
        <w:rPr>
          <w:rFonts w:eastAsia="Calibri" w:cs="Arial"/>
        </w:rPr>
        <w:t xml:space="preserve">? </w:t>
      </w:r>
    </w:p>
    <w:p w14:paraId="38943BBE" w14:textId="25C02BB7" w:rsidR="00311B3A" w:rsidRPr="009C4101" w:rsidRDefault="00311B3A" w:rsidP="00F531C0">
      <w:pPr>
        <w:pStyle w:val="ListParagraph"/>
        <w:numPr>
          <w:ilvl w:val="0"/>
          <w:numId w:val="40"/>
        </w:numPr>
        <w:spacing w:before="0" w:after="0" w:line="240" w:lineRule="auto"/>
        <w:contextualSpacing w:val="0"/>
        <w:rPr>
          <w:rFonts w:eastAsia="Calibri" w:cs="Arial"/>
          <w:b/>
          <w:bCs/>
        </w:rPr>
      </w:pPr>
      <w:r w:rsidRPr="00C249E4">
        <w:rPr>
          <w:rFonts w:eastAsia="Calibri" w:cs="Arial"/>
          <w:b/>
          <w:bCs/>
        </w:rPr>
        <w:t>Може ли Вашата институция да участва в дискусии по належащи промени в програма</w:t>
      </w:r>
      <w:r w:rsidR="00663A1E">
        <w:rPr>
          <w:rFonts w:eastAsia="Calibri" w:cs="Arial"/>
          <w:b/>
          <w:bCs/>
        </w:rPr>
        <w:t>та</w:t>
      </w:r>
      <w:r w:rsidRPr="00C249E4">
        <w:rPr>
          <w:rFonts w:eastAsia="Calibri" w:cs="Arial"/>
          <w:b/>
          <w:bCs/>
        </w:rPr>
        <w:t xml:space="preserve"> по ФВС/ФУМИ/ИУГВП</w:t>
      </w:r>
      <w:r w:rsidRPr="009C4101">
        <w:rPr>
          <w:rFonts w:eastAsia="Calibri" w:cs="Arial"/>
          <w:b/>
          <w:bCs/>
        </w:rPr>
        <w:t xml:space="preserve"> </w:t>
      </w:r>
      <w:r>
        <w:rPr>
          <w:rFonts w:eastAsia="Calibri" w:cs="Arial"/>
          <w:b/>
          <w:bCs/>
        </w:rPr>
        <w:t xml:space="preserve">с оглед </w:t>
      </w:r>
      <w:r w:rsidRPr="009C4101">
        <w:rPr>
          <w:rFonts w:eastAsia="Calibri" w:cs="Arial"/>
          <w:b/>
          <w:bCs/>
        </w:rPr>
        <w:t>адаптира</w:t>
      </w:r>
      <w:r>
        <w:rPr>
          <w:rFonts w:eastAsia="Calibri" w:cs="Arial"/>
          <w:b/>
          <w:bCs/>
        </w:rPr>
        <w:t>не</w:t>
      </w:r>
      <w:r w:rsidRPr="009C4101">
        <w:rPr>
          <w:rFonts w:eastAsia="Calibri" w:cs="Arial"/>
          <w:b/>
          <w:bCs/>
        </w:rPr>
        <w:t xml:space="preserve"> към променящите се нужди?</w:t>
      </w:r>
    </w:p>
    <w:p w14:paraId="29C4ADA2" w14:textId="77777777" w:rsidR="00311B3A" w:rsidRPr="00C249E4" w:rsidRDefault="00311B3A" w:rsidP="00F531C0">
      <w:pPr>
        <w:pStyle w:val="ListParagraph"/>
        <w:numPr>
          <w:ilvl w:val="1"/>
          <w:numId w:val="40"/>
        </w:numPr>
        <w:spacing w:before="0" w:after="0" w:line="240" w:lineRule="auto"/>
        <w:contextualSpacing w:val="0"/>
        <w:rPr>
          <w:rFonts w:eastAsia="Calibri" w:cs="Arial"/>
        </w:rPr>
      </w:pPr>
      <w:r w:rsidRPr="00C249E4">
        <w:rPr>
          <w:rFonts w:eastAsia="Calibri" w:cs="Arial"/>
        </w:rPr>
        <w:t>Участвате ли в Комитета за наблюдение?</w:t>
      </w:r>
      <w:r>
        <w:rPr>
          <w:rFonts w:eastAsia="Calibri" w:cs="Arial"/>
        </w:rPr>
        <w:t xml:space="preserve"> </w:t>
      </w:r>
      <w:r w:rsidRPr="00C249E4">
        <w:rPr>
          <w:rFonts w:eastAsia="Calibri" w:cs="Arial"/>
        </w:rPr>
        <w:t>Каква е ролята на Комитета за наблюдение при оценката на променящите се нужди? Трябва ли да предоставя</w:t>
      </w:r>
      <w:r>
        <w:rPr>
          <w:rFonts w:eastAsia="Calibri" w:cs="Arial"/>
        </w:rPr>
        <w:t>те</w:t>
      </w:r>
      <w:r w:rsidRPr="00C249E4">
        <w:rPr>
          <w:rFonts w:eastAsia="Calibri" w:cs="Arial"/>
        </w:rPr>
        <w:t xml:space="preserve"> информация за променящите се нужди</w:t>
      </w:r>
      <w:r>
        <w:rPr>
          <w:rFonts w:eastAsia="Calibri" w:cs="Arial"/>
        </w:rPr>
        <w:t xml:space="preserve"> на заседания на КН</w:t>
      </w:r>
      <w:r w:rsidRPr="00C249E4">
        <w:rPr>
          <w:rFonts w:eastAsia="Calibri" w:cs="Arial"/>
        </w:rPr>
        <w:t>? Как е организирана работата на Комитета в тази насока?</w:t>
      </w:r>
    </w:p>
    <w:p w14:paraId="7945EFDF"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Смятате ли, че правилата на програмата и фонда като цяло дават някаква гъвкавост в рамките на проекта</w:t>
      </w:r>
      <w:r w:rsidRPr="00FB0274">
        <w:rPr>
          <w:rFonts w:eastAsia="Calibri" w:cs="Arial"/>
        </w:rPr>
        <w:t>?</w:t>
      </w:r>
      <w:r>
        <w:rPr>
          <w:rFonts w:eastAsia="Calibri" w:cs="Arial"/>
        </w:rPr>
        <w:t xml:space="preserve"> Какви параметри по проекта могат да бъдат променяни</w:t>
      </w:r>
      <w:r w:rsidRPr="00FB0274">
        <w:rPr>
          <w:rFonts w:eastAsia="Calibri" w:cs="Arial"/>
        </w:rPr>
        <w:t>?</w:t>
      </w:r>
    </w:p>
    <w:p w14:paraId="0B103DEB" w14:textId="77777777" w:rsidR="00311B3A" w:rsidRPr="000E5FF8"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Как се отразяват процедурите по възлагане на обществени поръчки на гъвкавостта на проекта</w:t>
      </w:r>
      <w:r w:rsidRPr="000E5FF8">
        <w:rPr>
          <w:rFonts w:eastAsia="Calibri" w:cs="Arial"/>
        </w:rPr>
        <w:t>?</w:t>
      </w:r>
    </w:p>
    <w:p w14:paraId="09241640" w14:textId="77777777" w:rsidR="00311B3A" w:rsidRPr="00726510" w:rsidRDefault="00311B3A" w:rsidP="006A1451">
      <w:pPr>
        <w:pStyle w:val="AnnexH3"/>
      </w:pPr>
      <w:r w:rsidRPr="00726510">
        <w:t xml:space="preserve">Ефективност </w:t>
      </w:r>
    </w:p>
    <w:p w14:paraId="4876395E" w14:textId="77777777" w:rsidR="00311B3A" w:rsidRPr="003B3E40" w:rsidRDefault="00311B3A" w:rsidP="00F531C0">
      <w:pPr>
        <w:pStyle w:val="ListParagraph"/>
        <w:numPr>
          <w:ilvl w:val="0"/>
          <w:numId w:val="40"/>
        </w:numPr>
        <w:spacing w:before="0" w:after="0" w:line="240" w:lineRule="auto"/>
        <w:contextualSpacing w:val="0"/>
        <w:rPr>
          <w:rFonts w:eastAsia="Calibri" w:cs="Arial"/>
          <w:b/>
          <w:bCs/>
        </w:rPr>
      </w:pPr>
      <w:r w:rsidRPr="003B3E40">
        <w:rPr>
          <w:rFonts w:eastAsia="Calibri" w:cs="Arial"/>
          <w:b/>
          <w:bCs/>
        </w:rPr>
        <w:t>Имайки предвид изпълнението на проекта към момента, в каква степен е вероятно проекта да постигне начертаните си цели и целевите стойности по индикаторите?</w:t>
      </w:r>
    </w:p>
    <w:p w14:paraId="7A8393C0"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Ако има някакво забавяне, има ли план как то да бъде преодоляно</w:t>
      </w:r>
      <w:r w:rsidRPr="000E5FF8">
        <w:rPr>
          <w:rFonts w:eastAsia="Calibri" w:cs="Arial"/>
        </w:rPr>
        <w:t>?</w:t>
      </w:r>
    </w:p>
    <w:p w14:paraId="24C82D54"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Какви предизвикателства пред изпълнението на проекта и напредъка по целите й са идентифицирани</w:t>
      </w:r>
      <w:r w:rsidRPr="000E5FF8">
        <w:rPr>
          <w:rFonts w:eastAsia="Calibri" w:cs="Arial"/>
        </w:rPr>
        <w:t>?</w:t>
      </w:r>
      <w:r>
        <w:rPr>
          <w:rFonts w:eastAsia="Calibri" w:cs="Arial"/>
        </w:rPr>
        <w:t xml:space="preserve"> Има ли начертана стратегия за справяне с тях</w:t>
      </w:r>
      <w:r w:rsidRPr="000E5FF8">
        <w:rPr>
          <w:rFonts w:eastAsia="Calibri" w:cs="Arial"/>
        </w:rPr>
        <w:t>?</w:t>
      </w:r>
      <w:r>
        <w:rPr>
          <w:rFonts w:eastAsia="Calibri" w:cs="Arial"/>
        </w:rPr>
        <w:t xml:space="preserve"> Ако да, каква е тя</w:t>
      </w:r>
      <w:r w:rsidRPr="000E5FF8">
        <w:rPr>
          <w:rFonts w:eastAsia="Calibri" w:cs="Arial"/>
        </w:rPr>
        <w:t>?</w:t>
      </w:r>
    </w:p>
    <w:p w14:paraId="2E7FBDAB" w14:textId="77777777" w:rsidR="00311B3A" w:rsidRPr="00820993" w:rsidRDefault="00311B3A" w:rsidP="00F531C0">
      <w:pPr>
        <w:pStyle w:val="ListParagraph"/>
        <w:numPr>
          <w:ilvl w:val="0"/>
          <w:numId w:val="40"/>
        </w:numPr>
        <w:spacing w:before="0" w:after="0" w:line="240" w:lineRule="auto"/>
        <w:contextualSpacing w:val="0"/>
        <w:rPr>
          <w:rFonts w:eastAsia="Calibri" w:cs="Arial"/>
        </w:rPr>
      </w:pPr>
      <w:r w:rsidRPr="003B3E40">
        <w:rPr>
          <w:rFonts w:eastAsia="Calibri" w:cs="Arial"/>
          <w:b/>
          <w:bCs/>
        </w:rPr>
        <w:t>Подкрепя ли проекта дейности, които са основани на добри практики и за които има доказателства, че са достатъчно ефективни?</w:t>
      </w:r>
      <w:r>
        <w:rPr>
          <w:rFonts w:eastAsia="Calibri" w:cs="Arial"/>
        </w:rPr>
        <w:t xml:space="preserve"> Използва ли когато е възможно програмата добри практики, идентифицирани в предишни периоди от България или други държави</w:t>
      </w:r>
      <w:r w:rsidRPr="000E5FF8">
        <w:rPr>
          <w:rFonts w:eastAsia="Calibri" w:cs="Arial"/>
        </w:rPr>
        <w:t>?</w:t>
      </w:r>
    </w:p>
    <w:p w14:paraId="759C0DE7" w14:textId="77777777" w:rsidR="00311B3A" w:rsidRPr="003B3E40" w:rsidRDefault="00311B3A" w:rsidP="00F531C0">
      <w:pPr>
        <w:pStyle w:val="ListParagraph"/>
        <w:numPr>
          <w:ilvl w:val="0"/>
          <w:numId w:val="40"/>
        </w:numPr>
        <w:spacing w:before="0" w:after="0" w:line="240" w:lineRule="auto"/>
        <w:contextualSpacing w:val="0"/>
        <w:rPr>
          <w:rFonts w:eastAsia="Calibri" w:cs="Arial"/>
          <w:b/>
          <w:bCs/>
        </w:rPr>
      </w:pPr>
      <w:r w:rsidRPr="003B3E40">
        <w:rPr>
          <w:rFonts w:eastAsia="Calibri" w:cs="Arial"/>
          <w:b/>
          <w:bCs/>
        </w:rPr>
        <w:t>Изпълнението на проекта ви насърчава ли по някакъв начин изпълнението на хоризонталните принципи на Фонда, които включат спазване на основните права на ЕС, равнопоставеност на половете, предотвратяване на дискриминация и устойчиво развитие?</w:t>
      </w:r>
    </w:p>
    <w:p w14:paraId="7ECE4D60" w14:textId="5859CD0B" w:rsidR="00311B3A" w:rsidRPr="00DC2504"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Провежданите обществени поръчки ще имат ли критерии, които отчитат политиките на ЕС за устойчиво развитие, като изисквания за енергоефективно строителство, ниво на въглеродни емисии, които да произвеждат закупените транспортни средства</w:t>
      </w:r>
      <w:r w:rsidRPr="00DC2504">
        <w:rPr>
          <w:rFonts w:eastAsia="Calibri" w:cs="Arial"/>
        </w:rPr>
        <w:t>?</w:t>
      </w:r>
      <w:r>
        <w:rPr>
          <w:rFonts w:eastAsia="Calibri" w:cs="Arial"/>
        </w:rPr>
        <w:t xml:space="preserve"> Има ли програма</w:t>
      </w:r>
      <w:r w:rsidR="00663A1E">
        <w:rPr>
          <w:rFonts w:eastAsia="Calibri" w:cs="Arial"/>
        </w:rPr>
        <w:t>та</w:t>
      </w:r>
      <w:r>
        <w:rPr>
          <w:rFonts w:eastAsia="Calibri" w:cs="Arial"/>
        </w:rPr>
        <w:t xml:space="preserve"> някакви изисквания в тази насока</w:t>
      </w:r>
      <w:r w:rsidRPr="00DC2504">
        <w:rPr>
          <w:rFonts w:eastAsia="Calibri" w:cs="Arial"/>
        </w:rPr>
        <w:t>?</w:t>
      </w:r>
    </w:p>
    <w:p w14:paraId="4B7B62D2" w14:textId="77777777" w:rsidR="00311B3A" w:rsidRPr="00726510" w:rsidRDefault="00311B3A" w:rsidP="006A1451">
      <w:pPr>
        <w:pStyle w:val="AnnexH3"/>
      </w:pPr>
      <w:r w:rsidRPr="00726510">
        <w:t>Еф</w:t>
      </w:r>
      <w:r>
        <w:t>и</w:t>
      </w:r>
      <w:r w:rsidRPr="00726510">
        <w:t>к</w:t>
      </w:r>
      <w:r>
        <w:t>асност</w:t>
      </w:r>
    </w:p>
    <w:p w14:paraId="578AF15F" w14:textId="77777777" w:rsidR="00311B3A" w:rsidRPr="00AD1270" w:rsidRDefault="00311B3A" w:rsidP="00F531C0">
      <w:pPr>
        <w:pStyle w:val="ListParagraph"/>
        <w:numPr>
          <w:ilvl w:val="0"/>
          <w:numId w:val="40"/>
        </w:numPr>
        <w:spacing w:before="0" w:after="0" w:line="240" w:lineRule="auto"/>
        <w:contextualSpacing w:val="0"/>
        <w:rPr>
          <w:rFonts w:eastAsia="Calibri" w:cs="Arial"/>
          <w:b/>
          <w:bCs/>
        </w:rPr>
      </w:pPr>
      <w:r w:rsidRPr="00AD1270">
        <w:rPr>
          <w:rFonts w:eastAsia="Calibri" w:cs="Arial"/>
          <w:b/>
          <w:bCs/>
        </w:rPr>
        <w:t>Според вас има ли вероятност планираните крайни продукти и резултати, посочени в проекта, да бъдат постигнати/реализирани в рамките на срока и бюджета?</w:t>
      </w:r>
    </w:p>
    <w:p w14:paraId="085AB69C" w14:textId="081BF65E" w:rsidR="00311B3A" w:rsidRPr="00AD1270" w:rsidRDefault="00311B3A" w:rsidP="00F531C0">
      <w:pPr>
        <w:pStyle w:val="ListParagraph"/>
        <w:numPr>
          <w:ilvl w:val="0"/>
          <w:numId w:val="40"/>
        </w:numPr>
        <w:spacing w:before="0" w:after="0" w:line="240" w:lineRule="auto"/>
        <w:contextualSpacing w:val="0"/>
        <w:rPr>
          <w:rFonts w:eastAsia="Calibri" w:cs="Arial"/>
          <w:b/>
          <w:bCs/>
        </w:rPr>
      </w:pPr>
      <w:r w:rsidRPr="00AD1270">
        <w:rPr>
          <w:rFonts w:eastAsia="Calibri" w:cs="Arial"/>
          <w:b/>
          <w:bCs/>
        </w:rPr>
        <w:t>При някои от дейностите по проекта, има ли "ефект на заместване" на национално финансирането със средства по програма</w:t>
      </w:r>
      <w:r w:rsidR="00663A1E">
        <w:rPr>
          <w:rFonts w:eastAsia="Calibri" w:cs="Arial"/>
          <w:b/>
          <w:bCs/>
        </w:rPr>
        <w:t>та</w:t>
      </w:r>
      <w:r w:rsidRPr="00AD1270">
        <w:rPr>
          <w:rFonts w:eastAsia="Calibri" w:cs="Arial"/>
          <w:b/>
          <w:bCs/>
        </w:rPr>
        <w:t xml:space="preserve"> по ФВС/ФУМИ/ИУГВП?</w:t>
      </w:r>
    </w:p>
    <w:p w14:paraId="1B1C4422" w14:textId="77777777" w:rsidR="00311B3A" w:rsidRDefault="00311B3A" w:rsidP="00F531C0">
      <w:pPr>
        <w:pStyle w:val="ListParagraph"/>
        <w:numPr>
          <w:ilvl w:val="0"/>
          <w:numId w:val="40"/>
        </w:numPr>
        <w:spacing w:before="0" w:after="0" w:line="240" w:lineRule="auto"/>
        <w:contextualSpacing w:val="0"/>
        <w:rPr>
          <w:rFonts w:eastAsia="Calibri" w:cs="Arial"/>
        </w:rPr>
      </w:pPr>
      <w:r w:rsidRPr="00777942">
        <w:rPr>
          <w:rFonts w:eastAsia="Calibri" w:cs="Arial"/>
          <w:b/>
          <w:bCs/>
        </w:rPr>
        <w:t>Как бихте определили административната тежест за бенефициентите на програмата в сравнение с предходния програмен период или с други финансови инструменти?</w:t>
      </w:r>
      <w:r>
        <w:rPr>
          <w:rFonts w:eastAsia="Calibri" w:cs="Arial"/>
        </w:rPr>
        <w:t xml:space="preserve"> </w:t>
      </w:r>
    </w:p>
    <w:p w14:paraId="266E8E71"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Повече или по-малко е тя и кои са факторите, които влияят на административната тежест през този програмен период</w:t>
      </w:r>
      <w:r w:rsidRPr="00E02808">
        <w:rPr>
          <w:rFonts w:eastAsia="Calibri" w:cs="Arial"/>
        </w:rPr>
        <w:t>?</w:t>
      </w:r>
    </w:p>
    <w:p w14:paraId="7A5B4077" w14:textId="77777777" w:rsidR="00311B3A" w:rsidRPr="00B82A39" w:rsidRDefault="00311B3A" w:rsidP="00F531C0">
      <w:pPr>
        <w:pStyle w:val="ListParagraph"/>
        <w:numPr>
          <w:ilvl w:val="0"/>
          <w:numId w:val="40"/>
        </w:numPr>
        <w:spacing w:before="0" w:after="0" w:line="240" w:lineRule="auto"/>
        <w:contextualSpacing w:val="0"/>
        <w:rPr>
          <w:rFonts w:eastAsia="Calibri" w:cs="Arial"/>
          <w:b/>
          <w:bCs/>
        </w:rPr>
      </w:pPr>
      <w:r w:rsidRPr="00B82A39">
        <w:rPr>
          <w:rFonts w:eastAsia="Calibri" w:cs="Arial"/>
          <w:b/>
          <w:bCs/>
        </w:rPr>
        <w:lastRenderedPageBreak/>
        <w:t>Как бихте оценили следните аспекти на процеса на кандидатстване по процедурата, по която получихте финансиране? Ако оценката ви по някой от аспектите не е задоволителна, моля обяснете причините.</w:t>
      </w:r>
    </w:p>
    <w:p w14:paraId="19C51702"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Наличността и яснотата на инструкциите и насоките, които да помогнат при подготовката на формуляра за кандидатстване</w:t>
      </w:r>
    </w:p>
    <w:p w14:paraId="39107248"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 xml:space="preserve">Наличието и добавената стойност на директните комуникации с </w:t>
      </w:r>
      <w:r>
        <w:rPr>
          <w:rFonts w:eastAsia="Calibri" w:cs="Arial"/>
        </w:rPr>
        <w:t>УО</w:t>
      </w:r>
      <w:r w:rsidRPr="009653E8">
        <w:rPr>
          <w:rFonts w:eastAsia="Calibri" w:cs="Arial"/>
        </w:rPr>
        <w:t>, ако сте поискали разяснение</w:t>
      </w:r>
    </w:p>
    <w:p w14:paraId="46FD03BB"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Избягване на излишни неща във формуляра за кандидатстване (например необходимост от посочване на една и съща информация няколко пъти)</w:t>
      </w:r>
    </w:p>
    <w:p w14:paraId="7384F306"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Яснотата на информацията и нивото на детайлност, изисквани във формуляра за кандидатстване</w:t>
      </w:r>
    </w:p>
    <w:p w14:paraId="4E6C2211"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 xml:space="preserve">Яснотата на стъпките и изискванията </w:t>
      </w:r>
      <w:r>
        <w:rPr>
          <w:rFonts w:eastAsia="Calibri" w:cs="Arial"/>
        </w:rPr>
        <w:t>при</w:t>
      </w:r>
      <w:r w:rsidRPr="009653E8">
        <w:rPr>
          <w:rFonts w:eastAsia="Calibri" w:cs="Arial"/>
        </w:rPr>
        <w:t xml:space="preserve"> кандидатстване</w:t>
      </w:r>
    </w:p>
    <w:p w14:paraId="2563CDCE"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Възможност за попълване и подаване на заявлението изцяло онлайн</w:t>
      </w:r>
    </w:p>
    <w:p w14:paraId="00DB1355" w14:textId="77777777" w:rsidR="00311B3A"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Уместността и пропорционалността на информацията, изисквана във формуляра за кандидатстване</w:t>
      </w:r>
    </w:p>
    <w:p w14:paraId="6F815FE5" w14:textId="77777777" w:rsidR="00311B3A" w:rsidRPr="00B82A39" w:rsidRDefault="00311B3A" w:rsidP="00F531C0">
      <w:pPr>
        <w:pStyle w:val="ListParagraph"/>
        <w:numPr>
          <w:ilvl w:val="0"/>
          <w:numId w:val="40"/>
        </w:numPr>
        <w:spacing w:before="0" w:after="0" w:line="240" w:lineRule="auto"/>
        <w:contextualSpacing w:val="0"/>
        <w:rPr>
          <w:rFonts w:eastAsia="Calibri" w:cs="Arial"/>
          <w:b/>
          <w:bCs/>
        </w:rPr>
      </w:pPr>
      <w:r w:rsidRPr="00B82A39">
        <w:rPr>
          <w:rFonts w:eastAsia="Calibri" w:cs="Arial"/>
          <w:b/>
          <w:bCs/>
        </w:rPr>
        <w:t>Как бихте оценили следните аспекти на процеса на докладване на изпълнението на проекта ви? Ако оценката ви по някой от аспектите не е задоволителна, моля обяснете причините.</w:t>
      </w:r>
    </w:p>
    <w:p w14:paraId="5148C0FD"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 xml:space="preserve">Наличността и яснотата на инструкциите и насоките, които </w:t>
      </w:r>
      <w:r>
        <w:rPr>
          <w:rFonts w:eastAsia="Calibri" w:cs="Arial"/>
        </w:rPr>
        <w:t>се дават за докладване по програмата</w:t>
      </w:r>
    </w:p>
    <w:p w14:paraId="6F208565" w14:textId="77777777" w:rsidR="00311B3A" w:rsidRDefault="00311B3A" w:rsidP="00F531C0">
      <w:pPr>
        <w:pStyle w:val="ListParagraph"/>
        <w:numPr>
          <w:ilvl w:val="1"/>
          <w:numId w:val="40"/>
        </w:numPr>
        <w:spacing w:before="0" w:after="0" w:line="240" w:lineRule="auto"/>
        <w:contextualSpacing w:val="0"/>
        <w:rPr>
          <w:rFonts w:eastAsia="Calibri" w:cs="Arial"/>
        </w:rPr>
      </w:pPr>
      <w:r w:rsidRPr="009653E8">
        <w:rPr>
          <w:rFonts w:eastAsia="Calibri" w:cs="Arial"/>
        </w:rPr>
        <w:t xml:space="preserve">Наличието и добавената стойност на директните комуникации с </w:t>
      </w:r>
      <w:r>
        <w:rPr>
          <w:rFonts w:eastAsia="Calibri" w:cs="Arial"/>
        </w:rPr>
        <w:t>УО</w:t>
      </w:r>
      <w:r w:rsidRPr="009653E8">
        <w:rPr>
          <w:rFonts w:eastAsia="Calibri" w:cs="Arial"/>
        </w:rPr>
        <w:t>, ако сте поискали разяснение</w:t>
      </w:r>
    </w:p>
    <w:p w14:paraId="4DAA6B93"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Нивото на детайл и уместността, изисквано при докладването по проекта</w:t>
      </w:r>
    </w:p>
    <w:p w14:paraId="1DEDD839" w14:textId="77777777" w:rsidR="00311B3A" w:rsidRPr="009653E8"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Възможността за докладване на проекта изцяло онлайн</w:t>
      </w:r>
    </w:p>
    <w:p w14:paraId="488CB2D0" w14:textId="77777777" w:rsidR="00311B3A" w:rsidRPr="00B82A39" w:rsidRDefault="00311B3A" w:rsidP="00F531C0">
      <w:pPr>
        <w:pStyle w:val="ListParagraph"/>
        <w:numPr>
          <w:ilvl w:val="0"/>
          <w:numId w:val="40"/>
        </w:numPr>
        <w:spacing w:before="0" w:after="0" w:line="240" w:lineRule="auto"/>
        <w:contextualSpacing w:val="0"/>
        <w:rPr>
          <w:rFonts w:eastAsia="Calibri" w:cs="Arial"/>
          <w:b/>
          <w:bCs/>
        </w:rPr>
      </w:pPr>
      <w:r w:rsidRPr="00B82A39">
        <w:rPr>
          <w:rFonts w:eastAsia="Calibri" w:cs="Arial"/>
          <w:b/>
          <w:bCs/>
        </w:rPr>
        <w:t>Има ли "позлатяване" на национално ниво, т.е. изискванията да се тълкуват по-ограничено от правното основание или съответните документи, предоставящи методически съвети на държавите членки, освен ако няма основателна причина? Може ли да дадете пример?</w:t>
      </w:r>
    </w:p>
    <w:p w14:paraId="58B4A091" w14:textId="77777777" w:rsidR="00311B3A" w:rsidRPr="00B82A39" w:rsidRDefault="00311B3A" w:rsidP="00F531C0">
      <w:pPr>
        <w:pStyle w:val="ListParagraph"/>
        <w:numPr>
          <w:ilvl w:val="0"/>
          <w:numId w:val="40"/>
        </w:numPr>
        <w:spacing w:before="0" w:after="0" w:line="240" w:lineRule="auto"/>
        <w:contextualSpacing w:val="0"/>
        <w:rPr>
          <w:rFonts w:eastAsia="Calibri" w:cs="Arial"/>
          <w:b/>
          <w:bCs/>
        </w:rPr>
      </w:pPr>
      <w:r w:rsidRPr="00B82A39">
        <w:rPr>
          <w:rFonts w:eastAsia="Calibri" w:cs="Arial"/>
          <w:b/>
          <w:bCs/>
        </w:rPr>
        <w:t xml:space="preserve">Във вашия проект, използват ли се опростени варианти на разходите? Води ли това до опростяване на изпълнението и отчитането по програмата? </w:t>
      </w:r>
    </w:p>
    <w:p w14:paraId="2480ADB3" w14:textId="77777777" w:rsidR="00311B3A" w:rsidRDefault="00311B3A" w:rsidP="00F531C0">
      <w:pPr>
        <w:pStyle w:val="ListParagraph"/>
        <w:numPr>
          <w:ilvl w:val="0"/>
          <w:numId w:val="40"/>
        </w:numPr>
        <w:spacing w:before="0" w:after="0" w:line="240" w:lineRule="auto"/>
        <w:contextualSpacing w:val="0"/>
        <w:rPr>
          <w:rFonts w:eastAsia="Calibri" w:cs="Arial"/>
        </w:rPr>
      </w:pPr>
      <w:r w:rsidRPr="00B82A39">
        <w:rPr>
          <w:rFonts w:eastAsia="Calibri" w:cs="Arial"/>
          <w:b/>
          <w:bCs/>
        </w:rPr>
        <w:t>До каква степен е постижимо допълнително опростяване на правилата по изпълнение и докладване на проекта и как?</w:t>
      </w:r>
      <w:r w:rsidRPr="00C67C90">
        <w:rPr>
          <w:rFonts w:eastAsia="Calibri" w:cs="Arial"/>
        </w:rPr>
        <w:tab/>
      </w:r>
    </w:p>
    <w:p w14:paraId="77946964" w14:textId="33C71FAF" w:rsidR="00311B3A" w:rsidRPr="007529D4" w:rsidRDefault="00311B3A" w:rsidP="00F531C0">
      <w:pPr>
        <w:pStyle w:val="ListParagraph"/>
        <w:numPr>
          <w:ilvl w:val="1"/>
          <w:numId w:val="40"/>
        </w:numPr>
        <w:spacing w:before="0" w:after="0" w:line="240" w:lineRule="auto"/>
        <w:contextualSpacing w:val="0"/>
        <w:rPr>
          <w:rFonts w:eastAsia="Calibri" w:cs="Arial"/>
        </w:rPr>
      </w:pPr>
      <w:r w:rsidRPr="007529D4">
        <w:rPr>
          <w:rFonts w:eastAsia="Calibri" w:cs="Arial"/>
        </w:rPr>
        <w:t>Съществуват ли  конкретни правни изисквания, процедурни правила или практики, които създават непропорционална административна тежест при прилагането на програма</w:t>
      </w:r>
      <w:r w:rsidR="00663A1E">
        <w:rPr>
          <w:rFonts w:eastAsia="Calibri" w:cs="Arial"/>
        </w:rPr>
        <w:t>та</w:t>
      </w:r>
      <w:r w:rsidRPr="007529D4">
        <w:rPr>
          <w:rFonts w:eastAsia="Calibri" w:cs="Arial"/>
        </w:rPr>
        <w:t>, и съществуват ли алтернативи</w:t>
      </w:r>
      <w:r w:rsidRPr="00C67C90">
        <w:rPr>
          <w:rFonts w:eastAsia="Calibri" w:cs="Arial"/>
        </w:rPr>
        <w:t>?</w:t>
      </w:r>
    </w:p>
    <w:p w14:paraId="139C1878" w14:textId="77777777" w:rsidR="00311B3A" w:rsidRPr="007529D4" w:rsidRDefault="00311B3A" w:rsidP="00F531C0">
      <w:pPr>
        <w:pStyle w:val="ListParagraph"/>
        <w:numPr>
          <w:ilvl w:val="1"/>
          <w:numId w:val="40"/>
        </w:numPr>
        <w:spacing w:before="0" w:after="0" w:line="240" w:lineRule="auto"/>
        <w:contextualSpacing w:val="0"/>
        <w:rPr>
          <w:rFonts w:eastAsia="Calibri" w:cs="Arial"/>
        </w:rPr>
      </w:pPr>
      <w:r w:rsidRPr="007529D4">
        <w:rPr>
          <w:rFonts w:eastAsia="Calibri" w:cs="Arial"/>
        </w:rPr>
        <w:t>Има възможност за допълнително използване на опростени варианти на разходите</w:t>
      </w:r>
      <w:r w:rsidRPr="00C67C90">
        <w:rPr>
          <w:rFonts w:eastAsia="Calibri" w:cs="Arial"/>
        </w:rPr>
        <w:t>?</w:t>
      </w:r>
      <w:r w:rsidRPr="007529D4">
        <w:rPr>
          <w:rFonts w:eastAsia="Calibri" w:cs="Arial"/>
        </w:rPr>
        <w:t xml:space="preserve"> </w:t>
      </w:r>
    </w:p>
    <w:p w14:paraId="66635FE0" w14:textId="77777777" w:rsidR="00311B3A" w:rsidRPr="00726510" w:rsidRDefault="00311B3A" w:rsidP="006A1451">
      <w:pPr>
        <w:pStyle w:val="AnnexH3"/>
      </w:pPr>
      <w:r w:rsidRPr="00A42E5D">
        <w:t>Съгласуваност</w:t>
      </w:r>
      <w:r>
        <w:t xml:space="preserve"> </w:t>
      </w:r>
      <w:r w:rsidRPr="00A42E5D">
        <w:t>/</w:t>
      </w:r>
      <w:r>
        <w:t xml:space="preserve"> </w:t>
      </w:r>
      <w:r w:rsidRPr="00A42E5D">
        <w:t>съответствие</w:t>
      </w:r>
      <w:r w:rsidRPr="00726510">
        <w:t xml:space="preserve"> </w:t>
      </w:r>
    </w:p>
    <w:p w14:paraId="0D61FBA1" w14:textId="77777777" w:rsidR="00311B3A" w:rsidRPr="00A46DC8" w:rsidRDefault="00311B3A" w:rsidP="00F531C0">
      <w:pPr>
        <w:pStyle w:val="ListParagraph"/>
        <w:numPr>
          <w:ilvl w:val="0"/>
          <w:numId w:val="40"/>
        </w:numPr>
        <w:spacing w:before="0" w:after="0" w:line="240" w:lineRule="auto"/>
        <w:contextualSpacing w:val="0"/>
        <w:rPr>
          <w:rFonts w:eastAsia="Calibri" w:cs="Arial"/>
        </w:rPr>
      </w:pPr>
      <w:r w:rsidRPr="00A46DC8">
        <w:rPr>
          <w:rFonts w:eastAsia="Calibri" w:cs="Arial"/>
          <w:b/>
          <w:bCs/>
        </w:rPr>
        <w:t>До каква степен проектът ви е съгласуван с други интервенции, подкрепящи същото поле на действие по линия на ФВС/ФУМИ/ИУГВП?</w:t>
      </w:r>
    </w:p>
    <w:p w14:paraId="02FF0E82" w14:textId="79174481"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 xml:space="preserve">Прилагате ли някой друг проект, финансиран по друга линия на </w:t>
      </w:r>
      <w:r w:rsidRPr="005C53AB">
        <w:rPr>
          <w:rFonts w:eastAsia="Calibri" w:cs="Arial"/>
        </w:rPr>
        <w:t>ФВС/ФУМИ/ИУГВП</w:t>
      </w:r>
      <w:r>
        <w:rPr>
          <w:rFonts w:eastAsia="Calibri" w:cs="Arial"/>
        </w:rPr>
        <w:t>, например по друга процедура по програма</w:t>
      </w:r>
      <w:r w:rsidR="00663A1E">
        <w:rPr>
          <w:rFonts w:eastAsia="Calibri" w:cs="Arial"/>
        </w:rPr>
        <w:t>та</w:t>
      </w:r>
      <w:r>
        <w:rPr>
          <w:rFonts w:eastAsia="Calibri" w:cs="Arial"/>
        </w:rPr>
        <w:t xml:space="preserve"> или Тематичния механизъм</w:t>
      </w:r>
      <w:r w:rsidRPr="000E7438">
        <w:rPr>
          <w:rFonts w:eastAsia="Calibri" w:cs="Arial"/>
        </w:rPr>
        <w:t>?</w:t>
      </w:r>
    </w:p>
    <w:p w14:paraId="0DDC3B7D" w14:textId="77777777" w:rsidR="00311B3A" w:rsidRDefault="00311B3A" w:rsidP="00F531C0">
      <w:pPr>
        <w:pStyle w:val="ListParagraph"/>
        <w:numPr>
          <w:ilvl w:val="1"/>
          <w:numId w:val="40"/>
        </w:numPr>
        <w:spacing w:before="0" w:after="0" w:line="240" w:lineRule="auto"/>
        <w:contextualSpacing w:val="0"/>
        <w:rPr>
          <w:rFonts w:eastAsia="Calibri" w:cs="Arial"/>
        </w:rPr>
      </w:pPr>
      <w:r w:rsidRPr="00F0779E">
        <w:rPr>
          <w:rFonts w:eastAsia="Calibri" w:cs="Arial"/>
        </w:rPr>
        <w:t xml:space="preserve">Запознати ли сте с действията на Съюза, финансирани по линия на </w:t>
      </w:r>
      <w:r>
        <w:rPr>
          <w:rFonts w:eastAsia="Calibri" w:cs="Arial"/>
        </w:rPr>
        <w:t>ФВС при пряко управление</w:t>
      </w:r>
      <w:r w:rsidRPr="00F0779E">
        <w:rPr>
          <w:rFonts w:eastAsia="Calibri" w:cs="Arial"/>
        </w:rPr>
        <w:t xml:space="preserve">, които се изпълняват във вашата държава-членка? </w:t>
      </w:r>
    </w:p>
    <w:p w14:paraId="54E2EEF9"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Участвате ли в</w:t>
      </w:r>
      <w:r w:rsidRPr="000E7438">
        <w:rPr>
          <w:rFonts w:eastAsia="Calibri" w:cs="Arial"/>
        </w:rPr>
        <w:t xml:space="preserve"> структури</w:t>
      </w:r>
      <w:r>
        <w:rPr>
          <w:rFonts w:eastAsia="Calibri" w:cs="Arial"/>
        </w:rPr>
        <w:t xml:space="preserve"> или </w:t>
      </w:r>
      <w:r w:rsidRPr="000E7438">
        <w:rPr>
          <w:rFonts w:eastAsia="Calibri" w:cs="Arial"/>
        </w:rPr>
        <w:t>организационни договорености</w:t>
      </w:r>
      <w:r>
        <w:rPr>
          <w:rFonts w:eastAsia="Calibri" w:cs="Arial"/>
        </w:rPr>
        <w:t>,</w:t>
      </w:r>
      <w:r w:rsidRPr="000E7438">
        <w:rPr>
          <w:rFonts w:eastAsia="Calibri" w:cs="Arial"/>
        </w:rPr>
        <w:t xml:space="preserve"> или координационни механизми</w:t>
      </w:r>
      <w:r>
        <w:rPr>
          <w:rFonts w:eastAsia="Calibri" w:cs="Arial"/>
        </w:rPr>
        <w:t xml:space="preserve">, които </w:t>
      </w:r>
      <w:r w:rsidRPr="000E7438">
        <w:rPr>
          <w:rFonts w:eastAsia="Calibri" w:cs="Arial"/>
        </w:rPr>
        <w:t xml:space="preserve">осигуряват координация, взаимно </w:t>
      </w:r>
      <w:r w:rsidRPr="000E7438">
        <w:rPr>
          <w:rFonts w:eastAsia="Calibri" w:cs="Arial"/>
        </w:rPr>
        <w:lastRenderedPageBreak/>
        <w:t xml:space="preserve">допълване и, когато е уместно, синергии между различните начини на управление на </w:t>
      </w:r>
      <w:r>
        <w:rPr>
          <w:rFonts w:eastAsia="Calibri" w:cs="Arial"/>
        </w:rPr>
        <w:t>фонда</w:t>
      </w:r>
      <w:r w:rsidRPr="000E7438">
        <w:rPr>
          <w:rFonts w:eastAsia="Calibri" w:cs="Arial"/>
        </w:rPr>
        <w:t>?</w:t>
      </w:r>
    </w:p>
    <w:p w14:paraId="20F698A8" w14:textId="77777777" w:rsidR="00311B3A" w:rsidRDefault="00311B3A" w:rsidP="00F531C0">
      <w:pPr>
        <w:pStyle w:val="ListParagraph"/>
        <w:numPr>
          <w:ilvl w:val="1"/>
          <w:numId w:val="40"/>
        </w:numPr>
        <w:spacing w:before="0" w:after="0" w:line="240" w:lineRule="auto"/>
        <w:contextualSpacing w:val="0"/>
        <w:rPr>
          <w:rFonts w:eastAsia="Calibri" w:cs="Arial"/>
        </w:rPr>
      </w:pPr>
      <w:r w:rsidRPr="00AD3367">
        <w:rPr>
          <w:rFonts w:eastAsia="Calibri" w:cs="Arial"/>
        </w:rPr>
        <w:t>Може ли да дадете примери за междуведомствено сътрудничество</w:t>
      </w:r>
      <w:r>
        <w:rPr>
          <w:rFonts w:eastAsia="Calibri" w:cs="Arial"/>
        </w:rPr>
        <w:t xml:space="preserve"> при разработването на проекти за интервенции по </w:t>
      </w:r>
      <w:r w:rsidRPr="005C53AB">
        <w:rPr>
          <w:rFonts w:eastAsia="Calibri" w:cs="Arial"/>
        </w:rPr>
        <w:t>ФВС/ФУМИ/ИУГВП</w:t>
      </w:r>
      <w:r>
        <w:rPr>
          <w:rFonts w:eastAsia="Calibri" w:cs="Arial"/>
        </w:rPr>
        <w:t>, които се допълват по някакъв начин</w:t>
      </w:r>
      <w:r w:rsidRPr="00AD3367">
        <w:rPr>
          <w:rFonts w:eastAsia="Calibri" w:cs="Arial"/>
        </w:rPr>
        <w:t>?</w:t>
      </w:r>
    </w:p>
    <w:p w14:paraId="2F4B2279" w14:textId="77777777" w:rsidR="00311B3A" w:rsidRPr="00AD3367"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Смятате</w:t>
      </w:r>
      <w:r w:rsidRPr="00762499">
        <w:rPr>
          <w:rFonts w:eastAsia="Calibri" w:cs="Arial"/>
        </w:rPr>
        <w:t xml:space="preserve"> ли</w:t>
      </w:r>
      <w:r>
        <w:rPr>
          <w:rFonts w:eastAsia="Calibri" w:cs="Arial"/>
        </w:rPr>
        <w:t>, че Вашият проект</w:t>
      </w:r>
      <w:r w:rsidRPr="00762499">
        <w:rPr>
          <w:rFonts w:eastAsia="Calibri" w:cs="Arial"/>
        </w:rPr>
        <w:t xml:space="preserve"> взаимно се подсилват</w:t>
      </w:r>
      <w:r>
        <w:rPr>
          <w:rFonts w:eastAsia="Calibri" w:cs="Arial"/>
        </w:rPr>
        <w:t xml:space="preserve"> други интервенции по програмата на Вашата или друга институция</w:t>
      </w:r>
      <w:r w:rsidRPr="00762499">
        <w:rPr>
          <w:rFonts w:eastAsia="Calibri" w:cs="Arial"/>
        </w:rPr>
        <w:t>? Моля, посочете примери.</w:t>
      </w:r>
    </w:p>
    <w:p w14:paraId="707653B2" w14:textId="77777777" w:rsidR="00311B3A" w:rsidRPr="0096429C" w:rsidRDefault="00311B3A" w:rsidP="00F531C0">
      <w:pPr>
        <w:pStyle w:val="ListParagraph"/>
        <w:numPr>
          <w:ilvl w:val="0"/>
          <w:numId w:val="40"/>
        </w:numPr>
        <w:spacing w:before="0" w:after="0" w:line="240" w:lineRule="auto"/>
        <w:contextualSpacing w:val="0"/>
        <w:rPr>
          <w:rFonts w:eastAsia="Calibri" w:cs="Arial"/>
          <w:b/>
          <w:bCs/>
        </w:rPr>
      </w:pPr>
      <w:r w:rsidRPr="0096429C">
        <w:rPr>
          <w:rFonts w:eastAsia="Calibri" w:cs="Arial"/>
          <w:b/>
          <w:bCs/>
        </w:rPr>
        <w:t>В каква степен подкрепата, която получавате по настоящия проект е съгласувана с други финансови инструменти ЕС и с външната дейност на ЕС?</w:t>
      </w:r>
      <w:r w:rsidRPr="0096429C">
        <w:rPr>
          <w:rFonts w:eastAsia="Calibri" w:cs="Arial"/>
          <w:b/>
          <w:bCs/>
        </w:rPr>
        <w:tab/>
      </w:r>
    </w:p>
    <w:p w14:paraId="0675C868" w14:textId="77777777" w:rsidR="00311B3A" w:rsidRDefault="00311B3A" w:rsidP="00F531C0">
      <w:pPr>
        <w:pStyle w:val="ListParagraph"/>
        <w:numPr>
          <w:ilvl w:val="1"/>
          <w:numId w:val="40"/>
        </w:numPr>
        <w:spacing w:before="0" w:after="0" w:line="240" w:lineRule="auto"/>
        <w:contextualSpacing w:val="0"/>
        <w:rPr>
          <w:rFonts w:eastAsia="Calibri" w:cs="Arial"/>
        </w:rPr>
      </w:pPr>
      <w:r>
        <w:rPr>
          <w:rFonts w:eastAsia="Calibri" w:cs="Arial"/>
        </w:rPr>
        <w:t>Участвате ли в</w:t>
      </w:r>
      <w:r w:rsidRPr="000E7438">
        <w:rPr>
          <w:rFonts w:eastAsia="Calibri" w:cs="Arial"/>
        </w:rPr>
        <w:t xml:space="preserve"> структури</w:t>
      </w:r>
      <w:r>
        <w:rPr>
          <w:rFonts w:eastAsia="Calibri" w:cs="Arial"/>
        </w:rPr>
        <w:t xml:space="preserve"> или </w:t>
      </w:r>
      <w:r w:rsidRPr="000E7438">
        <w:rPr>
          <w:rFonts w:eastAsia="Calibri" w:cs="Arial"/>
        </w:rPr>
        <w:t>организационни договорености</w:t>
      </w:r>
      <w:r>
        <w:rPr>
          <w:rFonts w:eastAsia="Calibri" w:cs="Arial"/>
        </w:rPr>
        <w:t>,</w:t>
      </w:r>
      <w:r w:rsidRPr="000E7438">
        <w:rPr>
          <w:rFonts w:eastAsia="Calibri" w:cs="Arial"/>
        </w:rPr>
        <w:t xml:space="preserve"> или координационни механизми</w:t>
      </w:r>
      <w:r>
        <w:rPr>
          <w:rFonts w:eastAsia="Calibri" w:cs="Arial"/>
        </w:rPr>
        <w:t xml:space="preserve">, които </w:t>
      </w:r>
      <w:r w:rsidRPr="000E7438">
        <w:rPr>
          <w:rFonts w:eastAsia="Calibri" w:cs="Arial"/>
        </w:rPr>
        <w:t xml:space="preserve">осигуряват координация, взаимно допълване и, когато е уместно, синергии </w:t>
      </w:r>
      <w:r>
        <w:rPr>
          <w:rFonts w:eastAsia="Calibri" w:cs="Arial"/>
        </w:rPr>
        <w:t>с други финансови инструменти на ЕС</w:t>
      </w:r>
      <w:r w:rsidRPr="000E7438">
        <w:rPr>
          <w:rFonts w:eastAsia="Calibri" w:cs="Arial"/>
        </w:rPr>
        <w:t>?</w:t>
      </w:r>
    </w:p>
    <w:p w14:paraId="6F95F141" w14:textId="77777777" w:rsidR="00311B3A" w:rsidRDefault="00311B3A" w:rsidP="00F531C0">
      <w:pPr>
        <w:pStyle w:val="ListParagraph"/>
        <w:numPr>
          <w:ilvl w:val="1"/>
          <w:numId w:val="40"/>
        </w:numPr>
        <w:spacing w:before="0" w:after="0" w:line="240" w:lineRule="auto"/>
        <w:contextualSpacing w:val="0"/>
        <w:rPr>
          <w:rFonts w:eastAsia="Calibri" w:cs="Arial"/>
        </w:rPr>
      </w:pPr>
      <w:r w:rsidRPr="00AD3367">
        <w:rPr>
          <w:rFonts w:eastAsia="Calibri" w:cs="Arial"/>
        </w:rPr>
        <w:t>Използват ли се тези структури / договорености / координационни механизми редовно? Може ли да посочите примери?</w:t>
      </w:r>
    </w:p>
    <w:p w14:paraId="665542A5" w14:textId="77777777" w:rsidR="00311B3A" w:rsidRDefault="00311B3A" w:rsidP="006A1451">
      <w:pPr>
        <w:pStyle w:val="AnnexH3"/>
      </w:pPr>
      <w:r w:rsidRPr="00925F40">
        <w:t>Добавена стойност на ЕС</w:t>
      </w:r>
    </w:p>
    <w:p w14:paraId="6FEAB3D7" w14:textId="77777777" w:rsidR="00311B3A" w:rsidRPr="00094237" w:rsidRDefault="00311B3A" w:rsidP="00F531C0">
      <w:pPr>
        <w:pStyle w:val="ListParagraph"/>
        <w:numPr>
          <w:ilvl w:val="0"/>
          <w:numId w:val="40"/>
        </w:numPr>
        <w:spacing w:before="0" w:after="0" w:line="240" w:lineRule="auto"/>
        <w:contextualSpacing w:val="0"/>
        <w:rPr>
          <w:rFonts w:eastAsia="Calibri" w:cs="Arial"/>
        </w:rPr>
      </w:pPr>
      <w:r w:rsidRPr="001B23E1">
        <w:rPr>
          <w:rFonts w:eastAsia="Calibri" w:cs="Arial"/>
          <w:b/>
          <w:bCs/>
        </w:rPr>
        <w:t>Ако нямаше финансиране от ФВС/ФУМИ/ИУГВП, смятате ли, че дейностите по Вашия проект щяха да бъдат постигнати чрез алтернативни начини на финансиране (напр. национално, международно финансиране)?</w:t>
      </w:r>
      <w:r w:rsidRPr="00094237">
        <w:rPr>
          <w:rFonts w:eastAsia="Calibri" w:cs="Arial"/>
        </w:rPr>
        <w:t xml:space="preserve"> Моля, обяснете.</w:t>
      </w:r>
    </w:p>
    <w:p w14:paraId="1A0241A2" w14:textId="0CABF118" w:rsidR="00311B3A" w:rsidRPr="001B23E1" w:rsidRDefault="00311B3A" w:rsidP="00F531C0">
      <w:pPr>
        <w:pStyle w:val="ListParagraph"/>
        <w:numPr>
          <w:ilvl w:val="0"/>
          <w:numId w:val="40"/>
        </w:numPr>
        <w:spacing w:before="0" w:after="0" w:line="240" w:lineRule="auto"/>
        <w:contextualSpacing w:val="0"/>
        <w:rPr>
          <w:rFonts w:eastAsia="Calibri" w:cs="Arial"/>
          <w:b/>
          <w:bCs/>
        </w:rPr>
      </w:pPr>
      <w:r w:rsidRPr="001B23E1">
        <w:rPr>
          <w:rFonts w:eastAsia="Calibri" w:cs="Arial"/>
          <w:b/>
          <w:bCs/>
        </w:rPr>
        <w:t>Каква е добавената стойност на програма</w:t>
      </w:r>
      <w:r w:rsidR="00663A1E">
        <w:rPr>
          <w:rFonts w:eastAsia="Calibri" w:cs="Arial"/>
          <w:b/>
          <w:bCs/>
        </w:rPr>
        <w:t>та</w:t>
      </w:r>
      <w:r w:rsidRPr="001B23E1">
        <w:rPr>
          <w:rFonts w:eastAsia="Calibri" w:cs="Arial"/>
          <w:b/>
          <w:bCs/>
        </w:rPr>
        <w:t xml:space="preserve"> по ФВС/ФУМИ/ИУГВП в сравнение със съществуващите национални програми и политики и по отношение на националния бюджет?</w:t>
      </w:r>
    </w:p>
    <w:p w14:paraId="639CA783" w14:textId="77777777" w:rsidR="00311B3A" w:rsidRPr="006C31D7" w:rsidRDefault="00311B3A" w:rsidP="006A1451">
      <w:pPr>
        <w:pStyle w:val="AnnexH3"/>
      </w:pPr>
      <w:r w:rsidRPr="006C31D7">
        <w:t>Заключителни въпроси</w:t>
      </w:r>
    </w:p>
    <w:p w14:paraId="0BD32742" w14:textId="77777777" w:rsidR="00311B3A" w:rsidRPr="001B23E1" w:rsidRDefault="00311B3A" w:rsidP="00F531C0">
      <w:pPr>
        <w:pStyle w:val="ListParagraph"/>
        <w:numPr>
          <w:ilvl w:val="0"/>
          <w:numId w:val="40"/>
        </w:numPr>
        <w:spacing w:before="0" w:after="0" w:line="240" w:lineRule="auto"/>
        <w:contextualSpacing w:val="0"/>
        <w:rPr>
          <w:rFonts w:eastAsia="Calibri" w:cs="Arial"/>
          <w:b/>
          <w:bCs/>
        </w:rPr>
      </w:pPr>
      <w:r w:rsidRPr="001B23E1">
        <w:rPr>
          <w:rFonts w:eastAsia="Calibri" w:cs="Arial"/>
          <w:b/>
          <w:bCs/>
        </w:rPr>
        <w:t>Искате ли да споделите с нас друга информация?</w:t>
      </w:r>
    </w:p>
    <w:p w14:paraId="3E95BA36" w14:textId="77777777" w:rsidR="00311B3A" w:rsidRPr="001B23E1" w:rsidRDefault="00311B3A" w:rsidP="00F531C0">
      <w:pPr>
        <w:pStyle w:val="ListParagraph"/>
        <w:numPr>
          <w:ilvl w:val="0"/>
          <w:numId w:val="40"/>
        </w:numPr>
        <w:spacing w:before="0" w:after="0" w:line="240" w:lineRule="auto"/>
        <w:contextualSpacing w:val="0"/>
        <w:rPr>
          <w:rFonts w:eastAsia="Calibri" w:cs="Arial"/>
          <w:b/>
          <w:bCs/>
        </w:rPr>
      </w:pPr>
      <w:r w:rsidRPr="001B23E1">
        <w:rPr>
          <w:rFonts w:eastAsia="Calibri" w:cs="Arial"/>
          <w:b/>
          <w:bCs/>
        </w:rPr>
        <w:t>Имате ли допълнителни източници на информация или данни за контакт, които бихте искали да споделите с нас?</w:t>
      </w:r>
    </w:p>
    <w:p w14:paraId="11157C0B" w14:textId="77777777" w:rsidR="00311B3A" w:rsidRPr="00311B3A" w:rsidRDefault="00311B3A" w:rsidP="00311B3A">
      <w:pPr>
        <w:pStyle w:val="BodyText"/>
      </w:pPr>
    </w:p>
    <w:p w14:paraId="00445DFC" w14:textId="77777777" w:rsidR="00694BAA" w:rsidRDefault="00694BAA" w:rsidP="009B066C">
      <w:pPr>
        <w:pStyle w:val="AnnexH2"/>
      </w:pPr>
      <w:r>
        <w:t>Анкетно проучване до крайни потребители в ГДБОП</w:t>
      </w:r>
    </w:p>
    <w:tbl>
      <w:tblPr>
        <w:tblW w:w="939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28" w:type="dxa"/>
          <w:bottom w:w="28" w:type="dxa"/>
          <w:right w:w="28" w:type="dxa"/>
        </w:tblCellMar>
        <w:tblLook w:val="0000" w:firstRow="0" w:lastRow="0" w:firstColumn="0" w:lastColumn="0" w:noHBand="0" w:noVBand="0"/>
        <w:tblDescription w:val="False|True|True"/>
      </w:tblPr>
      <w:tblGrid>
        <w:gridCol w:w="1440"/>
        <w:gridCol w:w="583"/>
        <w:gridCol w:w="4230"/>
        <w:gridCol w:w="1937"/>
        <w:gridCol w:w="1200"/>
      </w:tblGrid>
      <w:tr w:rsidR="00321D28" w:rsidRPr="00E44B9F" w14:paraId="4DF1588C" w14:textId="77777777" w:rsidTr="00AD1616">
        <w:trPr>
          <w:tblHeader/>
        </w:trPr>
        <w:tc>
          <w:tcPr>
            <w:tcW w:w="1440" w:type="dxa"/>
            <w:tcBorders>
              <w:top w:val="nil"/>
            </w:tcBorders>
            <w:shd w:val="clear" w:color="auto" w:fill="00538B" w:themeFill="accent1"/>
            <w:tcMar>
              <w:left w:w="57" w:type="dxa"/>
              <w:right w:w="57" w:type="dxa"/>
            </w:tcMar>
          </w:tcPr>
          <w:p w14:paraId="59D6318F" w14:textId="77777777" w:rsidR="00321D28" w:rsidRPr="00321D28" w:rsidRDefault="00321D28">
            <w:pPr>
              <w:pStyle w:val="TableHeadingWhite"/>
              <w:rPr>
                <w:szCs w:val="20"/>
              </w:rPr>
            </w:pPr>
            <w:proofErr w:type="spellStart"/>
            <w:r w:rsidRPr="00321D28">
              <w:rPr>
                <w:szCs w:val="20"/>
              </w:rPr>
              <w:t>Маршрутизиране</w:t>
            </w:r>
            <w:proofErr w:type="spellEnd"/>
          </w:p>
        </w:tc>
        <w:tc>
          <w:tcPr>
            <w:tcW w:w="583" w:type="dxa"/>
            <w:tcBorders>
              <w:top w:val="nil"/>
            </w:tcBorders>
            <w:shd w:val="clear" w:color="auto" w:fill="00538B" w:themeFill="accent1"/>
            <w:tcMar>
              <w:left w:w="57" w:type="dxa"/>
              <w:right w:w="57" w:type="dxa"/>
            </w:tcMar>
          </w:tcPr>
          <w:p w14:paraId="093830D1" w14:textId="77777777" w:rsidR="00321D28" w:rsidRDefault="00321D28">
            <w:pPr>
              <w:pStyle w:val="TableHeadingWhite"/>
              <w:rPr>
                <w:szCs w:val="20"/>
              </w:rPr>
            </w:pPr>
            <w:r>
              <w:rPr>
                <w:szCs w:val="20"/>
              </w:rPr>
              <w:t>Q#</w:t>
            </w:r>
          </w:p>
        </w:tc>
        <w:tc>
          <w:tcPr>
            <w:tcW w:w="4230" w:type="dxa"/>
            <w:tcBorders>
              <w:top w:val="nil"/>
            </w:tcBorders>
            <w:shd w:val="clear" w:color="auto" w:fill="00538B" w:themeFill="accent1"/>
            <w:tcMar>
              <w:left w:w="57" w:type="dxa"/>
              <w:right w:w="57" w:type="dxa"/>
            </w:tcMar>
          </w:tcPr>
          <w:p w14:paraId="4BB57913" w14:textId="77777777" w:rsidR="00321D28" w:rsidRDefault="00321D28">
            <w:pPr>
              <w:pStyle w:val="TableHeadingWhite"/>
              <w:rPr>
                <w:szCs w:val="20"/>
              </w:rPr>
            </w:pPr>
            <w:r w:rsidRPr="00E44B9F">
              <w:rPr>
                <w:szCs w:val="20"/>
              </w:rPr>
              <w:t>Въпрос</w:t>
            </w:r>
          </w:p>
        </w:tc>
        <w:tc>
          <w:tcPr>
            <w:tcW w:w="1937" w:type="dxa"/>
            <w:tcBorders>
              <w:top w:val="nil"/>
            </w:tcBorders>
            <w:shd w:val="clear" w:color="auto" w:fill="00538B" w:themeFill="accent1"/>
            <w:tcMar>
              <w:left w:w="57" w:type="dxa"/>
              <w:right w:w="57" w:type="dxa"/>
            </w:tcMar>
          </w:tcPr>
          <w:p w14:paraId="0BF29BC2" w14:textId="77777777" w:rsidR="00321D28" w:rsidRDefault="00321D28">
            <w:pPr>
              <w:pStyle w:val="TableHeadingWhite"/>
              <w:rPr>
                <w:szCs w:val="20"/>
              </w:rPr>
            </w:pPr>
            <w:r w:rsidRPr="00E44B9F">
              <w:rPr>
                <w:szCs w:val="20"/>
              </w:rPr>
              <w:t>Възможни отговори</w:t>
            </w:r>
          </w:p>
        </w:tc>
        <w:tc>
          <w:tcPr>
            <w:tcW w:w="1200" w:type="dxa"/>
            <w:tcBorders>
              <w:top w:val="nil"/>
            </w:tcBorders>
            <w:shd w:val="clear" w:color="auto" w:fill="00538B" w:themeFill="accent1"/>
            <w:tcMar>
              <w:left w:w="57" w:type="dxa"/>
              <w:right w:w="57" w:type="dxa"/>
            </w:tcMar>
          </w:tcPr>
          <w:p w14:paraId="754E0A62" w14:textId="77777777" w:rsidR="00321D28" w:rsidRDefault="00321D28">
            <w:pPr>
              <w:pStyle w:val="TableHeadingWhite"/>
              <w:rPr>
                <w:szCs w:val="20"/>
              </w:rPr>
            </w:pPr>
            <w:r w:rsidRPr="00E44B9F">
              <w:rPr>
                <w:szCs w:val="20"/>
              </w:rPr>
              <w:t>Вид на отговора</w:t>
            </w:r>
          </w:p>
        </w:tc>
      </w:tr>
      <w:tr w:rsidR="00321D28" w:rsidRPr="00E2185C" w14:paraId="4E2B7DB5" w14:textId="77777777" w:rsidTr="00B07760">
        <w:tc>
          <w:tcPr>
            <w:tcW w:w="9390" w:type="dxa"/>
            <w:gridSpan w:val="5"/>
            <w:shd w:val="clear" w:color="auto" w:fill="0078A7" w:themeFill="accent2" w:themeFillShade="BF"/>
            <w:tcMar>
              <w:left w:w="57" w:type="dxa"/>
              <w:right w:w="57" w:type="dxa"/>
            </w:tcMar>
          </w:tcPr>
          <w:p w14:paraId="3EDED1F2" w14:textId="77777777" w:rsidR="00321D28" w:rsidRPr="00321D28" w:rsidRDefault="00321D28">
            <w:pPr>
              <w:pStyle w:val="TableTextNoSpace"/>
              <w:rPr>
                <w:b/>
                <w:bCs/>
                <w:color w:val="FFFFFF" w:themeColor="background1"/>
                <w:szCs w:val="20"/>
              </w:rPr>
            </w:pPr>
            <w:r w:rsidRPr="00321D28">
              <w:rPr>
                <w:b/>
                <w:bCs/>
                <w:color w:val="FFFFFF" w:themeColor="background1"/>
                <w:szCs w:val="20"/>
              </w:rPr>
              <w:t>Въведение:</w:t>
            </w:r>
          </w:p>
          <w:p w14:paraId="0528F7A6" w14:textId="77777777" w:rsidR="00321D28" w:rsidRPr="00321D28" w:rsidRDefault="00321D28">
            <w:pPr>
              <w:pStyle w:val="TableTextNoSpace"/>
              <w:rPr>
                <w:color w:val="FFFFFF" w:themeColor="background1"/>
                <w:szCs w:val="20"/>
              </w:rPr>
            </w:pPr>
          </w:p>
          <w:p w14:paraId="0FB160C4" w14:textId="3B4CCC4F" w:rsidR="00321D28" w:rsidRPr="00321D28" w:rsidRDefault="00321D28">
            <w:pPr>
              <w:pStyle w:val="TableTextNoSpace"/>
              <w:rPr>
                <w:color w:val="FFFFFF" w:themeColor="background1"/>
                <w:szCs w:val="20"/>
              </w:rPr>
            </w:pPr>
            <w:r w:rsidRPr="00321D28">
              <w:rPr>
                <w:color w:val="FFFFFF" w:themeColor="background1"/>
                <w:szCs w:val="20"/>
              </w:rPr>
              <w:t xml:space="preserve">Добре дошли в това онлайн проучване, което е в подкрепа на междинната оценка, която </w:t>
            </w:r>
            <w:proofErr w:type="spellStart"/>
            <w:r w:rsidRPr="00321D28">
              <w:rPr>
                <w:color w:val="FFFFFF" w:themeColor="background1"/>
                <w:szCs w:val="20"/>
              </w:rPr>
              <w:t>Пи</w:t>
            </w:r>
            <w:proofErr w:type="spellEnd"/>
            <w:r w:rsidRPr="00321D28">
              <w:rPr>
                <w:color w:val="FFFFFF" w:themeColor="background1"/>
                <w:szCs w:val="20"/>
              </w:rPr>
              <w:t xml:space="preserve"> Ем Джи </w:t>
            </w:r>
            <w:proofErr w:type="spellStart"/>
            <w:r w:rsidRPr="00321D28">
              <w:rPr>
                <w:color w:val="FFFFFF" w:themeColor="background1"/>
                <w:szCs w:val="20"/>
              </w:rPr>
              <w:t>Аналитикс</w:t>
            </w:r>
            <w:proofErr w:type="spellEnd"/>
            <w:r w:rsidRPr="00321D28">
              <w:rPr>
                <w:color w:val="FFFFFF" w:themeColor="background1"/>
                <w:szCs w:val="20"/>
              </w:rPr>
              <w:t xml:space="preserve"> провежда, за да подпомогне Дирекция „Международни проекти“ към Министерство на вътрешните работи в работата по програма</w:t>
            </w:r>
            <w:r w:rsidR="00663A1E">
              <w:rPr>
                <w:color w:val="FFFFFF" w:themeColor="background1"/>
                <w:szCs w:val="20"/>
              </w:rPr>
              <w:t>та на Република България</w:t>
            </w:r>
            <w:r w:rsidRPr="00321D28">
              <w:rPr>
                <w:color w:val="FFFFFF" w:themeColor="background1"/>
                <w:szCs w:val="20"/>
              </w:rPr>
              <w:t xml:space="preserve"> по фонд „Вътрешна сигурност“ 2021 - 2027. Вие сте избрани да участвате в това проучване, тъй като Вашата институция е един от един от бенефициентите по програмата. Проучването съдържа 10 въпроса и не би трябвало да ви отнеме повече от 15 минути да попълните. </w:t>
            </w:r>
          </w:p>
          <w:p w14:paraId="22DA014B" w14:textId="77777777" w:rsidR="00321D28" w:rsidRPr="00321D28" w:rsidRDefault="00321D28">
            <w:pPr>
              <w:pStyle w:val="TableTextNoSpace"/>
              <w:rPr>
                <w:b/>
                <w:bCs/>
                <w:color w:val="FFFFFF" w:themeColor="background1"/>
                <w:szCs w:val="20"/>
              </w:rPr>
            </w:pPr>
          </w:p>
          <w:p w14:paraId="207055AB" w14:textId="77777777" w:rsidR="00321D28" w:rsidRPr="00321D28" w:rsidRDefault="00321D28">
            <w:pPr>
              <w:pStyle w:val="TableTextNoSpace"/>
              <w:rPr>
                <w:color w:val="FFFFFF" w:themeColor="background1"/>
                <w:szCs w:val="20"/>
              </w:rPr>
            </w:pPr>
            <w:r w:rsidRPr="00321D28">
              <w:rPr>
                <w:b/>
                <w:bCs/>
                <w:color w:val="FFFFFF" w:themeColor="background1"/>
                <w:szCs w:val="20"/>
              </w:rPr>
              <w:t>Проучването е анонимно.</w:t>
            </w:r>
            <w:r w:rsidRPr="00321D28">
              <w:rPr>
                <w:color w:val="FFFFFF" w:themeColor="background1"/>
                <w:szCs w:val="20"/>
              </w:rPr>
              <w:t xml:space="preserve"> Вашите отговори ще бъдат третирани като поверителни и в проучването ще бъдат отчетени само обобщени резултати. Освен това цялата информация, получена в контекста на това проучване, ще бъде използвана само за целта, за която е била </w:t>
            </w:r>
            <w:r w:rsidRPr="00321D28">
              <w:rPr>
                <w:color w:val="FFFFFF" w:themeColor="background1"/>
                <w:szCs w:val="20"/>
              </w:rPr>
              <w:lastRenderedPageBreak/>
              <w:t xml:space="preserve">поискана. Всички събрани лични данни ще бъдат третирани в съответствие с Регламент (ЕС) 2018/1725. </w:t>
            </w:r>
          </w:p>
          <w:p w14:paraId="1093362C" w14:textId="77777777" w:rsidR="00321D28" w:rsidRPr="00321D28" w:rsidRDefault="00321D28">
            <w:pPr>
              <w:pStyle w:val="TableTextNoSpace"/>
              <w:rPr>
                <w:color w:val="FFFFFF" w:themeColor="background1"/>
                <w:szCs w:val="20"/>
              </w:rPr>
            </w:pPr>
          </w:p>
          <w:p w14:paraId="7A920089" w14:textId="77777777" w:rsidR="00321D28" w:rsidRPr="00321D28" w:rsidRDefault="00321D28">
            <w:pPr>
              <w:pStyle w:val="TableTextNoSpace"/>
              <w:rPr>
                <w:color w:val="FFFFFF" w:themeColor="background1"/>
                <w:szCs w:val="20"/>
              </w:rPr>
            </w:pPr>
            <w:r w:rsidRPr="00321D28">
              <w:rPr>
                <w:color w:val="FFFFFF" w:themeColor="background1"/>
                <w:szCs w:val="20"/>
              </w:rPr>
              <w:t xml:space="preserve">Въпрос от формуляра за съгласие. </w:t>
            </w:r>
          </w:p>
        </w:tc>
      </w:tr>
      <w:tr w:rsidR="00321D28" w:rsidRPr="00E2185C" w14:paraId="1B34B85B" w14:textId="77777777" w:rsidTr="00A85568">
        <w:trPr>
          <w:trHeight w:val="2534"/>
        </w:trPr>
        <w:tc>
          <w:tcPr>
            <w:tcW w:w="1440" w:type="dxa"/>
            <w:shd w:val="clear" w:color="auto" w:fill="auto"/>
            <w:tcMar>
              <w:left w:w="57" w:type="dxa"/>
              <w:right w:w="57" w:type="dxa"/>
            </w:tcMar>
          </w:tcPr>
          <w:p w14:paraId="75825EFE" w14:textId="77777777" w:rsidR="00321D28" w:rsidRPr="00321D28" w:rsidRDefault="00321D28">
            <w:pPr>
              <w:pStyle w:val="TableTextNoSpace"/>
              <w:rPr>
                <w:szCs w:val="20"/>
              </w:rPr>
            </w:pPr>
            <w:r w:rsidRPr="00321D28">
              <w:rPr>
                <w:szCs w:val="20"/>
              </w:rPr>
              <w:lastRenderedPageBreak/>
              <w:t>[Всички]</w:t>
            </w:r>
          </w:p>
        </w:tc>
        <w:tc>
          <w:tcPr>
            <w:tcW w:w="583" w:type="dxa"/>
            <w:shd w:val="clear" w:color="auto" w:fill="auto"/>
            <w:tcMar>
              <w:left w:w="57" w:type="dxa"/>
              <w:right w:w="57" w:type="dxa"/>
            </w:tcMar>
          </w:tcPr>
          <w:p w14:paraId="2583391A" w14:textId="77777777" w:rsidR="00321D28" w:rsidRPr="00E44B9F" w:rsidRDefault="00321D28" w:rsidP="00F531C0">
            <w:pPr>
              <w:pStyle w:val="TableTextNoSpace"/>
              <w:numPr>
                <w:ilvl w:val="0"/>
                <w:numId w:val="42"/>
              </w:numPr>
              <w:rPr>
                <w:szCs w:val="20"/>
              </w:rPr>
            </w:pPr>
            <w:bookmarkStart w:id="59" w:name="_Ref137222525"/>
            <w:r>
              <w:rPr>
                <w:szCs w:val="20"/>
              </w:rPr>
              <w:t xml:space="preserve"> </w:t>
            </w:r>
            <w:bookmarkEnd w:id="59"/>
          </w:p>
        </w:tc>
        <w:tc>
          <w:tcPr>
            <w:tcW w:w="4230" w:type="dxa"/>
            <w:shd w:val="clear" w:color="auto" w:fill="auto"/>
            <w:tcMar>
              <w:left w:w="57" w:type="dxa"/>
              <w:right w:w="57" w:type="dxa"/>
            </w:tcMar>
          </w:tcPr>
          <w:p w14:paraId="3632539E" w14:textId="77777777" w:rsidR="00321D28" w:rsidRPr="00E2185C" w:rsidRDefault="00321D28">
            <w:pPr>
              <w:pStyle w:val="TableTextNoSpace"/>
              <w:rPr>
                <w:szCs w:val="20"/>
                <w:lang w:val="ru-RU"/>
              </w:rPr>
            </w:pPr>
            <w:r>
              <w:rPr>
                <w:szCs w:val="20"/>
              </w:rPr>
              <w:t>В каква степен сте запознат с подкрепата, която ГДБОП получава по линия на фонд „Вътрешна сигурност“ 2021 – 2027 г.</w:t>
            </w:r>
            <w:r w:rsidRPr="00E2185C">
              <w:rPr>
                <w:szCs w:val="20"/>
                <w:lang w:val="ru-RU"/>
              </w:rPr>
              <w:t>?</w:t>
            </w:r>
          </w:p>
        </w:tc>
        <w:tc>
          <w:tcPr>
            <w:tcW w:w="1937" w:type="dxa"/>
            <w:shd w:val="clear" w:color="auto" w:fill="auto"/>
            <w:tcMar>
              <w:left w:w="57" w:type="dxa"/>
              <w:right w:w="57" w:type="dxa"/>
            </w:tcMar>
          </w:tcPr>
          <w:p w14:paraId="43BE9E94"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много голяма степен</w:t>
            </w:r>
          </w:p>
          <w:p w14:paraId="02D666DD"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голяма степен</w:t>
            </w:r>
          </w:p>
          <w:p w14:paraId="7634F09E"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нито голяма, нито малка степен</w:t>
            </w:r>
          </w:p>
          <w:p w14:paraId="67FFD06A"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малка степен</w:t>
            </w:r>
          </w:p>
          <w:p w14:paraId="5BEB5C61" w14:textId="77777777" w:rsidR="00321D28" w:rsidRPr="00B07760" w:rsidRDefault="00321D28" w:rsidP="00F531C0">
            <w:pPr>
              <w:pStyle w:val="ListParagraph"/>
              <w:numPr>
                <w:ilvl w:val="0"/>
                <w:numId w:val="41"/>
              </w:numPr>
              <w:spacing w:before="0" w:after="0" w:line="240" w:lineRule="auto"/>
              <w:ind w:left="418"/>
              <w:rPr>
                <w:szCs w:val="20"/>
              </w:rPr>
            </w:pPr>
            <w:r w:rsidRPr="00B07760">
              <w:rPr>
                <w:sz w:val="20"/>
                <w:szCs w:val="18"/>
              </w:rPr>
              <w:t>В много малка степен</w:t>
            </w:r>
          </w:p>
        </w:tc>
        <w:tc>
          <w:tcPr>
            <w:tcW w:w="1200" w:type="dxa"/>
            <w:shd w:val="clear" w:color="auto" w:fill="auto"/>
            <w:tcMar>
              <w:left w:w="57" w:type="dxa"/>
              <w:right w:w="57" w:type="dxa"/>
            </w:tcMar>
          </w:tcPr>
          <w:p w14:paraId="6F43E853" w14:textId="77777777" w:rsidR="00321D28" w:rsidRPr="00B07760" w:rsidRDefault="00321D28">
            <w:pPr>
              <w:pStyle w:val="TableTextNoSpace"/>
              <w:rPr>
                <w:szCs w:val="20"/>
              </w:rPr>
            </w:pPr>
            <w:r w:rsidRPr="00B07760">
              <w:rPr>
                <w:szCs w:val="20"/>
              </w:rPr>
              <w:t>Списък с радио бутони, единичен избор</w:t>
            </w:r>
          </w:p>
        </w:tc>
      </w:tr>
      <w:tr w:rsidR="00321D28" w:rsidRPr="00E2185C" w14:paraId="79D4BDD1" w14:textId="77777777" w:rsidTr="00AD1616">
        <w:tc>
          <w:tcPr>
            <w:tcW w:w="1440" w:type="dxa"/>
            <w:shd w:val="clear" w:color="auto" w:fill="auto"/>
            <w:tcMar>
              <w:left w:w="57" w:type="dxa"/>
              <w:right w:w="57" w:type="dxa"/>
            </w:tcMar>
          </w:tcPr>
          <w:p w14:paraId="50914CCE"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713C5B31" w14:textId="77777777" w:rsidR="00321D28" w:rsidRPr="00E44B9F" w:rsidRDefault="00321D28">
            <w:pPr>
              <w:pStyle w:val="TableTextNoSpace"/>
              <w:rPr>
                <w:szCs w:val="20"/>
              </w:rPr>
            </w:pPr>
            <w:r>
              <w:rPr>
                <w:szCs w:val="20"/>
              </w:rPr>
              <w:t>2.</w:t>
            </w:r>
          </w:p>
        </w:tc>
        <w:tc>
          <w:tcPr>
            <w:tcW w:w="4230" w:type="dxa"/>
            <w:shd w:val="clear" w:color="auto" w:fill="auto"/>
            <w:tcMar>
              <w:left w:w="57" w:type="dxa"/>
              <w:right w:w="57" w:type="dxa"/>
            </w:tcMar>
          </w:tcPr>
          <w:p w14:paraId="33835745" w14:textId="77777777" w:rsidR="00321D28" w:rsidRPr="00AD1616" w:rsidRDefault="00321D28">
            <w:pPr>
              <w:pStyle w:val="TableTextNoSpace"/>
              <w:rPr>
                <w:szCs w:val="20"/>
              </w:rPr>
            </w:pPr>
            <w:r w:rsidRPr="00AD1616">
              <w:rPr>
                <w:szCs w:val="20"/>
              </w:rPr>
              <w:t>С оглед на предизвикателствата, с които се срещате на работното си място, в последните три години, в каква степен намирате за значими и заслужаващи приоритет следните цели по фонд „Вътрешна сигурност“?</w:t>
            </w:r>
          </w:p>
          <w:p w14:paraId="50B7BE45" w14:textId="77777777" w:rsidR="00321D28" w:rsidRPr="00AD1616" w:rsidRDefault="00321D28">
            <w:pPr>
              <w:pStyle w:val="TableTextNoSpace"/>
              <w:rPr>
                <w:szCs w:val="20"/>
              </w:rPr>
            </w:pPr>
            <w:r w:rsidRPr="00AD1616">
              <w:rPr>
                <w:szCs w:val="20"/>
              </w:rPr>
              <w:t>i.</w:t>
            </w:r>
            <w:r w:rsidRPr="00AD1616">
              <w:rPr>
                <w:szCs w:val="20"/>
              </w:rPr>
              <w:tab/>
              <w:t>подобряване и улесняване на обмена на информация между и в рамките на компетентните органи и съответните органи в Европейския съюз и, когато е приложимо, с трети държави и международни организации;</w:t>
            </w:r>
          </w:p>
          <w:p w14:paraId="340B2C7E" w14:textId="77777777" w:rsidR="00321D28" w:rsidRPr="00AD1616" w:rsidRDefault="00321D28">
            <w:pPr>
              <w:pStyle w:val="TableTextNoSpace"/>
              <w:rPr>
                <w:szCs w:val="20"/>
              </w:rPr>
            </w:pPr>
            <w:r w:rsidRPr="00AD1616">
              <w:rPr>
                <w:szCs w:val="20"/>
              </w:rPr>
              <w:t>ii.</w:t>
            </w:r>
            <w:r w:rsidRPr="00AD1616">
              <w:rPr>
                <w:szCs w:val="20"/>
              </w:rPr>
              <w:tab/>
              <w:t>подобряване и интензифициране на трансграничното сътрудничество, включително на съвместните операции между компетентните органи във връзка с тероризма и тежката и организираната престъпност с трансгранично измерение;</w:t>
            </w:r>
          </w:p>
          <w:p w14:paraId="2BB6A5EE" w14:textId="77777777" w:rsidR="00321D28" w:rsidRPr="00AD1616" w:rsidRDefault="00321D28">
            <w:pPr>
              <w:pStyle w:val="TableTextNoSpace"/>
              <w:rPr>
                <w:szCs w:val="20"/>
              </w:rPr>
            </w:pPr>
            <w:r w:rsidRPr="00AD1616">
              <w:rPr>
                <w:szCs w:val="20"/>
              </w:rPr>
              <w:t>iii.</w:t>
            </w:r>
            <w:r w:rsidRPr="00AD1616">
              <w:rPr>
                <w:szCs w:val="20"/>
              </w:rPr>
              <w:tab/>
              <w:t>подкрепа за укрепването на капацитета за предотвратяване и борба с престъпността, тероризма и радикализацията, както и за управление на свързани със сигурността инциденти, рискове и кризи;</w:t>
            </w:r>
          </w:p>
        </w:tc>
        <w:tc>
          <w:tcPr>
            <w:tcW w:w="1937" w:type="dxa"/>
            <w:shd w:val="clear" w:color="auto" w:fill="auto"/>
            <w:tcMar>
              <w:left w:w="57" w:type="dxa"/>
              <w:right w:w="57" w:type="dxa"/>
            </w:tcMar>
          </w:tcPr>
          <w:p w14:paraId="1908723B"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много голяма степен</w:t>
            </w:r>
          </w:p>
          <w:p w14:paraId="741301F2"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голяма степен</w:t>
            </w:r>
          </w:p>
          <w:p w14:paraId="183E89D1"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нито голяма, нито малка степен</w:t>
            </w:r>
          </w:p>
          <w:p w14:paraId="3239D5CB"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малка степен</w:t>
            </w:r>
          </w:p>
          <w:p w14:paraId="6FCB8F6E"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много малка степен</w:t>
            </w:r>
          </w:p>
          <w:p w14:paraId="6F4A6220" w14:textId="77777777" w:rsidR="00321D28" w:rsidRPr="00B07760" w:rsidRDefault="00321D28" w:rsidP="00F531C0">
            <w:pPr>
              <w:pStyle w:val="ListParagraph"/>
              <w:numPr>
                <w:ilvl w:val="0"/>
                <w:numId w:val="41"/>
              </w:numPr>
              <w:spacing w:before="0" w:after="0" w:line="240" w:lineRule="auto"/>
              <w:ind w:left="418"/>
              <w:rPr>
                <w:szCs w:val="20"/>
              </w:rPr>
            </w:pPr>
            <w:r w:rsidRPr="00B07760">
              <w:rPr>
                <w:sz w:val="20"/>
                <w:szCs w:val="18"/>
              </w:rPr>
              <w:t>Не знам / не мога да преценя</w:t>
            </w:r>
          </w:p>
        </w:tc>
        <w:tc>
          <w:tcPr>
            <w:tcW w:w="1200" w:type="dxa"/>
            <w:shd w:val="clear" w:color="auto" w:fill="auto"/>
            <w:tcMar>
              <w:left w:w="57" w:type="dxa"/>
              <w:right w:w="57" w:type="dxa"/>
            </w:tcMar>
          </w:tcPr>
          <w:p w14:paraId="13A34683" w14:textId="77777777" w:rsidR="00321D28" w:rsidRPr="00B07760" w:rsidRDefault="00321D28">
            <w:pPr>
              <w:pStyle w:val="TableTextNoSpace"/>
              <w:rPr>
                <w:szCs w:val="20"/>
              </w:rPr>
            </w:pPr>
            <w:r w:rsidRPr="00B07760">
              <w:rPr>
                <w:szCs w:val="20"/>
              </w:rPr>
              <w:t>Списък с радио бутони, единичен избор</w:t>
            </w:r>
          </w:p>
        </w:tc>
      </w:tr>
      <w:tr w:rsidR="00321D28" w:rsidRPr="00E2185C" w14:paraId="426DFB8D" w14:textId="77777777" w:rsidTr="00AD1616">
        <w:tc>
          <w:tcPr>
            <w:tcW w:w="1440" w:type="dxa"/>
            <w:shd w:val="clear" w:color="auto" w:fill="auto"/>
            <w:tcMar>
              <w:left w:w="57" w:type="dxa"/>
              <w:right w:w="57" w:type="dxa"/>
            </w:tcMar>
          </w:tcPr>
          <w:p w14:paraId="7182FDE6" w14:textId="77777777" w:rsidR="00321D28" w:rsidRPr="00321D28" w:rsidRDefault="00321D28">
            <w:pPr>
              <w:pStyle w:val="TableTextNoSpace"/>
              <w:rPr>
                <w:szCs w:val="20"/>
              </w:rPr>
            </w:pPr>
          </w:p>
        </w:tc>
        <w:tc>
          <w:tcPr>
            <w:tcW w:w="583" w:type="dxa"/>
            <w:shd w:val="clear" w:color="auto" w:fill="auto"/>
            <w:tcMar>
              <w:left w:w="57" w:type="dxa"/>
              <w:right w:w="57" w:type="dxa"/>
            </w:tcMar>
          </w:tcPr>
          <w:p w14:paraId="49534DE0" w14:textId="77777777" w:rsidR="00321D28" w:rsidRDefault="00321D28">
            <w:pPr>
              <w:pStyle w:val="TableTextNoSpace"/>
              <w:rPr>
                <w:szCs w:val="20"/>
              </w:rPr>
            </w:pPr>
          </w:p>
        </w:tc>
        <w:tc>
          <w:tcPr>
            <w:tcW w:w="4230" w:type="dxa"/>
            <w:shd w:val="clear" w:color="auto" w:fill="auto"/>
            <w:tcMar>
              <w:left w:w="57" w:type="dxa"/>
              <w:right w:w="57" w:type="dxa"/>
            </w:tcMar>
          </w:tcPr>
          <w:p w14:paraId="1BDF64D1" w14:textId="77777777" w:rsidR="00321D28" w:rsidRPr="00AD1616" w:rsidRDefault="00321D28">
            <w:pPr>
              <w:pStyle w:val="TableTextNoSpace"/>
              <w:rPr>
                <w:szCs w:val="20"/>
              </w:rPr>
            </w:pPr>
            <w:r w:rsidRPr="00AD1616">
              <w:rPr>
                <w:szCs w:val="20"/>
              </w:rPr>
              <w:t xml:space="preserve">Какви други цели бихте посочили като приоритетни: </w:t>
            </w:r>
          </w:p>
          <w:p w14:paraId="642B629E" w14:textId="77777777" w:rsidR="00321D28" w:rsidRPr="00AD1616" w:rsidRDefault="00321D28">
            <w:pPr>
              <w:pStyle w:val="TableTextNoSpace"/>
              <w:rPr>
                <w:szCs w:val="20"/>
              </w:rPr>
            </w:pPr>
          </w:p>
        </w:tc>
        <w:tc>
          <w:tcPr>
            <w:tcW w:w="1937" w:type="dxa"/>
            <w:shd w:val="clear" w:color="auto" w:fill="auto"/>
            <w:tcMar>
              <w:left w:w="57" w:type="dxa"/>
              <w:right w:w="57" w:type="dxa"/>
            </w:tcMar>
          </w:tcPr>
          <w:p w14:paraId="6F73262E" w14:textId="77777777" w:rsidR="00321D28" w:rsidRDefault="00A85568" w:rsidP="00A85568">
            <w:pPr>
              <w:pStyle w:val="ListParagraph"/>
              <w:ind w:left="417"/>
              <w:rPr>
                <w:sz w:val="20"/>
                <w:szCs w:val="18"/>
              </w:rPr>
            </w:pPr>
            <w:r>
              <w:rPr>
                <w:sz w:val="20"/>
                <w:szCs w:val="18"/>
              </w:rPr>
              <w:t>Текст</w:t>
            </w:r>
          </w:p>
        </w:tc>
        <w:tc>
          <w:tcPr>
            <w:tcW w:w="1200" w:type="dxa"/>
            <w:shd w:val="clear" w:color="auto" w:fill="auto"/>
            <w:tcMar>
              <w:left w:w="57" w:type="dxa"/>
              <w:right w:w="57" w:type="dxa"/>
            </w:tcMar>
          </w:tcPr>
          <w:p w14:paraId="2F8CAA4C" w14:textId="77777777" w:rsidR="00321D28" w:rsidRPr="00E2185C" w:rsidRDefault="00A85568">
            <w:pPr>
              <w:pStyle w:val="TableTextNoSpace"/>
              <w:rPr>
                <w:szCs w:val="20"/>
                <w:lang w:val="ru-RU"/>
              </w:rPr>
            </w:pPr>
            <w:r>
              <w:rPr>
                <w:szCs w:val="20"/>
                <w:lang w:val="ru-RU"/>
              </w:rPr>
              <w:t>Отворен отговор</w:t>
            </w:r>
          </w:p>
        </w:tc>
      </w:tr>
      <w:tr w:rsidR="00321D28" w:rsidRPr="00E2185C" w14:paraId="138FEB84" w14:textId="77777777" w:rsidTr="00AD1616">
        <w:tc>
          <w:tcPr>
            <w:tcW w:w="1440" w:type="dxa"/>
            <w:shd w:val="clear" w:color="auto" w:fill="auto"/>
            <w:tcMar>
              <w:left w:w="57" w:type="dxa"/>
              <w:right w:w="57" w:type="dxa"/>
            </w:tcMar>
          </w:tcPr>
          <w:p w14:paraId="1058372D"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234982DB" w14:textId="77777777" w:rsidR="00321D28" w:rsidRDefault="00321D28">
            <w:pPr>
              <w:pStyle w:val="TableTextNoSpace"/>
              <w:rPr>
                <w:szCs w:val="20"/>
              </w:rPr>
            </w:pPr>
            <w:r>
              <w:rPr>
                <w:szCs w:val="20"/>
              </w:rPr>
              <w:t>3</w:t>
            </w:r>
          </w:p>
        </w:tc>
        <w:tc>
          <w:tcPr>
            <w:tcW w:w="4230" w:type="dxa"/>
            <w:shd w:val="clear" w:color="auto" w:fill="auto"/>
            <w:tcMar>
              <w:left w:w="57" w:type="dxa"/>
              <w:right w:w="57" w:type="dxa"/>
            </w:tcMar>
          </w:tcPr>
          <w:p w14:paraId="562DC64D" w14:textId="77777777" w:rsidR="00321D28" w:rsidRDefault="00321D28">
            <w:pPr>
              <w:pStyle w:val="TableTextNoSpace"/>
              <w:rPr>
                <w:szCs w:val="20"/>
              </w:rPr>
            </w:pPr>
            <w:r>
              <w:rPr>
                <w:szCs w:val="20"/>
              </w:rPr>
              <w:t>С оглед на опита си, в каква степен в работата си идентифицирате нужда от следната подкрепа за ефективната работа на Вашето звено:</w:t>
            </w:r>
          </w:p>
          <w:p w14:paraId="351D6166" w14:textId="77777777" w:rsidR="00321D28" w:rsidRDefault="00321D28" w:rsidP="00F531C0">
            <w:pPr>
              <w:pStyle w:val="TableTextNoSpace"/>
              <w:numPr>
                <w:ilvl w:val="0"/>
                <w:numId w:val="43"/>
              </w:numPr>
              <w:rPr>
                <w:szCs w:val="20"/>
              </w:rPr>
            </w:pPr>
            <w:r>
              <w:rPr>
                <w:szCs w:val="20"/>
              </w:rPr>
              <w:t xml:space="preserve">Обезпечаване на участия в </w:t>
            </w:r>
            <w:r w:rsidRPr="00324E4D">
              <w:rPr>
                <w:szCs w:val="20"/>
              </w:rPr>
              <w:t>трансгранични операции</w:t>
            </w:r>
            <w:r>
              <w:rPr>
                <w:szCs w:val="20"/>
              </w:rPr>
              <w:t xml:space="preserve"> </w:t>
            </w:r>
          </w:p>
          <w:p w14:paraId="432E4F56" w14:textId="77777777" w:rsidR="00321D28" w:rsidRDefault="00321D28" w:rsidP="00F531C0">
            <w:pPr>
              <w:pStyle w:val="TableTextNoSpace"/>
              <w:numPr>
                <w:ilvl w:val="0"/>
                <w:numId w:val="43"/>
              </w:numPr>
              <w:rPr>
                <w:szCs w:val="20"/>
              </w:rPr>
            </w:pPr>
            <w:r>
              <w:rPr>
                <w:szCs w:val="20"/>
              </w:rPr>
              <w:t>Обезпечаване на участия в</w:t>
            </w:r>
            <w:r w:rsidRPr="00C84F39">
              <w:rPr>
                <w:szCs w:val="20"/>
              </w:rPr>
              <w:t xml:space="preserve"> съвместни екипи за</w:t>
            </w:r>
            <w:r>
              <w:rPr>
                <w:szCs w:val="20"/>
              </w:rPr>
              <w:t xml:space="preserve"> </w:t>
            </w:r>
            <w:r w:rsidRPr="00C84F39">
              <w:rPr>
                <w:szCs w:val="20"/>
              </w:rPr>
              <w:t>разследване</w:t>
            </w:r>
          </w:p>
          <w:p w14:paraId="62A66271" w14:textId="77777777" w:rsidR="00321D28" w:rsidRDefault="00321D28" w:rsidP="00F531C0">
            <w:pPr>
              <w:pStyle w:val="TableTextNoSpace"/>
              <w:numPr>
                <w:ilvl w:val="0"/>
                <w:numId w:val="43"/>
              </w:numPr>
              <w:rPr>
                <w:szCs w:val="20"/>
              </w:rPr>
            </w:pPr>
            <w:r>
              <w:rPr>
                <w:szCs w:val="20"/>
              </w:rPr>
              <w:lastRenderedPageBreak/>
              <w:t>Обезпечаване на организиране, провеждане и участие в</w:t>
            </w:r>
            <w:r w:rsidRPr="002503B7">
              <w:rPr>
                <w:szCs w:val="20"/>
              </w:rPr>
              <w:t xml:space="preserve"> международ</w:t>
            </w:r>
            <w:r>
              <w:rPr>
                <w:szCs w:val="20"/>
              </w:rPr>
              <w:t>ни</w:t>
            </w:r>
            <w:r w:rsidRPr="002503B7">
              <w:rPr>
                <w:szCs w:val="20"/>
              </w:rPr>
              <w:t xml:space="preserve"> експерт</w:t>
            </w:r>
            <w:r>
              <w:rPr>
                <w:szCs w:val="20"/>
              </w:rPr>
              <w:t xml:space="preserve">ни </w:t>
            </w:r>
            <w:r w:rsidRPr="002503B7">
              <w:rPr>
                <w:szCs w:val="20"/>
              </w:rPr>
              <w:t>форум</w:t>
            </w:r>
            <w:r>
              <w:rPr>
                <w:szCs w:val="20"/>
              </w:rPr>
              <w:t>и</w:t>
            </w:r>
            <w:r w:rsidRPr="002503B7">
              <w:rPr>
                <w:szCs w:val="20"/>
              </w:rPr>
              <w:t xml:space="preserve"> </w:t>
            </w:r>
          </w:p>
          <w:p w14:paraId="241B7ED7" w14:textId="77777777" w:rsidR="00321D28" w:rsidRDefault="00321D28" w:rsidP="00F531C0">
            <w:pPr>
              <w:pStyle w:val="TableTextNoSpace"/>
              <w:numPr>
                <w:ilvl w:val="0"/>
                <w:numId w:val="43"/>
              </w:numPr>
              <w:rPr>
                <w:szCs w:val="20"/>
              </w:rPr>
            </w:pPr>
            <w:r>
              <w:rPr>
                <w:szCs w:val="20"/>
              </w:rPr>
              <w:t>Осигуряване на т</w:t>
            </w:r>
            <w:r w:rsidRPr="002C3734">
              <w:rPr>
                <w:szCs w:val="20"/>
              </w:rPr>
              <w:t>ранспортни средства, които да се</w:t>
            </w:r>
            <w:r>
              <w:rPr>
                <w:szCs w:val="20"/>
              </w:rPr>
              <w:t xml:space="preserve"> </w:t>
            </w:r>
            <w:r w:rsidRPr="002C3734">
              <w:rPr>
                <w:szCs w:val="20"/>
              </w:rPr>
              <w:t>използват за провеждане на действия по разследване,</w:t>
            </w:r>
            <w:r w:rsidR="00AD1616">
              <w:rPr>
                <w:szCs w:val="20"/>
              </w:rPr>
              <w:t xml:space="preserve"> </w:t>
            </w:r>
            <w:r w:rsidRPr="002C3734">
              <w:rPr>
                <w:szCs w:val="20"/>
              </w:rPr>
              <w:t>оперативно-издирвателни операции и трансгранични</w:t>
            </w:r>
            <w:r>
              <w:rPr>
                <w:szCs w:val="20"/>
              </w:rPr>
              <w:t xml:space="preserve"> </w:t>
            </w:r>
            <w:r w:rsidRPr="002C3734">
              <w:rPr>
                <w:szCs w:val="20"/>
              </w:rPr>
              <w:t>операции</w:t>
            </w:r>
            <w:r>
              <w:rPr>
                <w:szCs w:val="20"/>
              </w:rPr>
              <w:t xml:space="preserve"> и поддръжка на налични транспортни средства</w:t>
            </w:r>
          </w:p>
          <w:p w14:paraId="4DDDC643" w14:textId="77777777" w:rsidR="00321D28" w:rsidRDefault="00321D28" w:rsidP="00F531C0">
            <w:pPr>
              <w:pStyle w:val="TableTextNoSpace"/>
              <w:numPr>
                <w:ilvl w:val="0"/>
                <w:numId w:val="43"/>
              </w:numPr>
              <w:rPr>
                <w:szCs w:val="20"/>
              </w:rPr>
            </w:pPr>
            <w:r>
              <w:rPr>
                <w:szCs w:val="20"/>
              </w:rPr>
              <w:t>Обезпечаване на участия в е</w:t>
            </w:r>
            <w:r w:rsidRPr="000105F8">
              <w:rPr>
                <w:szCs w:val="20"/>
              </w:rPr>
              <w:t>кспертни срещи /семинари/работни</w:t>
            </w:r>
            <w:r>
              <w:rPr>
                <w:szCs w:val="20"/>
              </w:rPr>
              <w:t xml:space="preserve"> </w:t>
            </w:r>
            <w:r w:rsidRPr="000105F8">
              <w:rPr>
                <w:szCs w:val="20"/>
              </w:rPr>
              <w:t>посещения с цел обмяна на опит/съвместни учения</w:t>
            </w:r>
          </w:p>
          <w:p w14:paraId="500BCF1B" w14:textId="77777777" w:rsidR="00321D28" w:rsidRDefault="00321D28" w:rsidP="00F531C0">
            <w:pPr>
              <w:pStyle w:val="TableTextNoSpace"/>
              <w:numPr>
                <w:ilvl w:val="0"/>
                <w:numId w:val="43"/>
              </w:numPr>
              <w:rPr>
                <w:szCs w:val="20"/>
              </w:rPr>
            </w:pPr>
            <w:r>
              <w:rPr>
                <w:szCs w:val="20"/>
              </w:rPr>
              <w:t xml:space="preserve">Оборудване с цел лична защита (в </w:t>
            </w:r>
            <w:proofErr w:type="spellStart"/>
            <w:r>
              <w:rPr>
                <w:szCs w:val="20"/>
              </w:rPr>
              <w:t>т.ч</w:t>
            </w:r>
            <w:proofErr w:type="spellEnd"/>
            <w:r>
              <w:rPr>
                <w:szCs w:val="20"/>
              </w:rPr>
              <w:t xml:space="preserve"> тактически жилетки)</w:t>
            </w:r>
          </w:p>
          <w:p w14:paraId="701525AF" w14:textId="77777777" w:rsidR="00321D28" w:rsidRDefault="00321D28" w:rsidP="00F531C0">
            <w:pPr>
              <w:pStyle w:val="TableTextNoSpace"/>
              <w:numPr>
                <w:ilvl w:val="0"/>
                <w:numId w:val="43"/>
              </w:numPr>
              <w:rPr>
                <w:szCs w:val="20"/>
              </w:rPr>
            </w:pPr>
            <w:r w:rsidRPr="005F6BFD">
              <w:rPr>
                <w:szCs w:val="20"/>
              </w:rPr>
              <w:t xml:space="preserve">TETRA ( </w:t>
            </w:r>
            <w:proofErr w:type="spellStart"/>
            <w:r w:rsidRPr="005F6BFD">
              <w:rPr>
                <w:szCs w:val="20"/>
              </w:rPr>
              <w:t>T</w:t>
            </w:r>
            <w:r>
              <w:rPr>
                <w:szCs w:val="20"/>
              </w:rPr>
              <w:t>е</w:t>
            </w:r>
            <w:r w:rsidRPr="005F6BFD">
              <w:rPr>
                <w:szCs w:val="20"/>
              </w:rPr>
              <w:t>rrestrial</w:t>
            </w:r>
            <w:proofErr w:type="spellEnd"/>
            <w:r>
              <w:rPr>
                <w:szCs w:val="20"/>
              </w:rPr>
              <w:t xml:space="preserve"> </w:t>
            </w:r>
            <w:proofErr w:type="spellStart"/>
            <w:r w:rsidRPr="005F6BFD">
              <w:rPr>
                <w:szCs w:val="20"/>
              </w:rPr>
              <w:t>Trunked</w:t>
            </w:r>
            <w:proofErr w:type="spellEnd"/>
            <w:r w:rsidRPr="005F6BFD">
              <w:rPr>
                <w:szCs w:val="20"/>
              </w:rPr>
              <w:t xml:space="preserve"> </w:t>
            </w:r>
            <w:proofErr w:type="spellStart"/>
            <w:r w:rsidRPr="005F6BFD">
              <w:rPr>
                <w:szCs w:val="20"/>
              </w:rPr>
              <w:t>Radio</w:t>
            </w:r>
            <w:proofErr w:type="spellEnd"/>
            <w:r w:rsidRPr="005F6BFD">
              <w:rPr>
                <w:szCs w:val="20"/>
              </w:rPr>
              <w:t>) радио комуникация</w:t>
            </w:r>
          </w:p>
          <w:p w14:paraId="76539379" w14:textId="77777777" w:rsidR="00321D28" w:rsidRPr="00E73527" w:rsidRDefault="00321D28" w:rsidP="00F531C0">
            <w:pPr>
              <w:pStyle w:val="TableTextNoSpace"/>
              <w:numPr>
                <w:ilvl w:val="0"/>
                <w:numId w:val="43"/>
              </w:numPr>
              <w:rPr>
                <w:szCs w:val="20"/>
              </w:rPr>
            </w:pPr>
            <w:r>
              <w:rPr>
                <w:szCs w:val="20"/>
              </w:rPr>
              <w:t xml:space="preserve">ИТ оборудване (в </w:t>
            </w:r>
            <w:proofErr w:type="spellStart"/>
            <w:r>
              <w:rPr>
                <w:szCs w:val="20"/>
              </w:rPr>
              <w:t>т.ч</w:t>
            </w:r>
            <w:proofErr w:type="spellEnd"/>
            <w:r>
              <w:rPr>
                <w:szCs w:val="20"/>
              </w:rPr>
              <w:t xml:space="preserve"> п</w:t>
            </w:r>
            <w:r w:rsidRPr="004F5A4D">
              <w:rPr>
                <w:szCs w:val="20"/>
              </w:rPr>
              <w:t>реносими</w:t>
            </w:r>
            <w:r>
              <w:rPr>
                <w:szCs w:val="20"/>
              </w:rPr>
              <w:t xml:space="preserve"> </w:t>
            </w:r>
            <w:r w:rsidRPr="004F5A4D">
              <w:rPr>
                <w:szCs w:val="20"/>
              </w:rPr>
              <w:t>компютри</w:t>
            </w:r>
            <w:r>
              <w:rPr>
                <w:szCs w:val="20"/>
              </w:rPr>
              <w:t>, м</w:t>
            </w:r>
            <w:r w:rsidRPr="004F5A4D">
              <w:rPr>
                <w:szCs w:val="20"/>
              </w:rPr>
              <w:t>ултифункционални устройства</w:t>
            </w:r>
            <w:r>
              <w:rPr>
                <w:szCs w:val="20"/>
              </w:rPr>
              <w:t>, с</w:t>
            </w:r>
            <w:r w:rsidRPr="004F5A4D">
              <w:rPr>
                <w:szCs w:val="20"/>
              </w:rPr>
              <w:t>тационарни принтери</w:t>
            </w:r>
            <w:r>
              <w:rPr>
                <w:szCs w:val="20"/>
              </w:rPr>
              <w:t>, в</w:t>
            </w:r>
            <w:r w:rsidRPr="004F5A4D">
              <w:rPr>
                <w:szCs w:val="20"/>
              </w:rPr>
              <w:t>ъншни харддискове</w:t>
            </w:r>
            <w:r>
              <w:rPr>
                <w:szCs w:val="20"/>
              </w:rPr>
              <w:t>, н</w:t>
            </w:r>
            <w:r w:rsidRPr="004F5A4D">
              <w:rPr>
                <w:szCs w:val="20"/>
              </w:rPr>
              <w:t>астолни компютри</w:t>
            </w:r>
            <w:r>
              <w:rPr>
                <w:szCs w:val="20"/>
              </w:rPr>
              <w:t>, м</w:t>
            </w:r>
            <w:r w:rsidRPr="004F5A4D">
              <w:rPr>
                <w:szCs w:val="20"/>
              </w:rPr>
              <w:t>онитори</w:t>
            </w:r>
            <w:r>
              <w:rPr>
                <w:szCs w:val="20"/>
              </w:rPr>
              <w:t>, к</w:t>
            </w:r>
            <w:r w:rsidRPr="004F5A4D">
              <w:rPr>
                <w:szCs w:val="20"/>
              </w:rPr>
              <w:t>омпютърни конфигурации</w:t>
            </w:r>
            <w:r>
              <w:rPr>
                <w:szCs w:val="20"/>
              </w:rPr>
              <w:t>)</w:t>
            </w:r>
          </w:p>
        </w:tc>
        <w:tc>
          <w:tcPr>
            <w:tcW w:w="1937" w:type="dxa"/>
            <w:shd w:val="clear" w:color="auto" w:fill="auto"/>
            <w:tcMar>
              <w:left w:w="57" w:type="dxa"/>
              <w:right w:w="57" w:type="dxa"/>
            </w:tcMar>
          </w:tcPr>
          <w:p w14:paraId="7F4D6E2E"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lastRenderedPageBreak/>
              <w:t>В много голяма степен</w:t>
            </w:r>
          </w:p>
          <w:p w14:paraId="5888EA33"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голяма степен</w:t>
            </w:r>
          </w:p>
          <w:p w14:paraId="178D7A60" w14:textId="77777777" w:rsidR="00321D28" w:rsidRPr="00A85568" w:rsidRDefault="00321D28" w:rsidP="00F531C0">
            <w:pPr>
              <w:pStyle w:val="ListParagraph"/>
              <w:numPr>
                <w:ilvl w:val="0"/>
                <w:numId w:val="41"/>
              </w:numPr>
              <w:spacing w:before="0" w:after="0" w:line="240" w:lineRule="auto"/>
              <w:ind w:left="418"/>
              <w:rPr>
                <w:sz w:val="20"/>
                <w:szCs w:val="18"/>
              </w:rPr>
            </w:pPr>
            <w:r>
              <w:rPr>
                <w:sz w:val="20"/>
                <w:szCs w:val="18"/>
              </w:rPr>
              <w:t>В н</w:t>
            </w:r>
            <w:r w:rsidRPr="00A85568">
              <w:rPr>
                <w:sz w:val="20"/>
                <w:szCs w:val="18"/>
              </w:rPr>
              <w:t xml:space="preserve">ито </w:t>
            </w:r>
            <w:r>
              <w:rPr>
                <w:sz w:val="20"/>
                <w:szCs w:val="18"/>
              </w:rPr>
              <w:t>голяма</w:t>
            </w:r>
            <w:r w:rsidRPr="00A85568">
              <w:rPr>
                <w:sz w:val="20"/>
                <w:szCs w:val="18"/>
              </w:rPr>
              <w:t xml:space="preserve">, нито </w:t>
            </w:r>
            <w:r>
              <w:rPr>
                <w:sz w:val="20"/>
                <w:szCs w:val="18"/>
              </w:rPr>
              <w:t>малка</w:t>
            </w:r>
            <w:r w:rsidRPr="00A85568">
              <w:rPr>
                <w:sz w:val="20"/>
                <w:szCs w:val="18"/>
              </w:rPr>
              <w:t xml:space="preserve"> </w:t>
            </w:r>
            <w:r>
              <w:rPr>
                <w:sz w:val="20"/>
                <w:szCs w:val="18"/>
              </w:rPr>
              <w:t>степен</w:t>
            </w:r>
          </w:p>
          <w:p w14:paraId="299C722B"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малка степен</w:t>
            </w:r>
          </w:p>
          <w:p w14:paraId="71D4A56C" w14:textId="77777777" w:rsidR="00321D28" w:rsidRPr="00A85568" w:rsidRDefault="00321D28" w:rsidP="00F531C0">
            <w:pPr>
              <w:pStyle w:val="ListParagraph"/>
              <w:numPr>
                <w:ilvl w:val="0"/>
                <w:numId w:val="41"/>
              </w:numPr>
              <w:spacing w:before="0" w:after="0" w:line="240" w:lineRule="auto"/>
              <w:ind w:left="418"/>
              <w:rPr>
                <w:sz w:val="20"/>
                <w:szCs w:val="18"/>
              </w:rPr>
            </w:pPr>
            <w:r>
              <w:rPr>
                <w:sz w:val="20"/>
                <w:szCs w:val="18"/>
              </w:rPr>
              <w:lastRenderedPageBreak/>
              <w:t>В</w:t>
            </w:r>
            <w:r w:rsidRPr="00454AF4">
              <w:rPr>
                <w:sz w:val="20"/>
                <w:szCs w:val="18"/>
              </w:rPr>
              <w:t xml:space="preserve"> много малка степен</w:t>
            </w:r>
          </w:p>
          <w:p w14:paraId="05DB1D38" w14:textId="77777777" w:rsidR="00321D28" w:rsidRDefault="00321D28" w:rsidP="00F531C0">
            <w:pPr>
              <w:pStyle w:val="ListParagraph"/>
              <w:numPr>
                <w:ilvl w:val="0"/>
                <w:numId w:val="41"/>
              </w:numPr>
              <w:spacing w:before="0" w:after="0" w:line="240" w:lineRule="auto"/>
              <w:ind w:left="418"/>
              <w:rPr>
                <w:sz w:val="20"/>
                <w:szCs w:val="18"/>
              </w:rPr>
            </w:pPr>
            <w:r w:rsidRPr="00A85568">
              <w:rPr>
                <w:sz w:val="20"/>
                <w:szCs w:val="18"/>
              </w:rPr>
              <w:t xml:space="preserve">Не знам / не </w:t>
            </w:r>
            <w:r>
              <w:rPr>
                <w:sz w:val="20"/>
                <w:szCs w:val="18"/>
              </w:rPr>
              <w:t>мога да преценя</w:t>
            </w:r>
          </w:p>
        </w:tc>
        <w:tc>
          <w:tcPr>
            <w:tcW w:w="1200" w:type="dxa"/>
            <w:shd w:val="clear" w:color="auto" w:fill="auto"/>
            <w:tcMar>
              <w:left w:w="57" w:type="dxa"/>
              <w:right w:w="57" w:type="dxa"/>
            </w:tcMar>
          </w:tcPr>
          <w:p w14:paraId="41FC9FEC" w14:textId="77777777" w:rsidR="00321D28" w:rsidRPr="00A85568" w:rsidRDefault="00321D28">
            <w:pPr>
              <w:pStyle w:val="TableTextNoSpace"/>
              <w:rPr>
                <w:szCs w:val="20"/>
              </w:rPr>
            </w:pPr>
            <w:r w:rsidRPr="00A85568">
              <w:rPr>
                <w:szCs w:val="20"/>
              </w:rPr>
              <w:lastRenderedPageBreak/>
              <w:t>Списък с радио бутони, единичен избор</w:t>
            </w:r>
          </w:p>
        </w:tc>
      </w:tr>
      <w:tr w:rsidR="00321D28" w:rsidRPr="00E2185C" w14:paraId="484452EC" w14:textId="77777777" w:rsidTr="00AD1616">
        <w:tc>
          <w:tcPr>
            <w:tcW w:w="1440" w:type="dxa"/>
            <w:shd w:val="clear" w:color="auto" w:fill="auto"/>
            <w:tcMar>
              <w:left w:w="57" w:type="dxa"/>
              <w:right w:w="57" w:type="dxa"/>
            </w:tcMar>
          </w:tcPr>
          <w:p w14:paraId="134AE512"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3B42AD45" w14:textId="77777777" w:rsidR="00321D28" w:rsidRDefault="00321D28">
            <w:pPr>
              <w:pStyle w:val="TableTextNoSpace"/>
              <w:rPr>
                <w:szCs w:val="20"/>
              </w:rPr>
            </w:pPr>
            <w:r>
              <w:rPr>
                <w:szCs w:val="20"/>
              </w:rPr>
              <w:t>4</w:t>
            </w:r>
          </w:p>
        </w:tc>
        <w:tc>
          <w:tcPr>
            <w:tcW w:w="4230" w:type="dxa"/>
            <w:shd w:val="clear" w:color="auto" w:fill="auto"/>
            <w:tcMar>
              <w:left w:w="57" w:type="dxa"/>
              <w:right w:w="57" w:type="dxa"/>
            </w:tcMar>
          </w:tcPr>
          <w:p w14:paraId="07FDFFB8" w14:textId="77777777" w:rsidR="00321D28" w:rsidRDefault="00321D28">
            <w:pPr>
              <w:pStyle w:val="TableTextNoSpace"/>
              <w:rPr>
                <w:szCs w:val="20"/>
              </w:rPr>
            </w:pPr>
            <w:r>
              <w:rPr>
                <w:szCs w:val="20"/>
              </w:rPr>
              <w:t>В допълн</w:t>
            </w:r>
            <w:r w:rsidR="00AD1616">
              <w:rPr>
                <w:szCs w:val="20"/>
              </w:rPr>
              <w:t>ен</w:t>
            </w:r>
            <w:r>
              <w:rPr>
                <w:szCs w:val="20"/>
              </w:rPr>
              <w:t xml:space="preserve">ие към по-горе изброените, кои други нужди бихте посочили, че следва да бъдат обезпечени приоритетно чрез европейско финансиране: </w:t>
            </w:r>
          </w:p>
          <w:p w14:paraId="3647EC8B" w14:textId="77777777" w:rsidR="00321D28" w:rsidRDefault="00321D28">
            <w:pPr>
              <w:pStyle w:val="TableTextNoSpace"/>
              <w:rPr>
                <w:szCs w:val="20"/>
              </w:rPr>
            </w:pPr>
          </w:p>
        </w:tc>
        <w:tc>
          <w:tcPr>
            <w:tcW w:w="1937" w:type="dxa"/>
            <w:shd w:val="clear" w:color="auto" w:fill="auto"/>
            <w:tcMar>
              <w:left w:w="57" w:type="dxa"/>
              <w:right w:w="57" w:type="dxa"/>
            </w:tcMar>
          </w:tcPr>
          <w:p w14:paraId="004A5AE7" w14:textId="77777777" w:rsidR="00321D28" w:rsidRDefault="00A85568" w:rsidP="00A85568">
            <w:pPr>
              <w:pStyle w:val="ListParagraph"/>
              <w:ind w:left="417"/>
              <w:rPr>
                <w:sz w:val="20"/>
                <w:szCs w:val="18"/>
              </w:rPr>
            </w:pPr>
            <w:r>
              <w:rPr>
                <w:sz w:val="20"/>
                <w:szCs w:val="18"/>
              </w:rPr>
              <w:t>Текст</w:t>
            </w:r>
          </w:p>
        </w:tc>
        <w:tc>
          <w:tcPr>
            <w:tcW w:w="1200" w:type="dxa"/>
            <w:shd w:val="clear" w:color="auto" w:fill="auto"/>
            <w:tcMar>
              <w:left w:w="57" w:type="dxa"/>
              <w:right w:w="57" w:type="dxa"/>
            </w:tcMar>
          </w:tcPr>
          <w:p w14:paraId="3F8E118E" w14:textId="77777777" w:rsidR="00321D28" w:rsidRPr="00E2185C" w:rsidRDefault="00A85568">
            <w:pPr>
              <w:pStyle w:val="TableTextNoSpace"/>
              <w:rPr>
                <w:szCs w:val="20"/>
                <w:lang w:val="ru-RU"/>
              </w:rPr>
            </w:pPr>
            <w:r>
              <w:rPr>
                <w:szCs w:val="20"/>
                <w:lang w:val="ru-RU"/>
              </w:rPr>
              <w:t>Отворен отговор</w:t>
            </w:r>
          </w:p>
        </w:tc>
      </w:tr>
      <w:tr w:rsidR="00321D28" w:rsidRPr="00E2185C" w14:paraId="64092F61" w14:textId="77777777" w:rsidTr="00AD1616">
        <w:tc>
          <w:tcPr>
            <w:tcW w:w="1440" w:type="dxa"/>
            <w:shd w:val="clear" w:color="auto" w:fill="auto"/>
            <w:tcMar>
              <w:left w:w="57" w:type="dxa"/>
              <w:right w:w="57" w:type="dxa"/>
            </w:tcMar>
          </w:tcPr>
          <w:p w14:paraId="002E03E7"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00585212" w14:textId="77777777" w:rsidR="00321D28" w:rsidRDefault="00321D28">
            <w:pPr>
              <w:pStyle w:val="TableTextNoSpace"/>
              <w:rPr>
                <w:szCs w:val="20"/>
              </w:rPr>
            </w:pPr>
            <w:r>
              <w:rPr>
                <w:szCs w:val="20"/>
              </w:rPr>
              <w:t>7</w:t>
            </w:r>
          </w:p>
        </w:tc>
        <w:tc>
          <w:tcPr>
            <w:tcW w:w="4230" w:type="dxa"/>
            <w:shd w:val="clear" w:color="auto" w:fill="auto"/>
            <w:tcMar>
              <w:left w:w="57" w:type="dxa"/>
              <w:right w:w="57" w:type="dxa"/>
            </w:tcMar>
          </w:tcPr>
          <w:p w14:paraId="575122E7" w14:textId="77777777" w:rsidR="00321D28" w:rsidRDefault="00321D28">
            <w:pPr>
              <w:pStyle w:val="TableTextNoSpace"/>
              <w:rPr>
                <w:szCs w:val="20"/>
              </w:rPr>
            </w:pPr>
            <w:r>
              <w:rPr>
                <w:szCs w:val="20"/>
              </w:rPr>
              <w:t>С оглед на опита си през последните три години, до каква степен о</w:t>
            </w:r>
            <w:r w:rsidRPr="00210021">
              <w:rPr>
                <w:szCs w:val="20"/>
              </w:rPr>
              <w:t>безпечаване</w:t>
            </w:r>
            <w:r>
              <w:rPr>
                <w:szCs w:val="20"/>
              </w:rPr>
              <w:t xml:space="preserve">то на разходите за </w:t>
            </w:r>
            <w:r w:rsidRPr="00210021">
              <w:rPr>
                <w:szCs w:val="20"/>
              </w:rPr>
              <w:t>участия в трансгранични операции</w:t>
            </w:r>
            <w:r>
              <w:rPr>
                <w:szCs w:val="20"/>
              </w:rPr>
              <w:t xml:space="preserve"> и </w:t>
            </w:r>
            <w:r w:rsidRPr="00210021">
              <w:rPr>
                <w:szCs w:val="20"/>
              </w:rPr>
              <w:t>съвместни екипи за разследване</w:t>
            </w:r>
            <w:r>
              <w:rPr>
                <w:szCs w:val="20"/>
              </w:rPr>
              <w:t>, би допринесло за ефективността на:</w:t>
            </w:r>
          </w:p>
          <w:p w14:paraId="5EB4E021" w14:textId="77777777" w:rsidR="00321D28" w:rsidRPr="005315AD" w:rsidRDefault="00321D28" w:rsidP="00F531C0">
            <w:pPr>
              <w:pStyle w:val="TableTextNoSpace"/>
              <w:numPr>
                <w:ilvl w:val="0"/>
                <w:numId w:val="43"/>
              </w:numPr>
              <w:rPr>
                <w:szCs w:val="20"/>
              </w:rPr>
            </w:pPr>
            <w:r>
              <w:rPr>
                <w:szCs w:val="20"/>
              </w:rPr>
              <w:t xml:space="preserve">българското участие в </w:t>
            </w:r>
            <w:r w:rsidRPr="005510D7">
              <w:rPr>
                <w:iCs/>
                <w:color w:val="000000"/>
              </w:rPr>
              <w:t>съвместни екипи за разследване и трансграничното полицейско сътрудничество в рамките на EMPACT</w:t>
            </w:r>
          </w:p>
          <w:p w14:paraId="5C073F9B" w14:textId="77777777" w:rsidR="00321D28" w:rsidRPr="00966AFE" w:rsidRDefault="00321D28" w:rsidP="00F531C0">
            <w:pPr>
              <w:pStyle w:val="TableTextNoSpace"/>
              <w:numPr>
                <w:ilvl w:val="0"/>
                <w:numId w:val="43"/>
              </w:numPr>
              <w:rPr>
                <w:szCs w:val="20"/>
              </w:rPr>
            </w:pPr>
            <w:r w:rsidRPr="005510D7">
              <w:rPr>
                <w:iCs/>
                <w:color w:val="000000"/>
              </w:rPr>
              <w:t>координация</w:t>
            </w:r>
            <w:r>
              <w:rPr>
                <w:iCs/>
                <w:color w:val="000000"/>
              </w:rPr>
              <w:t>та</w:t>
            </w:r>
            <w:r w:rsidRPr="005510D7">
              <w:rPr>
                <w:iCs/>
                <w:color w:val="000000"/>
              </w:rPr>
              <w:t xml:space="preserve"> и взаимодействи</w:t>
            </w:r>
            <w:r w:rsidR="00AD1616">
              <w:rPr>
                <w:iCs/>
                <w:color w:val="000000"/>
              </w:rPr>
              <w:t>е</w:t>
            </w:r>
            <w:r>
              <w:rPr>
                <w:iCs/>
                <w:color w:val="000000"/>
              </w:rPr>
              <w:t>т</w:t>
            </w:r>
            <w:r w:rsidR="00AD1616">
              <w:rPr>
                <w:iCs/>
                <w:color w:val="000000"/>
              </w:rPr>
              <w:t>о</w:t>
            </w:r>
            <w:r w:rsidRPr="005510D7">
              <w:rPr>
                <w:iCs/>
                <w:color w:val="000000"/>
              </w:rPr>
              <w:t xml:space="preserve"> и по-бърз обмен на опит, ноу-хау и информация, свързани с съвместните разследвания на тежката и организирана престъпност, включително престъпления, свързани с превозни средства и корупция</w:t>
            </w:r>
          </w:p>
        </w:tc>
        <w:tc>
          <w:tcPr>
            <w:tcW w:w="1937" w:type="dxa"/>
            <w:shd w:val="clear" w:color="auto" w:fill="auto"/>
            <w:tcMar>
              <w:left w:w="57" w:type="dxa"/>
              <w:right w:w="57" w:type="dxa"/>
            </w:tcMar>
          </w:tcPr>
          <w:p w14:paraId="1D20138C"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много голяма степен</w:t>
            </w:r>
          </w:p>
          <w:p w14:paraId="729AAD76"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голяма степен</w:t>
            </w:r>
          </w:p>
          <w:p w14:paraId="32FD6C46"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 н</w:t>
            </w:r>
            <w:r w:rsidRPr="00B07760">
              <w:rPr>
                <w:sz w:val="20"/>
                <w:szCs w:val="18"/>
              </w:rPr>
              <w:t xml:space="preserve">ито </w:t>
            </w:r>
            <w:r>
              <w:rPr>
                <w:sz w:val="20"/>
                <w:szCs w:val="18"/>
              </w:rPr>
              <w:t>голяма</w:t>
            </w:r>
            <w:r w:rsidRPr="00B07760">
              <w:rPr>
                <w:sz w:val="20"/>
                <w:szCs w:val="18"/>
              </w:rPr>
              <w:t xml:space="preserve">, нито </w:t>
            </w:r>
            <w:r>
              <w:rPr>
                <w:sz w:val="20"/>
                <w:szCs w:val="18"/>
              </w:rPr>
              <w:t>малка</w:t>
            </w:r>
            <w:r w:rsidRPr="00B07760">
              <w:rPr>
                <w:sz w:val="20"/>
                <w:szCs w:val="18"/>
              </w:rPr>
              <w:t xml:space="preserve"> </w:t>
            </w:r>
            <w:r>
              <w:rPr>
                <w:sz w:val="20"/>
                <w:szCs w:val="18"/>
              </w:rPr>
              <w:t>степен</w:t>
            </w:r>
          </w:p>
          <w:p w14:paraId="3F2F7C31"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малка степен</w:t>
            </w:r>
          </w:p>
          <w:p w14:paraId="1BBC3793"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w:t>
            </w:r>
            <w:r w:rsidRPr="00454AF4">
              <w:rPr>
                <w:sz w:val="20"/>
                <w:szCs w:val="18"/>
              </w:rPr>
              <w:t xml:space="preserve"> много малка степен</w:t>
            </w:r>
          </w:p>
          <w:p w14:paraId="1EACB8BA" w14:textId="77777777" w:rsidR="00321D28" w:rsidRDefault="00321D28" w:rsidP="00F531C0">
            <w:pPr>
              <w:pStyle w:val="ListParagraph"/>
              <w:numPr>
                <w:ilvl w:val="0"/>
                <w:numId w:val="41"/>
              </w:numPr>
              <w:spacing w:before="0" w:after="0" w:line="240" w:lineRule="auto"/>
              <w:ind w:left="418"/>
              <w:rPr>
                <w:sz w:val="20"/>
                <w:szCs w:val="18"/>
              </w:rPr>
            </w:pPr>
            <w:r w:rsidRPr="00B07760">
              <w:rPr>
                <w:sz w:val="20"/>
                <w:szCs w:val="18"/>
              </w:rPr>
              <w:t xml:space="preserve">Не знам / не </w:t>
            </w:r>
            <w:r>
              <w:rPr>
                <w:sz w:val="20"/>
                <w:szCs w:val="18"/>
              </w:rPr>
              <w:t>мога да преценя</w:t>
            </w:r>
          </w:p>
        </w:tc>
        <w:tc>
          <w:tcPr>
            <w:tcW w:w="1200" w:type="dxa"/>
            <w:shd w:val="clear" w:color="auto" w:fill="auto"/>
            <w:tcMar>
              <w:left w:w="57" w:type="dxa"/>
              <w:right w:w="57" w:type="dxa"/>
            </w:tcMar>
          </w:tcPr>
          <w:p w14:paraId="6337857E" w14:textId="77777777" w:rsidR="00321D28" w:rsidRPr="00B07760" w:rsidRDefault="00321D28">
            <w:pPr>
              <w:pStyle w:val="TableTextNoSpace"/>
              <w:rPr>
                <w:szCs w:val="20"/>
              </w:rPr>
            </w:pPr>
            <w:r w:rsidRPr="00B07760">
              <w:rPr>
                <w:szCs w:val="20"/>
              </w:rPr>
              <w:t>Списък с радио бутони, единичен избор</w:t>
            </w:r>
          </w:p>
        </w:tc>
      </w:tr>
      <w:tr w:rsidR="00321D28" w:rsidRPr="00E2185C" w14:paraId="26808EFC" w14:textId="77777777" w:rsidTr="00AD1616">
        <w:tc>
          <w:tcPr>
            <w:tcW w:w="1440" w:type="dxa"/>
            <w:shd w:val="clear" w:color="auto" w:fill="auto"/>
            <w:tcMar>
              <w:left w:w="57" w:type="dxa"/>
              <w:right w:w="57" w:type="dxa"/>
            </w:tcMar>
          </w:tcPr>
          <w:p w14:paraId="4F6B78B3"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69024A69" w14:textId="77777777" w:rsidR="00321D28" w:rsidRDefault="00321D28">
            <w:pPr>
              <w:pStyle w:val="TableTextNoSpace"/>
              <w:rPr>
                <w:szCs w:val="20"/>
              </w:rPr>
            </w:pPr>
            <w:r>
              <w:rPr>
                <w:szCs w:val="20"/>
              </w:rPr>
              <w:t>8</w:t>
            </w:r>
          </w:p>
        </w:tc>
        <w:tc>
          <w:tcPr>
            <w:tcW w:w="4230" w:type="dxa"/>
            <w:shd w:val="clear" w:color="auto" w:fill="auto"/>
            <w:tcMar>
              <w:left w:w="57" w:type="dxa"/>
              <w:right w:w="57" w:type="dxa"/>
            </w:tcMar>
          </w:tcPr>
          <w:p w14:paraId="17ED80C1" w14:textId="77777777" w:rsidR="00321D28" w:rsidRPr="001F78BC" w:rsidRDefault="00321D28">
            <w:pPr>
              <w:pStyle w:val="TableTextNoSpace"/>
              <w:rPr>
                <w:szCs w:val="20"/>
              </w:rPr>
            </w:pPr>
            <w:r>
              <w:rPr>
                <w:szCs w:val="20"/>
              </w:rPr>
              <w:t>С оглед на опита си през последните три години, до каква степен е вероятно о</w:t>
            </w:r>
            <w:r w:rsidRPr="00210021">
              <w:rPr>
                <w:szCs w:val="20"/>
              </w:rPr>
              <w:t>безпечаване</w:t>
            </w:r>
            <w:r>
              <w:rPr>
                <w:szCs w:val="20"/>
              </w:rPr>
              <w:t xml:space="preserve">то на разходите за </w:t>
            </w:r>
            <w:r w:rsidRPr="00210021">
              <w:rPr>
                <w:szCs w:val="20"/>
              </w:rPr>
              <w:t>участия в трансгранични операции</w:t>
            </w:r>
            <w:r>
              <w:rPr>
                <w:szCs w:val="20"/>
              </w:rPr>
              <w:t xml:space="preserve"> и </w:t>
            </w:r>
            <w:r w:rsidRPr="00210021">
              <w:rPr>
                <w:szCs w:val="20"/>
              </w:rPr>
              <w:t>съвместни екипи за разследване</w:t>
            </w:r>
            <w:r>
              <w:rPr>
                <w:szCs w:val="20"/>
              </w:rPr>
              <w:t>, е</w:t>
            </w:r>
            <w:r w:rsidRPr="000105F8">
              <w:rPr>
                <w:szCs w:val="20"/>
              </w:rPr>
              <w:t>кспертни срещи /семинари/работни</w:t>
            </w:r>
            <w:r>
              <w:rPr>
                <w:szCs w:val="20"/>
              </w:rPr>
              <w:t xml:space="preserve"> </w:t>
            </w:r>
            <w:r w:rsidRPr="000105F8">
              <w:rPr>
                <w:szCs w:val="20"/>
              </w:rPr>
              <w:t xml:space="preserve">посещения с цел </w:t>
            </w:r>
            <w:r w:rsidRPr="000105F8">
              <w:rPr>
                <w:szCs w:val="20"/>
              </w:rPr>
              <w:lastRenderedPageBreak/>
              <w:t>обмяна на опит/съвместни учения</w:t>
            </w:r>
            <w:r w:rsidRPr="001F78BC">
              <w:rPr>
                <w:szCs w:val="20"/>
              </w:rPr>
              <w:t xml:space="preserve"> да доведе до:</w:t>
            </w:r>
          </w:p>
          <w:p w14:paraId="0D712117" w14:textId="77777777" w:rsidR="00321D28" w:rsidRPr="00756399" w:rsidRDefault="00321D28" w:rsidP="00F531C0">
            <w:pPr>
              <w:pStyle w:val="TableTextNoSpace"/>
              <w:numPr>
                <w:ilvl w:val="0"/>
                <w:numId w:val="43"/>
              </w:numPr>
              <w:rPr>
                <w:szCs w:val="20"/>
              </w:rPr>
            </w:pPr>
            <w:r w:rsidRPr="00756399">
              <w:rPr>
                <w:szCs w:val="20"/>
              </w:rPr>
              <w:t>повишено доверие на национално и наднационално ниво с партньорски правоприлагащи органи;</w:t>
            </w:r>
          </w:p>
          <w:p w14:paraId="480F32F1" w14:textId="77777777" w:rsidR="00321D28" w:rsidRPr="00756399" w:rsidRDefault="00321D28" w:rsidP="00F531C0">
            <w:pPr>
              <w:pStyle w:val="TableTextNoSpace"/>
              <w:numPr>
                <w:ilvl w:val="0"/>
                <w:numId w:val="43"/>
              </w:numPr>
              <w:rPr>
                <w:szCs w:val="20"/>
              </w:rPr>
            </w:pPr>
            <w:r w:rsidRPr="00756399">
              <w:rPr>
                <w:szCs w:val="20"/>
              </w:rPr>
              <w:t>повишен брой на международните операции, водещи до увеличен брой разкрити и пресечени организирани престъпни групи;</w:t>
            </w:r>
          </w:p>
          <w:p w14:paraId="0A221B40" w14:textId="77777777" w:rsidR="00321D28" w:rsidRPr="00756399" w:rsidRDefault="00321D28" w:rsidP="00F531C0">
            <w:pPr>
              <w:pStyle w:val="TableTextNoSpace"/>
              <w:numPr>
                <w:ilvl w:val="0"/>
                <w:numId w:val="43"/>
              </w:numPr>
              <w:rPr>
                <w:szCs w:val="20"/>
              </w:rPr>
            </w:pPr>
            <w:r w:rsidRPr="00756399">
              <w:rPr>
                <w:szCs w:val="20"/>
              </w:rPr>
              <w:t>осигурено високо ниво на сигурност в провеждането на трансгранични съвместни операции и повишена ефикасност в разследването на корупцията в граничните зони.</w:t>
            </w:r>
          </w:p>
          <w:p w14:paraId="597C159A" w14:textId="77777777" w:rsidR="00321D28" w:rsidRDefault="00321D28">
            <w:pPr>
              <w:pStyle w:val="TableTextNoSpace"/>
              <w:rPr>
                <w:szCs w:val="20"/>
              </w:rPr>
            </w:pPr>
          </w:p>
        </w:tc>
        <w:tc>
          <w:tcPr>
            <w:tcW w:w="1937" w:type="dxa"/>
            <w:shd w:val="clear" w:color="auto" w:fill="auto"/>
            <w:tcMar>
              <w:left w:w="57" w:type="dxa"/>
              <w:right w:w="57" w:type="dxa"/>
            </w:tcMar>
          </w:tcPr>
          <w:p w14:paraId="0855AD5C"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lastRenderedPageBreak/>
              <w:t>В много голяма степен</w:t>
            </w:r>
          </w:p>
          <w:p w14:paraId="59E851ED"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голяма степен</w:t>
            </w:r>
          </w:p>
          <w:p w14:paraId="409BD115"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 н</w:t>
            </w:r>
            <w:r w:rsidRPr="00B07760">
              <w:rPr>
                <w:sz w:val="20"/>
                <w:szCs w:val="18"/>
              </w:rPr>
              <w:t xml:space="preserve">ито </w:t>
            </w:r>
            <w:r>
              <w:rPr>
                <w:sz w:val="20"/>
                <w:szCs w:val="18"/>
              </w:rPr>
              <w:t>голяма</w:t>
            </w:r>
            <w:r w:rsidRPr="00B07760">
              <w:rPr>
                <w:sz w:val="20"/>
                <w:szCs w:val="18"/>
              </w:rPr>
              <w:t xml:space="preserve">, нито </w:t>
            </w:r>
            <w:r>
              <w:rPr>
                <w:sz w:val="20"/>
                <w:szCs w:val="18"/>
              </w:rPr>
              <w:t>малка</w:t>
            </w:r>
            <w:r w:rsidRPr="00B07760">
              <w:rPr>
                <w:sz w:val="20"/>
                <w:szCs w:val="18"/>
              </w:rPr>
              <w:t xml:space="preserve"> </w:t>
            </w:r>
            <w:r>
              <w:rPr>
                <w:sz w:val="20"/>
                <w:szCs w:val="18"/>
              </w:rPr>
              <w:t>степен</w:t>
            </w:r>
          </w:p>
          <w:p w14:paraId="34B0E041"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lastRenderedPageBreak/>
              <w:t>В малка степен</w:t>
            </w:r>
          </w:p>
          <w:p w14:paraId="0097FE5A"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w:t>
            </w:r>
            <w:r w:rsidRPr="00454AF4">
              <w:rPr>
                <w:sz w:val="20"/>
                <w:szCs w:val="18"/>
              </w:rPr>
              <w:t xml:space="preserve"> много малка степен</w:t>
            </w:r>
          </w:p>
          <w:p w14:paraId="620562EA" w14:textId="77777777" w:rsidR="00321D28" w:rsidRDefault="00321D28" w:rsidP="00F531C0">
            <w:pPr>
              <w:pStyle w:val="ListParagraph"/>
              <w:numPr>
                <w:ilvl w:val="0"/>
                <w:numId w:val="41"/>
              </w:numPr>
              <w:spacing w:before="0" w:after="0" w:line="240" w:lineRule="auto"/>
              <w:ind w:left="418"/>
              <w:rPr>
                <w:sz w:val="20"/>
                <w:szCs w:val="18"/>
              </w:rPr>
            </w:pPr>
            <w:r w:rsidRPr="00B07760">
              <w:rPr>
                <w:sz w:val="20"/>
                <w:szCs w:val="18"/>
              </w:rPr>
              <w:t xml:space="preserve">Не знам / не </w:t>
            </w:r>
            <w:r>
              <w:rPr>
                <w:sz w:val="20"/>
                <w:szCs w:val="18"/>
              </w:rPr>
              <w:t>мога да преценя</w:t>
            </w:r>
          </w:p>
        </w:tc>
        <w:tc>
          <w:tcPr>
            <w:tcW w:w="1200" w:type="dxa"/>
            <w:shd w:val="clear" w:color="auto" w:fill="auto"/>
            <w:tcMar>
              <w:left w:w="57" w:type="dxa"/>
              <w:right w:w="57" w:type="dxa"/>
            </w:tcMar>
          </w:tcPr>
          <w:p w14:paraId="03B088E6" w14:textId="77777777" w:rsidR="00321D28" w:rsidRPr="00B07760" w:rsidRDefault="00321D28">
            <w:pPr>
              <w:pStyle w:val="TableTextNoSpace"/>
              <w:rPr>
                <w:szCs w:val="20"/>
              </w:rPr>
            </w:pPr>
            <w:r w:rsidRPr="00B07760">
              <w:rPr>
                <w:szCs w:val="20"/>
              </w:rPr>
              <w:lastRenderedPageBreak/>
              <w:t>Списък с радио бутони, единичен избор</w:t>
            </w:r>
          </w:p>
        </w:tc>
      </w:tr>
      <w:tr w:rsidR="00321D28" w:rsidRPr="00E2185C" w14:paraId="1BF82289" w14:textId="77777777" w:rsidTr="00AD1616">
        <w:tc>
          <w:tcPr>
            <w:tcW w:w="1440" w:type="dxa"/>
            <w:shd w:val="clear" w:color="auto" w:fill="auto"/>
            <w:tcMar>
              <w:left w:w="57" w:type="dxa"/>
              <w:right w:w="57" w:type="dxa"/>
            </w:tcMar>
          </w:tcPr>
          <w:p w14:paraId="2CFA3290"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15729010" w14:textId="77777777" w:rsidR="00321D28" w:rsidRDefault="00321D28">
            <w:pPr>
              <w:pStyle w:val="TableTextNoSpace"/>
              <w:rPr>
                <w:szCs w:val="20"/>
              </w:rPr>
            </w:pPr>
            <w:r>
              <w:rPr>
                <w:szCs w:val="20"/>
              </w:rPr>
              <w:t>9</w:t>
            </w:r>
          </w:p>
        </w:tc>
        <w:tc>
          <w:tcPr>
            <w:tcW w:w="4230" w:type="dxa"/>
            <w:shd w:val="clear" w:color="auto" w:fill="auto"/>
            <w:tcMar>
              <w:left w:w="57" w:type="dxa"/>
              <w:right w:w="57" w:type="dxa"/>
            </w:tcMar>
          </w:tcPr>
          <w:p w14:paraId="670D6FCE" w14:textId="77777777" w:rsidR="00321D28" w:rsidRDefault="00321D28">
            <w:pPr>
              <w:pStyle w:val="TableTextNoSpace"/>
              <w:rPr>
                <w:szCs w:val="20"/>
              </w:rPr>
            </w:pPr>
            <w:r>
              <w:rPr>
                <w:szCs w:val="20"/>
              </w:rPr>
              <w:t>С оглед на опита си през последните три години, в каква степен е вероятно следните типове оборудване да допринесат за провеждането на повече и по-ефективни трансгранични операции:</w:t>
            </w:r>
          </w:p>
          <w:p w14:paraId="0987224F" w14:textId="77777777" w:rsidR="00321D28" w:rsidRDefault="00321D28" w:rsidP="00F531C0">
            <w:pPr>
              <w:pStyle w:val="TableTextNoSpace"/>
              <w:numPr>
                <w:ilvl w:val="0"/>
                <w:numId w:val="43"/>
              </w:numPr>
              <w:rPr>
                <w:szCs w:val="20"/>
              </w:rPr>
            </w:pPr>
            <w:r w:rsidRPr="002C3734">
              <w:rPr>
                <w:szCs w:val="20"/>
              </w:rPr>
              <w:t>Транспортни средства, които да се</w:t>
            </w:r>
            <w:r>
              <w:rPr>
                <w:szCs w:val="20"/>
              </w:rPr>
              <w:t xml:space="preserve"> </w:t>
            </w:r>
            <w:r w:rsidRPr="002C3734">
              <w:rPr>
                <w:szCs w:val="20"/>
              </w:rPr>
              <w:t>използват за провеждане на действия по разследване,</w:t>
            </w:r>
            <w:r w:rsidR="00AD1616">
              <w:rPr>
                <w:szCs w:val="20"/>
              </w:rPr>
              <w:t xml:space="preserve"> </w:t>
            </w:r>
            <w:r w:rsidRPr="002C3734">
              <w:rPr>
                <w:szCs w:val="20"/>
              </w:rPr>
              <w:t>оперативно-издирвателни операции и трансгранични</w:t>
            </w:r>
            <w:r>
              <w:rPr>
                <w:szCs w:val="20"/>
              </w:rPr>
              <w:t xml:space="preserve"> </w:t>
            </w:r>
            <w:r w:rsidRPr="002C3734">
              <w:rPr>
                <w:szCs w:val="20"/>
              </w:rPr>
              <w:t>операции</w:t>
            </w:r>
            <w:r>
              <w:rPr>
                <w:szCs w:val="20"/>
              </w:rPr>
              <w:t xml:space="preserve"> и поддръжка на налични транспортни средства</w:t>
            </w:r>
          </w:p>
          <w:p w14:paraId="203BD677" w14:textId="77777777" w:rsidR="00321D28" w:rsidRDefault="00321D28" w:rsidP="00F531C0">
            <w:pPr>
              <w:pStyle w:val="TableTextNoSpace"/>
              <w:numPr>
                <w:ilvl w:val="0"/>
                <w:numId w:val="43"/>
              </w:numPr>
              <w:rPr>
                <w:szCs w:val="20"/>
              </w:rPr>
            </w:pPr>
            <w:r>
              <w:rPr>
                <w:szCs w:val="20"/>
              </w:rPr>
              <w:t>Оборудване с цел лична защита (в т.ч</w:t>
            </w:r>
            <w:r w:rsidR="005A7187">
              <w:rPr>
                <w:szCs w:val="20"/>
              </w:rPr>
              <w:t>.</w:t>
            </w:r>
            <w:r>
              <w:rPr>
                <w:szCs w:val="20"/>
              </w:rPr>
              <w:t xml:space="preserve"> тактически жилетки)</w:t>
            </w:r>
          </w:p>
          <w:p w14:paraId="329F5BB0" w14:textId="77777777" w:rsidR="00321D28" w:rsidRDefault="00321D28" w:rsidP="00F531C0">
            <w:pPr>
              <w:pStyle w:val="TableTextNoSpace"/>
              <w:numPr>
                <w:ilvl w:val="0"/>
                <w:numId w:val="43"/>
              </w:numPr>
              <w:rPr>
                <w:szCs w:val="20"/>
              </w:rPr>
            </w:pPr>
            <w:r w:rsidRPr="005F6BFD">
              <w:rPr>
                <w:szCs w:val="20"/>
              </w:rPr>
              <w:t xml:space="preserve">TETRA ( </w:t>
            </w:r>
            <w:proofErr w:type="spellStart"/>
            <w:r w:rsidRPr="005F6BFD">
              <w:rPr>
                <w:szCs w:val="20"/>
              </w:rPr>
              <w:t>T</w:t>
            </w:r>
            <w:r>
              <w:rPr>
                <w:szCs w:val="20"/>
              </w:rPr>
              <w:t>е</w:t>
            </w:r>
            <w:r w:rsidRPr="005F6BFD">
              <w:rPr>
                <w:szCs w:val="20"/>
              </w:rPr>
              <w:t>rrestrial</w:t>
            </w:r>
            <w:proofErr w:type="spellEnd"/>
            <w:r>
              <w:rPr>
                <w:szCs w:val="20"/>
              </w:rPr>
              <w:t xml:space="preserve"> </w:t>
            </w:r>
            <w:proofErr w:type="spellStart"/>
            <w:r w:rsidRPr="005F6BFD">
              <w:rPr>
                <w:szCs w:val="20"/>
              </w:rPr>
              <w:t>Trunked</w:t>
            </w:r>
            <w:proofErr w:type="spellEnd"/>
            <w:r w:rsidRPr="005F6BFD">
              <w:rPr>
                <w:szCs w:val="20"/>
              </w:rPr>
              <w:t xml:space="preserve"> </w:t>
            </w:r>
            <w:proofErr w:type="spellStart"/>
            <w:r w:rsidRPr="005F6BFD">
              <w:rPr>
                <w:szCs w:val="20"/>
              </w:rPr>
              <w:t>Radio</w:t>
            </w:r>
            <w:proofErr w:type="spellEnd"/>
            <w:r w:rsidRPr="005F6BFD">
              <w:rPr>
                <w:szCs w:val="20"/>
              </w:rPr>
              <w:t>) радио комуникация</w:t>
            </w:r>
          </w:p>
          <w:p w14:paraId="268D3B37" w14:textId="77777777" w:rsidR="00321D28" w:rsidRDefault="00321D28" w:rsidP="00F531C0">
            <w:pPr>
              <w:pStyle w:val="TableTextNoSpace"/>
              <w:numPr>
                <w:ilvl w:val="0"/>
                <w:numId w:val="43"/>
              </w:numPr>
              <w:rPr>
                <w:szCs w:val="20"/>
              </w:rPr>
            </w:pPr>
            <w:r>
              <w:rPr>
                <w:szCs w:val="20"/>
              </w:rPr>
              <w:t xml:space="preserve">ИТ оборудване (в </w:t>
            </w:r>
            <w:proofErr w:type="spellStart"/>
            <w:r>
              <w:rPr>
                <w:szCs w:val="20"/>
              </w:rPr>
              <w:t>т.ч</w:t>
            </w:r>
            <w:proofErr w:type="spellEnd"/>
            <w:r>
              <w:rPr>
                <w:szCs w:val="20"/>
              </w:rPr>
              <w:t xml:space="preserve"> п</w:t>
            </w:r>
            <w:r w:rsidRPr="004F5A4D">
              <w:rPr>
                <w:szCs w:val="20"/>
              </w:rPr>
              <w:t>реносими</w:t>
            </w:r>
            <w:r w:rsidR="00AD1616">
              <w:rPr>
                <w:szCs w:val="20"/>
              </w:rPr>
              <w:t xml:space="preserve"> </w:t>
            </w:r>
            <w:r w:rsidRPr="004F5A4D">
              <w:rPr>
                <w:szCs w:val="20"/>
              </w:rPr>
              <w:t>компютри</w:t>
            </w:r>
            <w:r>
              <w:rPr>
                <w:szCs w:val="20"/>
              </w:rPr>
              <w:t>, м</w:t>
            </w:r>
            <w:r w:rsidRPr="004F5A4D">
              <w:rPr>
                <w:szCs w:val="20"/>
              </w:rPr>
              <w:t>ултифункционални устройства</w:t>
            </w:r>
            <w:r>
              <w:rPr>
                <w:szCs w:val="20"/>
              </w:rPr>
              <w:t>, с</w:t>
            </w:r>
            <w:r w:rsidRPr="004F5A4D">
              <w:rPr>
                <w:szCs w:val="20"/>
              </w:rPr>
              <w:t>тационарни принтери</w:t>
            </w:r>
            <w:r>
              <w:rPr>
                <w:szCs w:val="20"/>
              </w:rPr>
              <w:t>, в</w:t>
            </w:r>
            <w:r w:rsidRPr="004F5A4D">
              <w:rPr>
                <w:szCs w:val="20"/>
              </w:rPr>
              <w:t>ъншни харддискове</w:t>
            </w:r>
            <w:r>
              <w:rPr>
                <w:szCs w:val="20"/>
              </w:rPr>
              <w:t>, н</w:t>
            </w:r>
            <w:r w:rsidRPr="004F5A4D">
              <w:rPr>
                <w:szCs w:val="20"/>
              </w:rPr>
              <w:t>астолни компютри</w:t>
            </w:r>
            <w:r>
              <w:rPr>
                <w:szCs w:val="20"/>
              </w:rPr>
              <w:t>, м</w:t>
            </w:r>
            <w:r w:rsidRPr="004F5A4D">
              <w:rPr>
                <w:szCs w:val="20"/>
              </w:rPr>
              <w:t>онитори</w:t>
            </w:r>
            <w:r>
              <w:rPr>
                <w:szCs w:val="20"/>
              </w:rPr>
              <w:t>, к</w:t>
            </w:r>
            <w:r w:rsidRPr="004F5A4D">
              <w:rPr>
                <w:szCs w:val="20"/>
              </w:rPr>
              <w:t>омпютърни конфигурации</w:t>
            </w:r>
            <w:r>
              <w:rPr>
                <w:szCs w:val="20"/>
              </w:rPr>
              <w:t>)</w:t>
            </w:r>
          </w:p>
          <w:p w14:paraId="13258360" w14:textId="77777777" w:rsidR="00321D28" w:rsidRDefault="00321D28" w:rsidP="00F531C0">
            <w:pPr>
              <w:pStyle w:val="TableTextNoSpace"/>
              <w:numPr>
                <w:ilvl w:val="0"/>
                <w:numId w:val="43"/>
              </w:numPr>
              <w:rPr>
                <w:szCs w:val="20"/>
              </w:rPr>
            </w:pPr>
            <w:r>
              <w:rPr>
                <w:szCs w:val="20"/>
              </w:rPr>
              <w:t>Друго (моля, пояснете)</w:t>
            </w:r>
          </w:p>
        </w:tc>
        <w:tc>
          <w:tcPr>
            <w:tcW w:w="1937" w:type="dxa"/>
            <w:shd w:val="clear" w:color="auto" w:fill="auto"/>
            <w:tcMar>
              <w:left w:w="57" w:type="dxa"/>
              <w:right w:w="57" w:type="dxa"/>
            </w:tcMar>
          </w:tcPr>
          <w:p w14:paraId="212DBDE9"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много голяма степен</w:t>
            </w:r>
          </w:p>
          <w:p w14:paraId="72DB6AC9"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голяма степен</w:t>
            </w:r>
          </w:p>
          <w:p w14:paraId="669C845F"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нито голяма, нито малка степен</w:t>
            </w:r>
          </w:p>
          <w:p w14:paraId="1D8F2B52"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малка степен</w:t>
            </w:r>
          </w:p>
          <w:p w14:paraId="187DB777"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В много малка степен</w:t>
            </w:r>
          </w:p>
          <w:p w14:paraId="29F41F6E" w14:textId="77777777" w:rsidR="00321D28" w:rsidRPr="00B07760" w:rsidRDefault="00321D28" w:rsidP="00F531C0">
            <w:pPr>
              <w:pStyle w:val="ListParagraph"/>
              <w:numPr>
                <w:ilvl w:val="0"/>
                <w:numId w:val="41"/>
              </w:numPr>
              <w:spacing w:before="0" w:after="0" w:line="240" w:lineRule="auto"/>
              <w:ind w:left="418"/>
              <w:rPr>
                <w:sz w:val="20"/>
                <w:szCs w:val="18"/>
              </w:rPr>
            </w:pPr>
            <w:r w:rsidRPr="00B07760">
              <w:rPr>
                <w:sz w:val="20"/>
                <w:szCs w:val="18"/>
              </w:rPr>
              <w:t>Не знам / не мога да преценя</w:t>
            </w:r>
          </w:p>
        </w:tc>
        <w:tc>
          <w:tcPr>
            <w:tcW w:w="1200" w:type="dxa"/>
            <w:shd w:val="clear" w:color="auto" w:fill="auto"/>
            <w:tcMar>
              <w:left w:w="57" w:type="dxa"/>
              <w:right w:w="57" w:type="dxa"/>
            </w:tcMar>
          </w:tcPr>
          <w:p w14:paraId="15669894" w14:textId="77777777" w:rsidR="00321D28" w:rsidRPr="00B07760" w:rsidRDefault="00321D28">
            <w:pPr>
              <w:pStyle w:val="TableTextNoSpace"/>
              <w:rPr>
                <w:szCs w:val="20"/>
              </w:rPr>
            </w:pPr>
            <w:r w:rsidRPr="00B07760">
              <w:rPr>
                <w:szCs w:val="20"/>
              </w:rPr>
              <w:t>Списък с радио бутони, единичен избор</w:t>
            </w:r>
          </w:p>
        </w:tc>
      </w:tr>
      <w:tr w:rsidR="00321D28" w:rsidRPr="00E2185C" w14:paraId="3984E408" w14:textId="77777777" w:rsidTr="00AD1616">
        <w:tc>
          <w:tcPr>
            <w:tcW w:w="1440" w:type="dxa"/>
            <w:shd w:val="clear" w:color="auto" w:fill="auto"/>
            <w:tcMar>
              <w:left w:w="57" w:type="dxa"/>
              <w:right w:w="57" w:type="dxa"/>
            </w:tcMar>
          </w:tcPr>
          <w:p w14:paraId="1951A129" w14:textId="77777777" w:rsidR="00321D28" w:rsidRPr="00321D28" w:rsidRDefault="00321D28">
            <w:pPr>
              <w:pStyle w:val="TableTextNoSpace"/>
              <w:rPr>
                <w:szCs w:val="20"/>
              </w:rPr>
            </w:pPr>
            <w:r w:rsidRPr="00321D28">
              <w:rPr>
                <w:szCs w:val="20"/>
              </w:rPr>
              <w:t>[Всички]</w:t>
            </w:r>
          </w:p>
        </w:tc>
        <w:tc>
          <w:tcPr>
            <w:tcW w:w="583" w:type="dxa"/>
            <w:shd w:val="clear" w:color="auto" w:fill="auto"/>
            <w:tcMar>
              <w:left w:w="57" w:type="dxa"/>
              <w:right w:w="57" w:type="dxa"/>
            </w:tcMar>
          </w:tcPr>
          <w:p w14:paraId="6BA06EFE" w14:textId="77777777" w:rsidR="00321D28" w:rsidRDefault="00321D28">
            <w:pPr>
              <w:pStyle w:val="TableTextNoSpace"/>
              <w:rPr>
                <w:szCs w:val="20"/>
              </w:rPr>
            </w:pPr>
            <w:r>
              <w:rPr>
                <w:szCs w:val="20"/>
              </w:rPr>
              <w:t>10</w:t>
            </w:r>
          </w:p>
        </w:tc>
        <w:tc>
          <w:tcPr>
            <w:tcW w:w="4230" w:type="dxa"/>
            <w:shd w:val="clear" w:color="auto" w:fill="auto"/>
            <w:tcMar>
              <w:left w:w="57" w:type="dxa"/>
              <w:right w:w="57" w:type="dxa"/>
            </w:tcMar>
          </w:tcPr>
          <w:p w14:paraId="04CF02F5" w14:textId="77777777" w:rsidR="00321D28" w:rsidRDefault="00321D28">
            <w:pPr>
              <w:pStyle w:val="TableTextNoSpace"/>
              <w:rPr>
                <w:szCs w:val="20"/>
              </w:rPr>
            </w:pPr>
            <w:r>
              <w:rPr>
                <w:szCs w:val="20"/>
              </w:rPr>
              <w:t xml:space="preserve">С оглед на опита си през последните три години, в каква степен е вероятно следните типове оборудване реално ще подпомогнат </w:t>
            </w:r>
            <w:r w:rsidRPr="007514D5">
              <w:rPr>
                <w:szCs w:val="20"/>
              </w:rPr>
              <w:t>ежедневната ви работа?</w:t>
            </w:r>
          </w:p>
          <w:p w14:paraId="14B12E13" w14:textId="77777777" w:rsidR="00321D28" w:rsidRDefault="00321D28" w:rsidP="00F531C0">
            <w:pPr>
              <w:pStyle w:val="TableTextNoSpace"/>
              <w:numPr>
                <w:ilvl w:val="0"/>
                <w:numId w:val="43"/>
              </w:numPr>
              <w:rPr>
                <w:szCs w:val="20"/>
              </w:rPr>
            </w:pPr>
            <w:r w:rsidRPr="002C3734">
              <w:rPr>
                <w:szCs w:val="20"/>
              </w:rPr>
              <w:t>Транспортни средства, които да се</w:t>
            </w:r>
            <w:r>
              <w:rPr>
                <w:szCs w:val="20"/>
              </w:rPr>
              <w:t xml:space="preserve"> </w:t>
            </w:r>
            <w:r w:rsidRPr="002C3734">
              <w:rPr>
                <w:szCs w:val="20"/>
              </w:rPr>
              <w:t>използват за провеждане на действия по разследване,</w:t>
            </w:r>
            <w:r w:rsidR="00B07760">
              <w:rPr>
                <w:szCs w:val="20"/>
              </w:rPr>
              <w:t xml:space="preserve"> </w:t>
            </w:r>
            <w:r w:rsidRPr="002C3734">
              <w:rPr>
                <w:szCs w:val="20"/>
              </w:rPr>
              <w:t>оперативно-издирвателни операции и трансгранични</w:t>
            </w:r>
            <w:r>
              <w:rPr>
                <w:szCs w:val="20"/>
              </w:rPr>
              <w:t xml:space="preserve"> </w:t>
            </w:r>
            <w:r w:rsidRPr="002C3734">
              <w:rPr>
                <w:szCs w:val="20"/>
              </w:rPr>
              <w:t>операции</w:t>
            </w:r>
            <w:r>
              <w:rPr>
                <w:szCs w:val="20"/>
              </w:rPr>
              <w:t xml:space="preserve"> и поддръжка на налични транспортни средства</w:t>
            </w:r>
          </w:p>
          <w:p w14:paraId="6C4143CD" w14:textId="77777777" w:rsidR="00321D28" w:rsidRDefault="00321D28" w:rsidP="00F531C0">
            <w:pPr>
              <w:pStyle w:val="TableTextNoSpace"/>
              <w:numPr>
                <w:ilvl w:val="0"/>
                <w:numId w:val="43"/>
              </w:numPr>
              <w:rPr>
                <w:szCs w:val="20"/>
              </w:rPr>
            </w:pPr>
            <w:r>
              <w:rPr>
                <w:szCs w:val="20"/>
              </w:rPr>
              <w:t xml:space="preserve">Оборудване с цел лична защита (в </w:t>
            </w:r>
            <w:proofErr w:type="spellStart"/>
            <w:r>
              <w:rPr>
                <w:szCs w:val="20"/>
              </w:rPr>
              <w:t>т.ч</w:t>
            </w:r>
            <w:proofErr w:type="spellEnd"/>
            <w:r>
              <w:rPr>
                <w:szCs w:val="20"/>
              </w:rPr>
              <w:t xml:space="preserve"> тактически жилетки)</w:t>
            </w:r>
          </w:p>
          <w:p w14:paraId="1ED2F275" w14:textId="77777777" w:rsidR="00321D28" w:rsidRDefault="00321D28" w:rsidP="00F531C0">
            <w:pPr>
              <w:pStyle w:val="TableTextNoSpace"/>
              <w:numPr>
                <w:ilvl w:val="0"/>
                <w:numId w:val="43"/>
              </w:numPr>
              <w:rPr>
                <w:szCs w:val="20"/>
              </w:rPr>
            </w:pPr>
            <w:r w:rsidRPr="005F6BFD">
              <w:rPr>
                <w:szCs w:val="20"/>
              </w:rPr>
              <w:t xml:space="preserve">TETRA ( </w:t>
            </w:r>
            <w:proofErr w:type="spellStart"/>
            <w:r w:rsidRPr="005F6BFD">
              <w:rPr>
                <w:szCs w:val="20"/>
              </w:rPr>
              <w:t>T</w:t>
            </w:r>
            <w:r>
              <w:rPr>
                <w:szCs w:val="20"/>
              </w:rPr>
              <w:t>е</w:t>
            </w:r>
            <w:r w:rsidRPr="005F6BFD">
              <w:rPr>
                <w:szCs w:val="20"/>
              </w:rPr>
              <w:t>rrestrial</w:t>
            </w:r>
            <w:proofErr w:type="spellEnd"/>
            <w:r>
              <w:rPr>
                <w:szCs w:val="20"/>
              </w:rPr>
              <w:t xml:space="preserve"> </w:t>
            </w:r>
            <w:proofErr w:type="spellStart"/>
            <w:r w:rsidRPr="005F6BFD">
              <w:rPr>
                <w:szCs w:val="20"/>
              </w:rPr>
              <w:t>Trunked</w:t>
            </w:r>
            <w:proofErr w:type="spellEnd"/>
            <w:r w:rsidRPr="005F6BFD">
              <w:rPr>
                <w:szCs w:val="20"/>
              </w:rPr>
              <w:t xml:space="preserve"> </w:t>
            </w:r>
            <w:proofErr w:type="spellStart"/>
            <w:r w:rsidRPr="005F6BFD">
              <w:rPr>
                <w:szCs w:val="20"/>
              </w:rPr>
              <w:t>Radio</w:t>
            </w:r>
            <w:proofErr w:type="spellEnd"/>
            <w:r w:rsidRPr="005F6BFD">
              <w:rPr>
                <w:szCs w:val="20"/>
              </w:rPr>
              <w:t>) радио комуникация</w:t>
            </w:r>
          </w:p>
          <w:p w14:paraId="1DAC2409" w14:textId="77777777" w:rsidR="00321D28" w:rsidRDefault="00321D28" w:rsidP="00F531C0">
            <w:pPr>
              <w:pStyle w:val="TableTextNoSpace"/>
              <w:numPr>
                <w:ilvl w:val="0"/>
                <w:numId w:val="43"/>
              </w:numPr>
              <w:rPr>
                <w:szCs w:val="20"/>
              </w:rPr>
            </w:pPr>
            <w:r>
              <w:rPr>
                <w:szCs w:val="20"/>
              </w:rPr>
              <w:t>ИТ оборудване (в т.ч</w:t>
            </w:r>
            <w:r w:rsidR="005A7187">
              <w:rPr>
                <w:szCs w:val="20"/>
              </w:rPr>
              <w:t>.</w:t>
            </w:r>
            <w:r>
              <w:rPr>
                <w:szCs w:val="20"/>
              </w:rPr>
              <w:t xml:space="preserve"> п</w:t>
            </w:r>
            <w:r w:rsidRPr="004F5A4D">
              <w:rPr>
                <w:szCs w:val="20"/>
              </w:rPr>
              <w:t>реносими</w:t>
            </w:r>
            <w:r w:rsidR="00B07760">
              <w:rPr>
                <w:szCs w:val="20"/>
              </w:rPr>
              <w:t xml:space="preserve"> </w:t>
            </w:r>
            <w:r w:rsidRPr="004F5A4D">
              <w:rPr>
                <w:szCs w:val="20"/>
              </w:rPr>
              <w:t>компютри</w:t>
            </w:r>
            <w:r>
              <w:rPr>
                <w:szCs w:val="20"/>
              </w:rPr>
              <w:t>, м</w:t>
            </w:r>
            <w:r w:rsidRPr="004F5A4D">
              <w:rPr>
                <w:szCs w:val="20"/>
              </w:rPr>
              <w:t xml:space="preserve">ултифункционални </w:t>
            </w:r>
            <w:r w:rsidRPr="004F5A4D">
              <w:rPr>
                <w:szCs w:val="20"/>
              </w:rPr>
              <w:lastRenderedPageBreak/>
              <w:t>устройства</w:t>
            </w:r>
            <w:r>
              <w:rPr>
                <w:szCs w:val="20"/>
              </w:rPr>
              <w:t>, с</w:t>
            </w:r>
            <w:r w:rsidRPr="004F5A4D">
              <w:rPr>
                <w:szCs w:val="20"/>
              </w:rPr>
              <w:t>тационарни принтери</w:t>
            </w:r>
            <w:r>
              <w:rPr>
                <w:szCs w:val="20"/>
              </w:rPr>
              <w:t>, в</w:t>
            </w:r>
            <w:r w:rsidRPr="004F5A4D">
              <w:rPr>
                <w:szCs w:val="20"/>
              </w:rPr>
              <w:t>ъншни харддискове</w:t>
            </w:r>
            <w:r>
              <w:rPr>
                <w:szCs w:val="20"/>
              </w:rPr>
              <w:t>, н</w:t>
            </w:r>
            <w:r w:rsidRPr="004F5A4D">
              <w:rPr>
                <w:szCs w:val="20"/>
              </w:rPr>
              <w:t>астолни компютри</w:t>
            </w:r>
            <w:r>
              <w:rPr>
                <w:szCs w:val="20"/>
              </w:rPr>
              <w:t>, м</w:t>
            </w:r>
            <w:r w:rsidRPr="004F5A4D">
              <w:rPr>
                <w:szCs w:val="20"/>
              </w:rPr>
              <w:t>онитори</w:t>
            </w:r>
            <w:r>
              <w:rPr>
                <w:szCs w:val="20"/>
              </w:rPr>
              <w:t>, к</w:t>
            </w:r>
            <w:r w:rsidRPr="004F5A4D">
              <w:rPr>
                <w:szCs w:val="20"/>
              </w:rPr>
              <w:t>омпютърни конфигурации</w:t>
            </w:r>
            <w:r>
              <w:rPr>
                <w:szCs w:val="20"/>
              </w:rPr>
              <w:t>)</w:t>
            </w:r>
          </w:p>
          <w:p w14:paraId="6FEF2337" w14:textId="77777777" w:rsidR="00321D28" w:rsidRDefault="00321D28" w:rsidP="00F531C0">
            <w:pPr>
              <w:pStyle w:val="TableTextNoSpace"/>
              <w:numPr>
                <w:ilvl w:val="0"/>
                <w:numId w:val="43"/>
              </w:numPr>
              <w:rPr>
                <w:szCs w:val="20"/>
              </w:rPr>
            </w:pPr>
            <w:r>
              <w:rPr>
                <w:szCs w:val="20"/>
              </w:rPr>
              <w:t>Друго (моля, пояснете)</w:t>
            </w:r>
          </w:p>
        </w:tc>
        <w:tc>
          <w:tcPr>
            <w:tcW w:w="1937" w:type="dxa"/>
            <w:shd w:val="clear" w:color="auto" w:fill="auto"/>
            <w:tcMar>
              <w:left w:w="57" w:type="dxa"/>
              <w:right w:w="57" w:type="dxa"/>
            </w:tcMar>
          </w:tcPr>
          <w:p w14:paraId="4426ECCA"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lastRenderedPageBreak/>
              <w:t>В много голяма степен</w:t>
            </w:r>
          </w:p>
          <w:p w14:paraId="2456EC4F"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голяма степен</w:t>
            </w:r>
          </w:p>
          <w:p w14:paraId="35B44DE5"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 н</w:t>
            </w:r>
            <w:r w:rsidRPr="00B07760">
              <w:rPr>
                <w:sz w:val="20"/>
                <w:szCs w:val="18"/>
              </w:rPr>
              <w:t xml:space="preserve">ито </w:t>
            </w:r>
            <w:r>
              <w:rPr>
                <w:sz w:val="20"/>
                <w:szCs w:val="18"/>
              </w:rPr>
              <w:t>голяма</w:t>
            </w:r>
            <w:r w:rsidRPr="00B07760">
              <w:rPr>
                <w:sz w:val="20"/>
                <w:szCs w:val="18"/>
              </w:rPr>
              <w:t xml:space="preserve">, нито </w:t>
            </w:r>
            <w:r>
              <w:rPr>
                <w:sz w:val="20"/>
                <w:szCs w:val="18"/>
              </w:rPr>
              <w:t>малка</w:t>
            </w:r>
            <w:r w:rsidRPr="00B07760">
              <w:rPr>
                <w:sz w:val="20"/>
                <w:szCs w:val="18"/>
              </w:rPr>
              <w:t xml:space="preserve"> </w:t>
            </w:r>
            <w:r>
              <w:rPr>
                <w:sz w:val="20"/>
                <w:szCs w:val="18"/>
              </w:rPr>
              <w:t>степен</w:t>
            </w:r>
          </w:p>
          <w:p w14:paraId="611D10B2" w14:textId="77777777" w:rsidR="00321D28" w:rsidRDefault="00321D28" w:rsidP="00F531C0">
            <w:pPr>
              <w:pStyle w:val="ListParagraph"/>
              <w:numPr>
                <w:ilvl w:val="0"/>
                <w:numId w:val="41"/>
              </w:numPr>
              <w:spacing w:before="0" w:after="0" w:line="240" w:lineRule="auto"/>
              <w:ind w:left="418"/>
              <w:rPr>
                <w:sz w:val="20"/>
                <w:szCs w:val="18"/>
              </w:rPr>
            </w:pPr>
            <w:r>
              <w:rPr>
                <w:sz w:val="20"/>
                <w:szCs w:val="18"/>
              </w:rPr>
              <w:t>В малка степен</w:t>
            </w:r>
          </w:p>
          <w:p w14:paraId="331679F2" w14:textId="77777777" w:rsidR="00321D28" w:rsidRPr="00B07760" w:rsidRDefault="00321D28" w:rsidP="00F531C0">
            <w:pPr>
              <w:pStyle w:val="ListParagraph"/>
              <w:numPr>
                <w:ilvl w:val="0"/>
                <w:numId w:val="41"/>
              </w:numPr>
              <w:spacing w:before="0" w:after="0" w:line="240" w:lineRule="auto"/>
              <w:ind w:left="418"/>
              <w:rPr>
                <w:sz w:val="20"/>
                <w:szCs w:val="18"/>
              </w:rPr>
            </w:pPr>
            <w:r>
              <w:rPr>
                <w:sz w:val="20"/>
                <w:szCs w:val="18"/>
              </w:rPr>
              <w:t>В</w:t>
            </w:r>
            <w:r w:rsidRPr="00454AF4">
              <w:rPr>
                <w:sz w:val="20"/>
                <w:szCs w:val="18"/>
              </w:rPr>
              <w:t xml:space="preserve"> много малка степен</w:t>
            </w:r>
          </w:p>
          <w:p w14:paraId="0051075E" w14:textId="77777777" w:rsidR="00321D28" w:rsidRDefault="00321D28" w:rsidP="00F531C0">
            <w:pPr>
              <w:pStyle w:val="ListParagraph"/>
              <w:numPr>
                <w:ilvl w:val="0"/>
                <w:numId w:val="41"/>
              </w:numPr>
              <w:spacing w:before="0" w:after="0" w:line="240" w:lineRule="auto"/>
              <w:ind w:left="418"/>
              <w:rPr>
                <w:sz w:val="20"/>
                <w:szCs w:val="18"/>
              </w:rPr>
            </w:pPr>
            <w:r w:rsidRPr="00B07760">
              <w:rPr>
                <w:sz w:val="20"/>
                <w:szCs w:val="18"/>
              </w:rPr>
              <w:t xml:space="preserve">Не знам / не </w:t>
            </w:r>
            <w:r>
              <w:rPr>
                <w:sz w:val="20"/>
                <w:szCs w:val="18"/>
              </w:rPr>
              <w:t>мога да преценя</w:t>
            </w:r>
          </w:p>
        </w:tc>
        <w:tc>
          <w:tcPr>
            <w:tcW w:w="1200" w:type="dxa"/>
            <w:shd w:val="clear" w:color="auto" w:fill="auto"/>
            <w:tcMar>
              <w:left w:w="57" w:type="dxa"/>
              <w:right w:w="57" w:type="dxa"/>
            </w:tcMar>
          </w:tcPr>
          <w:p w14:paraId="3F945B71" w14:textId="77777777" w:rsidR="00321D28" w:rsidRPr="00B07760" w:rsidRDefault="00321D28">
            <w:pPr>
              <w:pStyle w:val="TableTextNoSpace"/>
              <w:rPr>
                <w:szCs w:val="20"/>
              </w:rPr>
            </w:pPr>
            <w:r w:rsidRPr="00B07760">
              <w:rPr>
                <w:szCs w:val="20"/>
              </w:rPr>
              <w:t>Списък с радио бутони, единичен избор</w:t>
            </w:r>
          </w:p>
        </w:tc>
      </w:tr>
    </w:tbl>
    <w:p w14:paraId="3A2CD0F0" w14:textId="77777777" w:rsidR="00321D28" w:rsidRPr="00321D28" w:rsidRDefault="00321D28" w:rsidP="00321D28">
      <w:pPr>
        <w:pStyle w:val="BodyText"/>
        <w:ind w:left="0"/>
      </w:pPr>
    </w:p>
    <w:p w14:paraId="64584C58" w14:textId="77777777" w:rsidR="003D7D14" w:rsidRDefault="006746A9" w:rsidP="006746A9">
      <w:pPr>
        <w:pStyle w:val="AnnexH2"/>
      </w:pPr>
      <w:r>
        <w:t>Проведени интервюта</w:t>
      </w:r>
    </w:p>
    <w:p w14:paraId="2A75BEE9" w14:textId="77777777" w:rsidR="00C26362" w:rsidRDefault="00C26362" w:rsidP="00C26362">
      <w:pPr>
        <w:pStyle w:val="BodyText"/>
      </w:pPr>
    </w:p>
    <w:p w14:paraId="0229BC8D" w14:textId="77777777" w:rsidR="00C26362" w:rsidRDefault="00C26362" w:rsidP="00C26362">
      <w:pPr>
        <w:pStyle w:val="BodyText"/>
      </w:pPr>
    </w:p>
    <w:tbl>
      <w:tblPr>
        <w:tblStyle w:val="GridTable4-Accent1"/>
        <w:tblW w:w="8325" w:type="dxa"/>
        <w:tblLook w:val="04A0" w:firstRow="1" w:lastRow="0" w:firstColumn="1" w:lastColumn="0" w:noHBand="0" w:noVBand="1"/>
      </w:tblPr>
      <w:tblGrid>
        <w:gridCol w:w="858"/>
        <w:gridCol w:w="2797"/>
        <w:gridCol w:w="1672"/>
        <w:gridCol w:w="2998"/>
      </w:tblGrid>
      <w:tr w:rsidR="00C26362" w:rsidRPr="00855F5A" w14:paraId="4F2BD9A3" w14:textId="77777777" w:rsidTr="00BA59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163320C7" w14:textId="77777777" w:rsidR="00C26362" w:rsidRPr="00904B75" w:rsidRDefault="00C26362" w:rsidP="00A46B99">
            <w:pPr>
              <w:spacing w:before="20" w:after="20"/>
            </w:pPr>
            <w:r>
              <w:t>Код</w:t>
            </w:r>
            <w:r>
              <w:rPr>
                <w:rStyle w:val="FootnoteReference"/>
              </w:rPr>
              <w:footnoteReference w:id="105"/>
            </w:r>
          </w:p>
        </w:tc>
        <w:tc>
          <w:tcPr>
            <w:tcW w:w="2797" w:type="dxa"/>
          </w:tcPr>
          <w:p w14:paraId="427D2493" w14:textId="77777777" w:rsidR="00C26362" w:rsidRPr="00904B75" w:rsidRDefault="00C26362" w:rsidP="00A46B99">
            <w:pPr>
              <w:spacing w:before="20" w:after="20"/>
              <w:cnfStyle w:val="100000000000" w:firstRow="1" w:lastRow="0" w:firstColumn="0" w:lastColumn="0" w:oddVBand="0" w:evenVBand="0" w:oddHBand="0" w:evenHBand="0" w:firstRowFirstColumn="0" w:firstRowLastColumn="0" w:lastRowFirstColumn="0" w:lastRowLastColumn="0"/>
            </w:pPr>
            <w:r w:rsidRPr="00904B75">
              <w:t>Позиция</w:t>
            </w:r>
          </w:p>
        </w:tc>
        <w:tc>
          <w:tcPr>
            <w:tcW w:w="1672" w:type="dxa"/>
          </w:tcPr>
          <w:p w14:paraId="55F0E14F" w14:textId="77777777" w:rsidR="00C26362" w:rsidRPr="00904B75" w:rsidRDefault="00C26362" w:rsidP="00A46B99">
            <w:pPr>
              <w:spacing w:before="20" w:after="20"/>
              <w:cnfStyle w:val="100000000000" w:firstRow="1" w:lastRow="0" w:firstColumn="0" w:lastColumn="0" w:oddVBand="0" w:evenVBand="0" w:oddHBand="0" w:evenHBand="0" w:firstRowFirstColumn="0" w:firstRowLastColumn="0" w:lastRowFirstColumn="0" w:lastRowLastColumn="0"/>
            </w:pPr>
            <w:r w:rsidRPr="00904B75">
              <w:t>Структура</w:t>
            </w:r>
          </w:p>
        </w:tc>
        <w:tc>
          <w:tcPr>
            <w:tcW w:w="2998" w:type="dxa"/>
          </w:tcPr>
          <w:p w14:paraId="15007F99" w14:textId="77777777" w:rsidR="00C26362" w:rsidRPr="00904B75" w:rsidRDefault="00C26362" w:rsidP="00A46B99">
            <w:pPr>
              <w:spacing w:before="20" w:after="20"/>
              <w:cnfStyle w:val="100000000000" w:firstRow="1" w:lastRow="0" w:firstColumn="0" w:lastColumn="0" w:oddVBand="0" w:evenVBand="0" w:oddHBand="0" w:evenHBand="0" w:firstRowFirstColumn="0" w:firstRowLastColumn="0" w:lastRowFirstColumn="0" w:lastRowLastColumn="0"/>
            </w:pPr>
            <w:r w:rsidRPr="006972A3">
              <w:t>Начин / Дата на интервюто</w:t>
            </w:r>
          </w:p>
        </w:tc>
      </w:tr>
      <w:tr w:rsidR="00A46B99" w:rsidRPr="00855F5A" w14:paraId="5118BFF2"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60491FE0" w14:textId="77777777" w:rsidR="00A46B99" w:rsidRPr="00904B75" w:rsidRDefault="00550AAA" w:rsidP="00A46B99">
            <w:pPr>
              <w:spacing w:before="20" w:after="20"/>
            </w:pPr>
            <w:r>
              <w:t>1</w:t>
            </w:r>
          </w:p>
        </w:tc>
        <w:tc>
          <w:tcPr>
            <w:tcW w:w="2797" w:type="dxa"/>
          </w:tcPr>
          <w:p w14:paraId="7058B029" w14:textId="77777777" w:rsidR="00A46B99" w:rsidRPr="00904B75" w:rsidRDefault="00A46B99" w:rsidP="00A46B99">
            <w:pPr>
              <w:spacing w:before="20" w:after="20"/>
              <w:cnfStyle w:val="000000100000" w:firstRow="0" w:lastRow="0" w:firstColumn="0" w:lastColumn="0" w:oddVBand="0" w:evenVBand="0" w:oddHBand="1" w:evenHBand="0" w:firstRowFirstColumn="0" w:firstRowLastColumn="0" w:lastRowFirstColumn="0" w:lastRowLastColumn="0"/>
            </w:pPr>
            <w:r w:rsidRPr="00904B75">
              <w:t>Управляващ орган  ОТДЕЛ "ПРОГРАМИ И ПРОЕКТИ"</w:t>
            </w:r>
          </w:p>
        </w:tc>
        <w:tc>
          <w:tcPr>
            <w:tcW w:w="1672" w:type="dxa"/>
          </w:tcPr>
          <w:p w14:paraId="156B024B" w14:textId="77777777" w:rsidR="00A46B99" w:rsidRPr="00904B75" w:rsidRDefault="00A46B99" w:rsidP="00A46B99">
            <w:pPr>
              <w:spacing w:before="20" w:after="20"/>
              <w:cnfStyle w:val="000000100000" w:firstRow="0" w:lastRow="0" w:firstColumn="0" w:lastColumn="0" w:oddVBand="0" w:evenVBand="0" w:oddHBand="1" w:evenHBand="0" w:firstRowFirstColumn="0" w:firstRowLastColumn="0" w:lastRowFirstColumn="0" w:lastRowLastColumn="0"/>
            </w:pPr>
            <w:r w:rsidRPr="00904B75">
              <w:t>ДМП</w:t>
            </w:r>
          </w:p>
        </w:tc>
        <w:tc>
          <w:tcPr>
            <w:tcW w:w="2998" w:type="dxa"/>
          </w:tcPr>
          <w:p w14:paraId="4543B237" w14:textId="77777777" w:rsidR="00A46B99" w:rsidRPr="00904B75" w:rsidRDefault="00A46B99" w:rsidP="00A46B99">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Онлайн / </w:t>
            </w:r>
            <w:r w:rsidRPr="00904B75">
              <w:t>19.02</w:t>
            </w:r>
            <w:r w:rsidRPr="006972A3">
              <w:t>. 2024</w:t>
            </w:r>
            <w:r w:rsidRPr="00904B75">
              <w:t xml:space="preserve"> </w:t>
            </w:r>
          </w:p>
        </w:tc>
      </w:tr>
      <w:tr w:rsidR="00A46B99" w:rsidRPr="00855F5A" w14:paraId="1C5D13C3"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3D888A32" w14:textId="77777777" w:rsidR="00A46B99" w:rsidRPr="00904B75" w:rsidRDefault="00550AAA" w:rsidP="00A46B99">
            <w:pPr>
              <w:spacing w:before="20" w:after="20"/>
            </w:pPr>
            <w:r>
              <w:t>2</w:t>
            </w:r>
          </w:p>
        </w:tc>
        <w:tc>
          <w:tcPr>
            <w:tcW w:w="2797" w:type="dxa"/>
          </w:tcPr>
          <w:p w14:paraId="3A2A6D7E" w14:textId="77777777" w:rsidR="00A46B99" w:rsidRPr="00904B75" w:rsidRDefault="00A46B99" w:rsidP="00A46B99">
            <w:pPr>
              <w:spacing w:before="20" w:after="20"/>
              <w:cnfStyle w:val="000000000000" w:firstRow="0" w:lastRow="0" w:firstColumn="0" w:lastColumn="0" w:oddVBand="0" w:evenVBand="0" w:oddHBand="0" w:evenHBand="0" w:firstRowFirstColumn="0" w:firstRowLastColumn="0" w:lastRowFirstColumn="0" w:lastRowLastColumn="0"/>
            </w:pPr>
            <w:r w:rsidRPr="00904B75">
              <w:t>Управляващ орган–  ОТДЕЛ "МОНИТОРИНГ, ВЕРИФИКАЦИЯ И ПЛАЩАНИЯ"</w:t>
            </w:r>
          </w:p>
        </w:tc>
        <w:tc>
          <w:tcPr>
            <w:tcW w:w="1672" w:type="dxa"/>
          </w:tcPr>
          <w:p w14:paraId="08B73FA3" w14:textId="77777777" w:rsidR="00A46B99" w:rsidRPr="00904B75" w:rsidRDefault="00A46B99" w:rsidP="00A46B99">
            <w:pPr>
              <w:spacing w:before="20" w:after="20"/>
              <w:cnfStyle w:val="000000000000" w:firstRow="0" w:lastRow="0" w:firstColumn="0" w:lastColumn="0" w:oddVBand="0" w:evenVBand="0" w:oddHBand="0" w:evenHBand="0" w:firstRowFirstColumn="0" w:firstRowLastColumn="0" w:lastRowFirstColumn="0" w:lastRowLastColumn="0"/>
            </w:pPr>
            <w:r w:rsidRPr="00904B75">
              <w:t>ДМП</w:t>
            </w:r>
          </w:p>
        </w:tc>
        <w:tc>
          <w:tcPr>
            <w:tcW w:w="2998" w:type="dxa"/>
          </w:tcPr>
          <w:p w14:paraId="791100EA" w14:textId="77777777" w:rsidR="00A46B99" w:rsidRPr="00904B75" w:rsidRDefault="00A46B99" w:rsidP="00A46B99">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Онлайн / </w:t>
            </w:r>
            <w:r w:rsidRPr="00904B75">
              <w:t>19.02</w:t>
            </w:r>
            <w:r w:rsidRPr="006972A3">
              <w:t>. 2024</w:t>
            </w:r>
          </w:p>
        </w:tc>
      </w:tr>
      <w:tr w:rsidR="00A46B99" w:rsidRPr="00855F5A" w14:paraId="05124630"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39CBD1F8" w14:textId="77777777" w:rsidR="00A46B99" w:rsidRPr="00904B75" w:rsidRDefault="00C92F3B" w:rsidP="00A46B99">
            <w:pPr>
              <w:spacing w:before="20" w:after="20"/>
            </w:pPr>
            <w:r>
              <w:t>1</w:t>
            </w:r>
          </w:p>
        </w:tc>
        <w:tc>
          <w:tcPr>
            <w:tcW w:w="2797" w:type="dxa"/>
          </w:tcPr>
          <w:p w14:paraId="5B42DE6D" w14:textId="77777777" w:rsidR="00A46B99" w:rsidRPr="00904B75" w:rsidRDefault="006C484B" w:rsidP="00A46B99">
            <w:pPr>
              <w:spacing w:before="20" w:after="20"/>
              <w:cnfStyle w:val="000000100000" w:firstRow="0" w:lastRow="0" w:firstColumn="0" w:lastColumn="0" w:oddVBand="0" w:evenVBand="0" w:oddHBand="1" w:evenHBand="0" w:firstRowFirstColumn="0" w:firstRowLastColumn="0" w:lastRowFirstColumn="0" w:lastRowLastColumn="0"/>
            </w:pPr>
            <w:r>
              <w:t>Р</w:t>
            </w:r>
            <w:r w:rsidR="00C92F3B">
              <w:t>ъководител проект</w:t>
            </w:r>
          </w:p>
        </w:tc>
        <w:tc>
          <w:tcPr>
            <w:tcW w:w="1672" w:type="dxa"/>
          </w:tcPr>
          <w:p w14:paraId="2F5BD271" w14:textId="77777777" w:rsidR="00A46B99" w:rsidRPr="00904B75" w:rsidRDefault="006C484B" w:rsidP="00A46B99">
            <w:pPr>
              <w:spacing w:before="20" w:after="20"/>
              <w:cnfStyle w:val="000000100000" w:firstRow="0" w:lastRow="0" w:firstColumn="0" w:lastColumn="0" w:oddVBand="0" w:evenVBand="0" w:oddHBand="1" w:evenHBand="0" w:firstRowFirstColumn="0" w:firstRowLastColumn="0" w:lastRowFirstColumn="0" w:lastRowLastColumn="0"/>
            </w:pPr>
            <w:r>
              <w:t>ГДБОП</w:t>
            </w:r>
          </w:p>
        </w:tc>
        <w:tc>
          <w:tcPr>
            <w:tcW w:w="2998" w:type="dxa"/>
          </w:tcPr>
          <w:p w14:paraId="70A50088" w14:textId="77777777" w:rsidR="00A46B99" w:rsidRPr="00BA5960" w:rsidRDefault="00BA5960" w:rsidP="00A46B99">
            <w:pPr>
              <w:spacing w:before="20" w:after="20"/>
              <w:cnfStyle w:val="000000100000" w:firstRow="0" w:lastRow="0" w:firstColumn="0" w:lastColumn="0" w:oddVBand="0" w:evenVBand="0" w:oddHBand="1" w:evenHBand="0" w:firstRowFirstColumn="0" w:firstRowLastColumn="0" w:lastRowFirstColumn="0" w:lastRowLastColumn="0"/>
            </w:pPr>
            <w:r>
              <w:t xml:space="preserve">Лице в лице </w:t>
            </w:r>
            <w:r w:rsidRPr="006972A3">
              <w:t xml:space="preserve">/ </w:t>
            </w:r>
            <w:r>
              <w:t>21</w:t>
            </w:r>
            <w:r w:rsidRPr="00904B75">
              <w:t>.02</w:t>
            </w:r>
            <w:r w:rsidRPr="006972A3">
              <w:t>. 2024</w:t>
            </w:r>
          </w:p>
        </w:tc>
      </w:tr>
      <w:tr w:rsidR="00BA5960" w:rsidRPr="00855F5A" w14:paraId="0784120B"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291B5EC1" w14:textId="77777777" w:rsidR="00BA5960" w:rsidRPr="00904B75" w:rsidRDefault="00C92F3B" w:rsidP="00BA5960">
            <w:pPr>
              <w:spacing w:before="20" w:after="20"/>
            </w:pPr>
            <w:r>
              <w:t>2</w:t>
            </w:r>
          </w:p>
        </w:tc>
        <w:tc>
          <w:tcPr>
            <w:tcW w:w="2797" w:type="dxa"/>
          </w:tcPr>
          <w:p w14:paraId="1A0ED840" w14:textId="77777777" w:rsidR="00BA5960" w:rsidRPr="00904B75" w:rsidRDefault="006C484B" w:rsidP="00BA5960">
            <w:pPr>
              <w:spacing w:before="20" w:after="20"/>
              <w:cnfStyle w:val="000000000000" w:firstRow="0" w:lastRow="0" w:firstColumn="0" w:lastColumn="0" w:oddVBand="0" w:evenVBand="0" w:oddHBand="0" w:evenHBand="0" w:firstRowFirstColumn="0" w:firstRowLastColumn="0" w:lastRowFirstColumn="0" w:lastRowLastColumn="0"/>
            </w:pPr>
            <w:r>
              <w:t>Ко</w:t>
            </w:r>
            <w:r w:rsidR="00C92F3B">
              <w:t>ординатор проект</w:t>
            </w:r>
          </w:p>
        </w:tc>
        <w:tc>
          <w:tcPr>
            <w:tcW w:w="1672" w:type="dxa"/>
          </w:tcPr>
          <w:p w14:paraId="468AC353" w14:textId="77777777" w:rsidR="00BA5960" w:rsidRPr="00904B75" w:rsidRDefault="006C484B" w:rsidP="00BA5960">
            <w:pPr>
              <w:spacing w:before="20" w:after="20"/>
              <w:cnfStyle w:val="000000000000" w:firstRow="0" w:lastRow="0" w:firstColumn="0" w:lastColumn="0" w:oddVBand="0" w:evenVBand="0" w:oddHBand="0" w:evenHBand="0" w:firstRowFirstColumn="0" w:firstRowLastColumn="0" w:lastRowFirstColumn="0" w:lastRowLastColumn="0"/>
            </w:pPr>
            <w:r>
              <w:t>ГДБОП</w:t>
            </w:r>
          </w:p>
        </w:tc>
        <w:tc>
          <w:tcPr>
            <w:tcW w:w="2998" w:type="dxa"/>
          </w:tcPr>
          <w:p w14:paraId="54742A35" w14:textId="77777777" w:rsidR="00BA5960" w:rsidRPr="00904B75" w:rsidRDefault="00BA5960" w:rsidP="00BA5960">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Онлайн / </w:t>
            </w:r>
            <w:r>
              <w:rPr>
                <w:lang w:val="en-US"/>
              </w:rPr>
              <w:t>21</w:t>
            </w:r>
            <w:r w:rsidRPr="00904B75">
              <w:t>.02</w:t>
            </w:r>
            <w:r w:rsidRPr="006972A3">
              <w:t>. 2024</w:t>
            </w:r>
          </w:p>
        </w:tc>
      </w:tr>
      <w:tr w:rsidR="00BA5960" w:rsidRPr="00855F5A" w14:paraId="632D5DF0"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70B4DADA" w14:textId="77777777" w:rsidR="00BA5960" w:rsidRPr="00904B75" w:rsidRDefault="00C92F3B" w:rsidP="00BA5960">
            <w:pPr>
              <w:spacing w:before="20" w:after="20"/>
            </w:pPr>
            <w:r>
              <w:t>1</w:t>
            </w:r>
          </w:p>
        </w:tc>
        <w:tc>
          <w:tcPr>
            <w:tcW w:w="2797" w:type="dxa"/>
          </w:tcPr>
          <w:p w14:paraId="653CD980" w14:textId="77777777" w:rsidR="00BA5960" w:rsidRPr="00904B75" w:rsidRDefault="006C484B" w:rsidP="00BA5960">
            <w:pPr>
              <w:spacing w:before="20" w:after="20"/>
              <w:cnfStyle w:val="000000100000" w:firstRow="0" w:lastRow="0" w:firstColumn="0" w:lastColumn="0" w:oddVBand="0" w:evenVBand="0" w:oddHBand="1" w:evenHBand="0" w:firstRowFirstColumn="0" w:firstRowLastColumn="0" w:lastRowFirstColumn="0" w:lastRowLastColumn="0"/>
            </w:pPr>
            <w:r>
              <w:t>Р</w:t>
            </w:r>
            <w:r w:rsidR="00BA5960">
              <w:t>ъководител на проект</w:t>
            </w:r>
          </w:p>
        </w:tc>
        <w:tc>
          <w:tcPr>
            <w:tcW w:w="1672" w:type="dxa"/>
          </w:tcPr>
          <w:p w14:paraId="6A70EA86" w14:textId="77777777" w:rsidR="00BA5960" w:rsidRPr="00904B75" w:rsidRDefault="006C484B" w:rsidP="00BA5960">
            <w:pPr>
              <w:spacing w:before="20" w:after="20"/>
              <w:cnfStyle w:val="000000100000" w:firstRow="0" w:lastRow="0" w:firstColumn="0" w:lastColumn="0" w:oddVBand="0" w:evenVBand="0" w:oddHBand="1" w:evenHBand="0" w:firstRowFirstColumn="0" w:firstRowLastColumn="0" w:lastRowFirstColumn="0" w:lastRowLastColumn="0"/>
            </w:pPr>
            <w:r>
              <w:t>ДАНС</w:t>
            </w:r>
          </w:p>
        </w:tc>
        <w:tc>
          <w:tcPr>
            <w:tcW w:w="2998" w:type="dxa"/>
          </w:tcPr>
          <w:p w14:paraId="08E20D85" w14:textId="77777777" w:rsidR="00BA5960" w:rsidRPr="00904B75" w:rsidRDefault="00BA5960" w:rsidP="00BA5960">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Онлайн / </w:t>
            </w:r>
            <w:r>
              <w:rPr>
                <w:lang w:val="en-US"/>
              </w:rPr>
              <w:t>22</w:t>
            </w:r>
            <w:r w:rsidRPr="00904B75">
              <w:t>.02</w:t>
            </w:r>
            <w:r w:rsidRPr="006972A3">
              <w:t>. 2024</w:t>
            </w:r>
          </w:p>
        </w:tc>
      </w:tr>
      <w:tr w:rsidR="00BA5960" w:rsidRPr="00855F5A" w14:paraId="1ECCD0C1"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5E79A9FC" w14:textId="77777777" w:rsidR="00BA5960" w:rsidRPr="00904B75" w:rsidRDefault="00C92F3B" w:rsidP="00BA5960">
            <w:pPr>
              <w:spacing w:before="20" w:after="20"/>
            </w:pPr>
            <w:r>
              <w:t>2</w:t>
            </w:r>
          </w:p>
        </w:tc>
        <w:tc>
          <w:tcPr>
            <w:tcW w:w="2797" w:type="dxa"/>
          </w:tcPr>
          <w:p w14:paraId="7C7B14AA" w14:textId="77777777" w:rsidR="00BA5960" w:rsidRPr="00904B75" w:rsidRDefault="006C484B" w:rsidP="00BA5960">
            <w:pPr>
              <w:spacing w:before="20" w:after="20"/>
              <w:cnfStyle w:val="000000000000" w:firstRow="0" w:lastRow="0" w:firstColumn="0" w:lastColumn="0" w:oddVBand="0" w:evenVBand="0" w:oddHBand="0" w:evenHBand="0" w:firstRowFirstColumn="0" w:firstRowLastColumn="0" w:lastRowFirstColumn="0" w:lastRowLastColumn="0"/>
            </w:pPr>
            <w:r>
              <w:t>З</w:t>
            </w:r>
            <w:r w:rsidR="00BA5960">
              <w:t>ам. ръководител на проект</w:t>
            </w:r>
          </w:p>
        </w:tc>
        <w:tc>
          <w:tcPr>
            <w:tcW w:w="1672" w:type="dxa"/>
          </w:tcPr>
          <w:p w14:paraId="18D4C215" w14:textId="77777777" w:rsidR="00BA5960" w:rsidRPr="00904B75" w:rsidRDefault="006C484B" w:rsidP="00BA5960">
            <w:pPr>
              <w:spacing w:before="20" w:after="20"/>
              <w:cnfStyle w:val="000000000000" w:firstRow="0" w:lastRow="0" w:firstColumn="0" w:lastColumn="0" w:oddVBand="0" w:evenVBand="0" w:oddHBand="0" w:evenHBand="0" w:firstRowFirstColumn="0" w:firstRowLastColumn="0" w:lastRowFirstColumn="0" w:lastRowLastColumn="0"/>
            </w:pPr>
            <w:r>
              <w:t>ДАНС</w:t>
            </w:r>
          </w:p>
        </w:tc>
        <w:tc>
          <w:tcPr>
            <w:tcW w:w="2998" w:type="dxa"/>
          </w:tcPr>
          <w:p w14:paraId="35267114" w14:textId="77777777" w:rsidR="00BA5960" w:rsidRPr="00904B75" w:rsidRDefault="00BA5960" w:rsidP="00BA5960">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Онлайн / </w:t>
            </w:r>
            <w:r>
              <w:rPr>
                <w:lang w:val="en-US"/>
              </w:rPr>
              <w:t>22</w:t>
            </w:r>
            <w:r w:rsidRPr="00904B75">
              <w:t>.02</w:t>
            </w:r>
            <w:r w:rsidRPr="006972A3">
              <w:t>. 2024</w:t>
            </w:r>
          </w:p>
        </w:tc>
      </w:tr>
      <w:tr w:rsidR="00BA5960" w:rsidRPr="00855F5A" w14:paraId="32B884DD"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32713057" w14:textId="77777777" w:rsidR="00BA5960" w:rsidRPr="00904B75" w:rsidRDefault="00C92F3B" w:rsidP="00BA5960">
            <w:pPr>
              <w:spacing w:before="20" w:after="20"/>
            </w:pPr>
            <w:r>
              <w:t>3</w:t>
            </w:r>
          </w:p>
        </w:tc>
        <w:tc>
          <w:tcPr>
            <w:tcW w:w="2797" w:type="dxa"/>
          </w:tcPr>
          <w:p w14:paraId="3B58443C" w14:textId="77777777" w:rsidR="00BA5960" w:rsidRDefault="006C484B" w:rsidP="00BA5960">
            <w:pPr>
              <w:spacing w:before="20" w:after="20"/>
              <w:cnfStyle w:val="000000100000" w:firstRow="0" w:lastRow="0" w:firstColumn="0" w:lastColumn="0" w:oddVBand="0" w:evenVBand="0" w:oddHBand="1" w:evenHBand="0" w:firstRowFirstColumn="0" w:firstRowLastColumn="0" w:lastRowFirstColumn="0" w:lastRowLastColumn="0"/>
            </w:pPr>
            <w:r>
              <w:t>К</w:t>
            </w:r>
            <w:r w:rsidR="00BA5960">
              <w:t>оординатор на проект и представител на звеното</w:t>
            </w:r>
          </w:p>
          <w:p w14:paraId="443E8857" w14:textId="77777777" w:rsidR="00BA5960" w:rsidRPr="00BA5960" w:rsidRDefault="00BA5960" w:rsidP="00BA5960">
            <w:pPr>
              <w:spacing w:before="20" w:after="20"/>
              <w:cnfStyle w:val="000000100000" w:firstRow="0" w:lastRow="0" w:firstColumn="0" w:lastColumn="0" w:oddVBand="0" w:evenVBand="0" w:oddHBand="1" w:evenHBand="0" w:firstRowFirstColumn="0" w:firstRowLastColumn="0" w:lastRowFirstColumn="0" w:lastRowLastColumn="0"/>
              <w:rPr>
                <w:lang w:val="en-US"/>
              </w:rPr>
            </w:pPr>
            <w:r>
              <w:t>за международни проекти</w:t>
            </w:r>
          </w:p>
        </w:tc>
        <w:tc>
          <w:tcPr>
            <w:tcW w:w="1672" w:type="dxa"/>
          </w:tcPr>
          <w:p w14:paraId="2E014394" w14:textId="77777777" w:rsidR="00BA5960" w:rsidRPr="00904B75" w:rsidRDefault="006C484B" w:rsidP="00BA5960">
            <w:pPr>
              <w:spacing w:before="20" w:after="20"/>
              <w:cnfStyle w:val="000000100000" w:firstRow="0" w:lastRow="0" w:firstColumn="0" w:lastColumn="0" w:oddVBand="0" w:evenVBand="0" w:oddHBand="1" w:evenHBand="0" w:firstRowFirstColumn="0" w:firstRowLastColumn="0" w:lastRowFirstColumn="0" w:lastRowLastColumn="0"/>
            </w:pPr>
            <w:r>
              <w:t>ДАНС</w:t>
            </w:r>
          </w:p>
        </w:tc>
        <w:tc>
          <w:tcPr>
            <w:tcW w:w="2998" w:type="dxa"/>
          </w:tcPr>
          <w:p w14:paraId="018A53AB" w14:textId="77777777" w:rsidR="00BA5960" w:rsidRPr="00904B75" w:rsidRDefault="00BA5960" w:rsidP="00BA5960">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Онлайн / </w:t>
            </w:r>
            <w:r>
              <w:rPr>
                <w:lang w:val="en-US"/>
              </w:rPr>
              <w:t>22</w:t>
            </w:r>
            <w:r w:rsidRPr="00904B75">
              <w:t>.02</w:t>
            </w:r>
            <w:r w:rsidRPr="006972A3">
              <w:t>. 2024</w:t>
            </w:r>
          </w:p>
        </w:tc>
      </w:tr>
      <w:tr w:rsidR="00BA5960" w:rsidRPr="00855F5A" w14:paraId="294AEAE7"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6BCDDF89" w14:textId="77777777" w:rsidR="00BA5960" w:rsidRPr="006972A3" w:rsidRDefault="009456E3" w:rsidP="00BA5960">
            <w:pPr>
              <w:spacing w:before="20" w:after="20"/>
            </w:pPr>
            <w:r>
              <w:t>1</w:t>
            </w:r>
          </w:p>
        </w:tc>
        <w:tc>
          <w:tcPr>
            <w:tcW w:w="2797" w:type="dxa"/>
          </w:tcPr>
          <w:p w14:paraId="54057A86" w14:textId="77777777" w:rsidR="00BA5960" w:rsidRPr="006972A3" w:rsidRDefault="00BA5960" w:rsidP="00BA5960">
            <w:pPr>
              <w:spacing w:before="20" w:after="20"/>
              <w:cnfStyle w:val="000000000000" w:firstRow="0" w:lastRow="0" w:firstColumn="0" w:lastColumn="0" w:oddVBand="0" w:evenVBand="0" w:oddHBand="0" w:evenHBand="0" w:firstRowFirstColumn="0" w:firstRowLastColumn="0" w:lastRowFirstColumn="0" w:lastRowLastColumn="0"/>
            </w:pPr>
            <w:r w:rsidRPr="00904B75">
              <w:t>Централно координационно звено</w:t>
            </w:r>
          </w:p>
        </w:tc>
        <w:tc>
          <w:tcPr>
            <w:tcW w:w="1672" w:type="dxa"/>
          </w:tcPr>
          <w:p w14:paraId="713A508D" w14:textId="77777777" w:rsidR="00BA5960" w:rsidRPr="006972A3" w:rsidRDefault="00BA5960" w:rsidP="00BA5960">
            <w:pPr>
              <w:spacing w:before="20" w:after="20"/>
              <w:cnfStyle w:val="000000000000" w:firstRow="0" w:lastRow="0" w:firstColumn="0" w:lastColumn="0" w:oddVBand="0" w:evenVBand="0" w:oddHBand="0" w:evenHBand="0" w:firstRowFirstColumn="0" w:firstRowLastColumn="0" w:lastRowFirstColumn="0" w:lastRowLastColumn="0"/>
            </w:pPr>
            <w:r>
              <w:t>Министерство на финансите</w:t>
            </w:r>
          </w:p>
        </w:tc>
        <w:tc>
          <w:tcPr>
            <w:tcW w:w="2998" w:type="dxa"/>
          </w:tcPr>
          <w:p w14:paraId="65312450" w14:textId="77777777" w:rsidR="00BA5960" w:rsidRPr="006972A3" w:rsidRDefault="00BA5960" w:rsidP="00BA5960">
            <w:pPr>
              <w:spacing w:before="20" w:after="20"/>
              <w:cnfStyle w:val="000000000000" w:firstRow="0" w:lastRow="0" w:firstColumn="0" w:lastColumn="0" w:oddVBand="0" w:evenVBand="0" w:oddHBand="0" w:evenHBand="0" w:firstRowFirstColumn="0" w:firstRowLastColumn="0" w:lastRowFirstColumn="0" w:lastRowLastColumn="0"/>
            </w:pPr>
            <w:r w:rsidRPr="006972A3">
              <w:t>Онлайн / 27.2.2024</w:t>
            </w:r>
          </w:p>
        </w:tc>
      </w:tr>
      <w:tr w:rsidR="006C484B" w:rsidRPr="00855F5A" w14:paraId="6C3B10DC"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3A227197" w14:textId="77777777" w:rsidR="006C484B" w:rsidRDefault="006C484B" w:rsidP="006C484B">
            <w:pPr>
              <w:spacing w:before="20" w:after="20"/>
            </w:pPr>
            <w:r>
              <w:t>2</w:t>
            </w:r>
          </w:p>
        </w:tc>
        <w:tc>
          <w:tcPr>
            <w:tcW w:w="2797" w:type="dxa"/>
          </w:tcPr>
          <w:p w14:paraId="566C873E" w14:textId="77777777" w:rsidR="006C484B" w:rsidRPr="00904B75" w:rsidRDefault="006C484B" w:rsidP="006C484B">
            <w:pPr>
              <w:spacing w:before="20" w:after="20"/>
              <w:cnfStyle w:val="000000100000" w:firstRow="0" w:lastRow="0" w:firstColumn="0" w:lastColumn="0" w:oddVBand="0" w:evenVBand="0" w:oddHBand="1" w:evenHBand="0" w:firstRowFirstColumn="0" w:firstRowLastColumn="0" w:lastRowFirstColumn="0" w:lastRowLastColumn="0"/>
            </w:pPr>
            <w:r w:rsidRPr="00904B75">
              <w:t>Централно координационно звено</w:t>
            </w:r>
          </w:p>
        </w:tc>
        <w:tc>
          <w:tcPr>
            <w:tcW w:w="1672" w:type="dxa"/>
          </w:tcPr>
          <w:p w14:paraId="1C8D4A1D" w14:textId="77777777" w:rsidR="006C484B" w:rsidRDefault="006C484B" w:rsidP="006C484B">
            <w:pPr>
              <w:spacing w:before="20" w:after="20"/>
              <w:cnfStyle w:val="000000100000" w:firstRow="0" w:lastRow="0" w:firstColumn="0" w:lastColumn="0" w:oddVBand="0" w:evenVBand="0" w:oddHBand="1" w:evenHBand="0" w:firstRowFirstColumn="0" w:firstRowLastColumn="0" w:lastRowFirstColumn="0" w:lastRowLastColumn="0"/>
            </w:pPr>
            <w:r>
              <w:t>Министерство на финансите</w:t>
            </w:r>
          </w:p>
        </w:tc>
        <w:tc>
          <w:tcPr>
            <w:tcW w:w="2998" w:type="dxa"/>
          </w:tcPr>
          <w:p w14:paraId="73610649" w14:textId="77777777" w:rsidR="006C484B" w:rsidRPr="006972A3" w:rsidRDefault="006C484B" w:rsidP="006C484B">
            <w:pPr>
              <w:spacing w:before="20" w:after="20"/>
              <w:cnfStyle w:val="000000100000" w:firstRow="0" w:lastRow="0" w:firstColumn="0" w:lastColumn="0" w:oddVBand="0" w:evenVBand="0" w:oddHBand="1" w:evenHBand="0" w:firstRowFirstColumn="0" w:firstRowLastColumn="0" w:lastRowFirstColumn="0" w:lastRowLastColumn="0"/>
            </w:pPr>
            <w:r w:rsidRPr="006972A3">
              <w:t>Онлайн / 27.2.2024</w:t>
            </w:r>
          </w:p>
        </w:tc>
      </w:tr>
      <w:tr w:rsidR="006C484B" w:rsidRPr="00855F5A" w14:paraId="140CE787"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3102A8F5" w14:textId="77777777" w:rsidR="006C484B" w:rsidRPr="006972A3" w:rsidRDefault="006C484B" w:rsidP="006C484B">
            <w:pPr>
              <w:spacing w:before="20" w:after="20"/>
            </w:pPr>
            <w:r>
              <w:t>1</w:t>
            </w:r>
          </w:p>
        </w:tc>
        <w:tc>
          <w:tcPr>
            <w:tcW w:w="2797" w:type="dxa"/>
          </w:tcPr>
          <w:p w14:paraId="4E187B2C" w14:textId="77777777" w:rsidR="006C484B" w:rsidRPr="006972A3" w:rsidRDefault="00686068" w:rsidP="006C484B">
            <w:pPr>
              <w:spacing w:before="20" w:after="20"/>
              <w:cnfStyle w:val="000000000000" w:firstRow="0" w:lastRow="0" w:firstColumn="0" w:lastColumn="0" w:oddVBand="0" w:evenVBand="0" w:oddHBand="0" w:evenHBand="0" w:firstRowFirstColumn="0" w:firstRowLastColumn="0" w:lastRowFirstColumn="0" w:lastRowLastColumn="0"/>
            </w:pPr>
            <w:r>
              <w:t>Д</w:t>
            </w:r>
            <w:r w:rsidR="006C484B">
              <w:t>иректор</w:t>
            </w:r>
            <w:r>
              <w:t xml:space="preserve"> ВПД</w:t>
            </w:r>
            <w:r w:rsidR="006C484B">
              <w:t xml:space="preserve"> и ръководител на проект</w:t>
            </w:r>
          </w:p>
        </w:tc>
        <w:tc>
          <w:tcPr>
            <w:tcW w:w="1672" w:type="dxa"/>
          </w:tcPr>
          <w:p w14:paraId="1C3A1B5B" w14:textId="77777777" w:rsidR="006C484B" w:rsidRPr="006972A3" w:rsidRDefault="006C484B" w:rsidP="006C484B">
            <w:pPr>
              <w:spacing w:before="20" w:after="20"/>
              <w:cnfStyle w:val="000000000000" w:firstRow="0" w:lastRow="0" w:firstColumn="0" w:lastColumn="0" w:oddVBand="0" w:evenVBand="0" w:oddHBand="0" w:evenHBand="0" w:firstRowFirstColumn="0" w:firstRowLastColumn="0" w:lastRowFirstColumn="0" w:lastRowLastColumn="0"/>
            </w:pPr>
            <w:r>
              <w:t>ДКИС</w:t>
            </w:r>
          </w:p>
        </w:tc>
        <w:tc>
          <w:tcPr>
            <w:tcW w:w="2998" w:type="dxa"/>
          </w:tcPr>
          <w:p w14:paraId="7C3839C3" w14:textId="77777777" w:rsidR="006C484B" w:rsidRPr="006972A3" w:rsidRDefault="006C484B" w:rsidP="006C484B">
            <w:pPr>
              <w:spacing w:before="20" w:after="20"/>
              <w:cnfStyle w:val="000000000000" w:firstRow="0" w:lastRow="0" w:firstColumn="0" w:lastColumn="0" w:oddVBand="0" w:evenVBand="0" w:oddHBand="0" w:evenHBand="0" w:firstRowFirstColumn="0" w:firstRowLastColumn="0" w:lastRowFirstColumn="0" w:lastRowLastColumn="0"/>
            </w:pPr>
            <w:r w:rsidRPr="006972A3">
              <w:t>Онлайн / 2</w:t>
            </w:r>
            <w:r>
              <w:t>2</w:t>
            </w:r>
            <w:r w:rsidRPr="006972A3">
              <w:t>.2.2024</w:t>
            </w:r>
          </w:p>
        </w:tc>
      </w:tr>
      <w:tr w:rsidR="006C484B" w:rsidRPr="00855F5A" w14:paraId="67E08C45"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4E1AD8EB" w14:textId="77777777" w:rsidR="006C484B" w:rsidRPr="00904B75" w:rsidRDefault="006C484B" w:rsidP="006C484B">
            <w:pPr>
              <w:spacing w:before="20" w:after="20"/>
            </w:pPr>
            <w:r>
              <w:t>2</w:t>
            </w:r>
          </w:p>
        </w:tc>
        <w:tc>
          <w:tcPr>
            <w:tcW w:w="2797" w:type="dxa"/>
          </w:tcPr>
          <w:p w14:paraId="77009605" w14:textId="77777777" w:rsidR="006C484B" w:rsidRPr="00904B75" w:rsidRDefault="00686068" w:rsidP="006C484B">
            <w:pPr>
              <w:spacing w:before="20" w:after="20"/>
              <w:cnfStyle w:val="000000100000" w:firstRow="0" w:lastRow="0" w:firstColumn="0" w:lastColumn="0" w:oddVBand="0" w:evenVBand="0" w:oddHBand="1" w:evenHBand="0" w:firstRowFirstColumn="0" w:firstRowLastColumn="0" w:lastRowFirstColumn="0" w:lastRowLastColumn="0"/>
            </w:pPr>
            <w:r>
              <w:t>Н</w:t>
            </w:r>
            <w:r w:rsidRPr="00686068">
              <w:t>ачалник на сектор „УИПР“, отдел „ПКИС“</w:t>
            </w:r>
          </w:p>
        </w:tc>
        <w:tc>
          <w:tcPr>
            <w:tcW w:w="1672" w:type="dxa"/>
          </w:tcPr>
          <w:p w14:paraId="6C88382C" w14:textId="77777777" w:rsidR="006C484B" w:rsidRPr="00904B75" w:rsidRDefault="006C484B" w:rsidP="006C484B">
            <w:pPr>
              <w:spacing w:before="20" w:after="20"/>
              <w:cnfStyle w:val="000000100000" w:firstRow="0" w:lastRow="0" w:firstColumn="0" w:lastColumn="0" w:oddVBand="0" w:evenVBand="0" w:oddHBand="1" w:evenHBand="0" w:firstRowFirstColumn="0" w:firstRowLastColumn="0" w:lastRowFirstColumn="0" w:lastRowLastColumn="0"/>
            </w:pPr>
            <w:r>
              <w:t>ДКИС</w:t>
            </w:r>
          </w:p>
        </w:tc>
        <w:tc>
          <w:tcPr>
            <w:tcW w:w="2998" w:type="dxa"/>
          </w:tcPr>
          <w:p w14:paraId="40DFE1A7" w14:textId="77777777" w:rsidR="006C484B" w:rsidRPr="00904B75" w:rsidRDefault="006C484B" w:rsidP="006C484B">
            <w:pPr>
              <w:spacing w:before="20" w:after="20"/>
              <w:cnfStyle w:val="000000100000" w:firstRow="0" w:lastRow="0" w:firstColumn="0" w:lastColumn="0" w:oddVBand="0" w:evenVBand="0" w:oddHBand="1" w:evenHBand="0" w:firstRowFirstColumn="0" w:firstRowLastColumn="0" w:lastRowFirstColumn="0" w:lastRowLastColumn="0"/>
            </w:pPr>
            <w:r w:rsidRPr="006972A3">
              <w:t>Онлайн / 2</w:t>
            </w:r>
            <w:r>
              <w:t>2</w:t>
            </w:r>
            <w:r w:rsidRPr="006972A3">
              <w:t>.2.2024</w:t>
            </w:r>
          </w:p>
        </w:tc>
      </w:tr>
      <w:tr w:rsidR="006C484B" w:rsidRPr="00855F5A" w14:paraId="007521E1"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2C7233A5" w14:textId="77777777" w:rsidR="006C484B" w:rsidRPr="00904B75" w:rsidRDefault="006C484B" w:rsidP="006C484B">
            <w:pPr>
              <w:spacing w:before="20" w:after="20"/>
            </w:pPr>
            <w:r w:rsidRPr="00904B75">
              <w:t>2</w:t>
            </w:r>
          </w:p>
        </w:tc>
        <w:tc>
          <w:tcPr>
            <w:tcW w:w="2797" w:type="dxa"/>
          </w:tcPr>
          <w:p w14:paraId="34340F18" w14:textId="77777777" w:rsidR="006C484B" w:rsidRPr="00904B75" w:rsidRDefault="00686068" w:rsidP="006C484B">
            <w:pPr>
              <w:spacing w:before="20" w:after="20"/>
              <w:cnfStyle w:val="000000000000" w:firstRow="0" w:lastRow="0" w:firstColumn="0" w:lastColumn="0" w:oddVBand="0" w:evenVBand="0" w:oddHBand="0" w:evenHBand="0" w:firstRowFirstColumn="0" w:firstRowLastColumn="0" w:lastRowFirstColumn="0" w:lastRowLastColumn="0"/>
            </w:pPr>
            <w:r>
              <w:t>Зам. ректор и ръководител на проект</w:t>
            </w:r>
          </w:p>
        </w:tc>
        <w:tc>
          <w:tcPr>
            <w:tcW w:w="1672" w:type="dxa"/>
          </w:tcPr>
          <w:p w14:paraId="4C33D081" w14:textId="77777777" w:rsidR="006C484B" w:rsidRPr="00904B75" w:rsidRDefault="00686068" w:rsidP="006C484B">
            <w:pPr>
              <w:spacing w:before="20" w:after="20"/>
              <w:cnfStyle w:val="000000000000" w:firstRow="0" w:lastRow="0" w:firstColumn="0" w:lastColumn="0" w:oddVBand="0" w:evenVBand="0" w:oddHBand="0" w:evenHBand="0" w:firstRowFirstColumn="0" w:firstRowLastColumn="0" w:lastRowFirstColumn="0" w:lastRowLastColumn="0"/>
            </w:pPr>
            <w:r>
              <w:t>Академия на МВР</w:t>
            </w:r>
          </w:p>
        </w:tc>
        <w:tc>
          <w:tcPr>
            <w:tcW w:w="2998" w:type="dxa"/>
          </w:tcPr>
          <w:p w14:paraId="7AD2B4F5" w14:textId="77777777" w:rsidR="006C484B" w:rsidRPr="00904B75" w:rsidRDefault="00AB4817" w:rsidP="006C484B">
            <w:pPr>
              <w:spacing w:before="20" w:after="20"/>
              <w:cnfStyle w:val="000000000000" w:firstRow="0" w:lastRow="0" w:firstColumn="0" w:lastColumn="0" w:oddVBand="0" w:evenVBand="0" w:oddHBand="0" w:evenHBand="0" w:firstRowFirstColumn="0" w:firstRowLastColumn="0" w:lastRowFirstColumn="0" w:lastRowLastColumn="0"/>
            </w:pPr>
            <w:r w:rsidRPr="006972A3">
              <w:t>Онлайн / 2</w:t>
            </w:r>
            <w:r>
              <w:t>3</w:t>
            </w:r>
            <w:r w:rsidRPr="006972A3">
              <w:t>.2.2024</w:t>
            </w:r>
          </w:p>
        </w:tc>
      </w:tr>
      <w:tr w:rsidR="006C484B" w:rsidRPr="00855F5A" w14:paraId="078E41E6"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28A1666B" w14:textId="77777777" w:rsidR="006C484B" w:rsidRPr="00904B75" w:rsidRDefault="006C484B" w:rsidP="006C484B">
            <w:pPr>
              <w:spacing w:before="20" w:after="20"/>
            </w:pPr>
            <w:r>
              <w:lastRenderedPageBreak/>
              <w:t>1</w:t>
            </w:r>
          </w:p>
        </w:tc>
        <w:tc>
          <w:tcPr>
            <w:tcW w:w="2797" w:type="dxa"/>
          </w:tcPr>
          <w:p w14:paraId="52E2DAC2" w14:textId="77777777" w:rsidR="006C484B" w:rsidRPr="00904B75" w:rsidRDefault="00AB4817" w:rsidP="006C484B">
            <w:pPr>
              <w:spacing w:before="20" w:after="20"/>
              <w:cnfStyle w:val="000000100000" w:firstRow="0" w:lastRow="0" w:firstColumn="0" w:lastColumn="0" w:oddVBand="0" w:evenVBand="0" w:oddHBand="1" w:evenHBand="0" w:firstRowFirstColumn="0" w:firstRowLastColumn="0" w:lastRowFirstColumn="0" w:lastRowLastColumn="0"/>
            </w:pPr>
            <w:r>
              <w:t>Експерт международни проекти</w:t>
            </w:r>
          </w:p>
        </w:tc>
        <w:tc>
          <w:tcPr>
            <w:tcW w:w="1672" w:type="dxa"/>
          </w:tcPr>
          <w:p w14:paraId="63EF192E" w14:textId="77777777" w:rsidR="006C484B" w:rsidRPr="00904B75" w:rsidRDefault="00686068" w:rsidP="006C484B">
            <w:pPr>
              <w:spacing w:before="20" w:after="20"/>
              <w:cnfStyle w:val="000000100000" w:firstRow="0" w:lastRow="0" w:firstColumn="0" w:lastColumn="0" w:oddVBand="0" w:evenVBand="0" w:oddHBand="1" w:evenHBand="0" w:firstRowFirstColumn="0" w:firstRowLastColumn="0" w:lastRowFirstColumn="0" w:lastRowLastColumn="0"/>
            </w:pPr>
            <w:r>
              <w:t>Академия на МВР</w:t>
            </w:r>
          </w:p>
        </w:tc>
        <w:tc>
          <w:tcPr>
            <w:tcW w:w="2998" w:type="dxa"/>
          </w:tcPr>
          <w:p w14:paraId="66A5F3FE" w14:textId="77777777" w:rsidR="006C484B" w:rsidRPr="00904B75" w:rsidRDefault="00AB4817" w:rsidP="006C484B">
            <w:pPr>
              <w:spacing w:before="20" w:after="20"/>
              <w:cnfStyle w:val="000000100000" w:firstRow="0" w:lastRow="0" w:firstColumn="0" w:lastColumn="0" w:oddVBand="0" w:evenVBand="0" w:oddHBand="1" w:evenHBand="0" w:firstRowFirstColumn="0" w:firstRowLastColumn="0" w:lastRowFirstColumn="0" w:lastRowLastColumn="0"/>
            </w:pPr>
            <w:r w:rsidRPr="006972A3">
              <w:t>Онлайн / 2</w:t>
            </w:r>
            <w:r>
              <w:t>3</w:t>
            </w:r>
            <w:r w:rsidRPr="006972A3">
              <w:t>.2.2024</w:t>
            </w:r>
          </w:p>
        </w:tc>
      </w:tr>
    </w:tbl>
    <w:p w14:paraId="7782DA3C" w14:textId="77777777" w:rsidR="00C26362" w:rsidRPr="00C26362" w:rsidRDefault="00C26362" w:rsidP="00C26362">
      <w:pPr>
        <w:pStyle w:val="BodyText"/>
        <w:sectPr w:rsidR="00C26362" w:rsidRPr="00C26362" w:rsidSect="007E4CEF">
          <w:pgSz w:w="11907" w:h="16840" w:code="9"/>
          <w:pgMar w:top="1310" w:right="1412" w:bottom="1021" w:left="1412" w:header="675" w:footer="459" w:gutter="0"/>
          <w:cols w:space="708"/>
          <w:docGrid w:linePitch="360"/>
        </w:sectPr>
      </w:pPr>
    </w:p>
    <w:p w14:paraId="71FB2D26" w14:textId="0C46BB15" w:rsidR="009D7497" w:rsidRPr="005707B2" w:rsidRDefault="00630D2C" w:rsidP="004E7108">
      <w:pPr>
        <w:pStyle w:val="AnnexHeading"/>
      </w:pPr>
      <w:bookmarkStart w:id="60" w:name="Annex3Text"/>
      <w:bookmarkStart w:id="61" w:name="_Toc162268184"/>
      <w:bookmarkEnd w:id="56"/>
      <w:r>
        <w:lastRenderedPageBreak/>
        <w:t>Резултати от анкетно проучване</w:t>
      </w:r>
      <w:bookmarkEnd w:id="61"/>
    </w:p>
    <w:p w14:paraId="4C0006A9" w14:textId="77777777" w:rsidR="004E7108" w:rsidRDefault="004E7108" w:rsidP="004E7108"/>
    <w:p w14:paraId="2AC2C980" w14:textId="240BA2E9" w:rsidR="001734B7" w:rsidRPr="005707B2" w:rsidRDefault="001734B7" w:rsidP="004E7108">
      <w:r>
        <w:t>Респондентите на анкетното проучване са 20, всички служители с полицейски правомощия от Главна дирекция „Борба с организираната престъпност“</w:t>
      </w:r>
      <w:r w:rsidR="006E2702">
        <w:t>.</w:t>
      </w:r>
    </w:p>
    <w:p w14:paraId="56EFE864" w14:textId="77777777" w:rsidR="001734B7" w:rsidRPr="005707B2" w:rsidRDefault="001734B7" w:rsidP="00B82A84">
      <w:pPr>
        <w:pStyle w:val="BodyTextNoSpace"/>
      </w:pPr>
      <w:bookmarkStart w:id="62" w:name="Annex4Text"/>
      <w:bookmarkEnd w:id="60"/>
    </w:p>
    <w:bookmarkEnd w:id="51"/>
    <w:bookmarkEnd w:id="62"/>
    <w:p w14:paraId="4E8A8DA8" w14:textId="1CAF14A6" w:rsidR="00E15CF6" w:rsidRDefault="001734B7" w:rsidP="00403848">
      <w:pPr>
        <w:pStyle w:val="BodyText"/>
        <w:numPr>
          <w:ilvl w:val="0"/>
          <w:numId w:val="60"/>
        </w:numPr>
      </w:pPr>
      <w:r w:rsidRPr="00403848">
        <w:t>В каква степен сте запознат с подкрепата, която ГДБОП получава по линия на фонд „Вътрешна сигурност“ 2021 – 2027 г.?</w:t>
      </w:r>
    </w:p>
    <w:p w14:paraId="7872F1D6" w14:textId="77777777" w:rsidR="006E2702" w:rsidRDefault="006E2702" w:rsidP="006E2702">
      <w:pPr>
        <w:pStyle w:val="BodyText"/>
        <w:ind w:left="1211"/>
      </w:pPr>
    </w:p>
    <w:p w14:paraId="33B389F6" w14:textId="187CC477" w:rsidR="006E2702" w:rsidRDefault="006E2702" w:rsidP="00B82A84">
      <w:pPr>
        <w:pStyle w:val="BodyText"/>
        <w:ind w:left="1211"/>
      </w:pPr>
      <w:r>
        <w:rPr>
          <w:noProof/>
        </w:rPr>
        <w:drawing>
          <wp:inline distT="0" distB="0" distL="0" distR="0" wp14:anchorId="0589CCF8" wp14:editId="184E3A3A">
            <wp:extent cx="4572000" cy="2743200"/>
            <wp:effectExtent l="0" t="0" r="0" b="0"/>
            <wp:docPr id="1673852362" name="Chart 1">
              <a:extLst xmlns:a="http://schemas.openxmlformats.org/drawingml/2006/main">
                <a:ext uri="{FF2B5EF4-FFF2-40B4-BE49-F238E27FC236}">
                  <a16:creationId xmlns:a16="http://schemas.microsoft.com/office/drawing/2014/main" id="{D2E4C2E2-364E-67AC-DF3A-D1B98887D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762CC" w14:textId="67D98802" w:rsidR="001734B7" w:rsidRDefault="001734B7" w:rsidP="001734B7">
      <w:pPr>
        <w:pStyle w:val="BodyText"/>
        <w:ind w:left="1211"/>
      </w:pPr>
    </w:p>
    <w:p w14:paraId="6925294A" w14:textId="6D62F9C8" w:rsidR="002F15A9" w:rsidRDefault="002F15A9" w:rsidP="002F15A9">
      <w:pPr>
        <w:pStyle w:val="BodyText"/>
        <w:numPr>
          <w:ilvl w:val="0"/>
          <w:numId w:val="60"/>
        </w:numPr>
      </w:pPr>
      <w:r w:rsidRPr="002F15A9">
        <w:t>С оглед на предизвикателствата, с които се срещате на работното си място, в последните три години, в каква степен намирате за значими и заслужаващи приоритет следните цели по фонд „Вътрешна сигурност“?</w:t>
      </w:r>
    </w:p>
    <w:p w14:paraId="5853C3BA" w14:textId="77777777" w:rsidR="002F15A9" w:rsidRDefault="002F15A9" w:rsidP="002F15A9">
      <w:pPr>
        <w:pStyle w:val="BodyText"/>
        <w:ind w:left="1211"/>
      </w:pPr>
    </w:p>
    <w:p w14:paraId="7278549C" w14:textId="711C1AD6" w:rsidR="002F15A9" w:rsidRDefault="00B9548D" w:rsidP="002F15A9">
      <w:pPr>
        <w:pStyle w:val="BodyText"/>
        <w:ind w:left="1211"/>
      </w:pPr>
      <w:r>
        <w:rPr>
          <w:noProof/>
        </w:rPr>
        <w:drawing>
          <wp:inline distT="0" distB="0" distL="0" distR="0" wp14:anchorId="5E3E69DE" wp14:editId="13CC0FBD">
            <wp:extent cx="4572000" cy="2743200"/>
            <wp:effectExtent l="0" t="0" r="0" b="0"/>
            <wp:docPr id="1811272122" name="Chart 1">
              <a:extLst xmlns:a="http://schemas.openxmlformats.org/drawingml/2006/main">
                <a:ext uri="{FF2B5EF4-FFF2-40B4-BE49-F238E27FC236}">
                  <a16:creationId xmlns:a16="http://schemas.microsoft.com/office/drawing/2014/main" id="{8DFED64B-E661-3EC9-D3A6-82AFE4B7D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39B74D" w14:textId="241F7DEB" w:rsidR="00E27DB0" w:rsidRDefault="00E27DB0" w:rsidP="00E27DB0">
      <w:pPr>
        <w:pStyle w:val="BodyText"/>
        <w:numPr>
          <w:ilvl w:val="0"/>
          <w:numId w:val="60"/>
        </w:numPr>
      </w:pPr>
      <w:r w:rsidRPr="00114108">
        <w:t>С оглед на опита си, в каква степен в работата си идентифицирате нужда от следната подкрепа за ефективната работа на Вашето звено</w:t>
      </w:r>
      <w:r>
        <w:t>?</w:t>
      </w:r>
    </w:p>
    <w:p w14:paraId="6B511682" w14:textId="2C605C93" w:rsidR="00C6562D" w:rsidRDefault="00C6562D" w:rsidP="00B82A84">
      <w:pPr>
        <w:pStyle w:val="BodyText"/>
        <w:ind w:left="1211"/>
      </w:pPr>
      <w:r>
        <w:rPr>
          <w:noProof/>
        </w:rPr>
        <w:lastRenderedPageBreak/>
        <w:drawing>
          <wp:inline distT="0" distB="0" distL="0" distR="0" wp14:anchorId="07CC2F46" wp14:editId="4885C8E5">
            <wp:extent cx="5724525" cy="3613150"/>
            <wp:effectExtent l="0" t="0" r="9525" b="6350"/>
            <wp:docPr id="88976581" name="Chart 1">
              <a:extLst xmlns:a="http://schemas.openxmlformats.org/drawingml/2006/main">
                <a:ext uri="{FF2B5EF4-FFF2-40B4-BE49-F238E27FC236}">
                  <a16:creationId xmlns:a16="http://schemas.microsoft.com/office/drawing/2014/main" id="{D0370B81-96A6-E744-676A-7E0ABA5DE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76E7F1" w14:textId="7B68F61C" w:rsidR="007F78F5" w:rsidRDefault="0006534A" w:rsidP="00BD451E">
      <w:pPr>
        <w:pStyle w:val="BodyText"/>
        <w:numPr>
          <w:ilvl w:val="0"/>
          <w:numId w:val="60"/>
        </w:numPr>
      </w:pPr>
      <w:r w:rsidRPr="0006534A">
        <w:t>С оглед на опита си през последните три години, в каква степен обезпечаването на разходите за участия в трансгранични операции и съвместни екипи за разследване, би допринесло за ефективността на:</w:t>
      </w:r>
    </w:p>
    <w:p w14:paraId="702EA305" w14:textId="7261E204" w:rsidR="00EF4422" w:rsidRDefault="00EF4422" w:rsidP="00EF4422">
      <w:pPr>
        <w:pStyle w:val="BodyText"/>
        <w:ind w:left="1211"/>
      </w:pPr>
      <w:r>
        <w:rPr>
          <w:noProof/>
        </w:rPr>
        <w:drawing>
          <wp:inline distT="0" distB="0" distL="0" distR="0" wp14:anchorId="3028A1AD" wp14:editId="6ED1EAC3">
            <wp:extent cx="4572000" cy="2743200"/>
            <wp:effectExtent l="0" t="0" r="0" b="0"/>
            <wp:docPr id="1773559085" name="Chart 1">
              <a:extLst xmlns:a="http://schemas.openxmlformats.org/drawingml/2006/main">
                <a:ext uri="{FF2B5EF4-FFF2-40B4-BE49-F238E27FC236}">
                  <a16:creationId xmlns:a16="http://schemas.microsoft.com/office/drawing/2014/main" id="{E46047EE-93C2-4C31-51D2-1BF68B051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7B14EB" w14:textId="7B3A59F5" w:rsidR="00EF4422" w:rsidRDefault="00E21769" w:rsidP="00EF4422">
      <w:pPr>
        <w:pStyle w:val="BodyText"/>
        <w:numPr>
          <w:ilvl w:val="0"/>
          <w:numId w:val="60"/>
        </w:numPr>
      </w:pPr>
      <w:r w:rsidRPr="00E21769">
        <w:t>С оглед на опита си през последните три години, до каква степен е вероятно обезпечаването на разходите за участия в трансгранични операции и съвместни екипи за разследване, експертни срещи /семинари/работни посещения с цел обмяна на опит/съвместни учения да доведе до:</w:t>
      </w:r>
    </w:p>
    <w:p w14:paraId="38389F2D" w14:textId="31A3A6C8" w:rsidR="00075960" w:rsidRDefault="00075960" w:rsidP="00075960">
      <w:pPr>
        <w:pStyle w:val="BodyText"/>
        <w:ind w:left="1211"/>
      </w:pPr>
      <w:r>
        <w:rPr>
          <w:noProof/>
        </w:rPr>
        <w:lastRenderedPageBreak/>
        <w:drawing>
          <wp:inline distT="0" distB="0" distL="0" distR="0" wp14:anchorId="6E420CDD" wp14:editId="6B8EFFDE">
            <wp:extent cx="4594225" cy="3028950"/>
            <wp:effectExtent l="0" t="0" r="15875" b="0"/>
            <wp:docPr id="1642147791" name="Chart 1">
              <a:extLst xmlns:a="http://schemas.openxmlformats.org/drawingml/2006/main">
                <a:ext uri="{FF2B5EF4-FFF2-40B4-BE49-F238E27FC236}">
                  <a16:creationId xmlns:a16="http://schemas.microsoft.com/office/drawing/2014/main" id="{F51E320E-F65B-A489-46BD-E323262CF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F40D428" w14:textId="62736ECA" w:rsidR="00075960" w:rsidRDefault="00102E1A" w:rsidP="00075960">
      <w:pPr>
        <w:pStyle w:val="BodyText"/>
        <w:numPr>
          <w:ilvl w:val="0"/>
          <w:numId w:val="60"/>
        </w:numPr>
      </w:pPr>
      <w:r w:rsidRPr="00102E1A">
        <w:t>С оглед на опита си през последните три години, в каква степен е вероятно следните типове оборудване да допринесат за провеждането на повече и по-ефективни трансгранични операции:</w:t>
      </w:r>
    </w:p>
    <w:p w14:paraId="1DF4E97A" w14:textId="654F6F50" w:rsidR="006D06A3" w:rsidRDefault="006D06A3" w:rsidP="006D06A3">
      <w:pPr>
        <w:pStyle w:val="BodyText"/>
        <w:ind w:left="1211"/>
      </w:pPr>
      <w:r>
        <w:rPr>
          <w:noProof/>
        </w:rPr>
        <w:drawing>
          <wp:inline distT="0" distB="0" distL="0" distR="0" wp14:anchorId="336E4FE4" wp14:editId="7BDBD3FD">
            <wp:extent cx="4619625" cy="2901950"/>
            <wp:effectExtent l="0" t="0" r="9525" b="12700"/>
            <wp:docPr id="346182812" name="Chart 1">
              <a:extLst xmlns:a="http://schemas.openxmlformats.org/drawingml/2006/main">
                <a:ext uri="{FF2B5EF4-FFF2-40B4-BE49-F238E27FC236}">
                  <a16:creationId xmlns:a16="http://schemas.microsoft.com/office/drawing/2014/main" id="{4FAD6CE2-0E12-0E0E-95AC-8B318F29B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F3CD4B" w14:textId="34769B96" w:rsidR="008820CA" w:rsidRDefault="008820CA" w:rsidP="008820CA">
      <w:pPr>
        <w:pStyle w:val="BodyText"/>
        <w:numPr>
          <w:ilvl w:val="0"/>
          <w:numId w:val="60"/>
        </w:numPr>
      </w:pPr>
      <w:r w:rsidRPr="008820CA">
        <w:t>С оглед на опита си през последните три години, в каква степен е вероятно следните типове оборудване реално ще подпомогнат ежедневната ви работа?</w:t>
      </w:r>
    </w:p>
    <w:p w14:paraId="2D48D2E6" w14:textId="33E6459A" w:rsidR="009029F3" w:rsidRPr="005707B2" w:rsidRDefault="009029F3" w:rsidP="00B82A84">
      <w:pPr>
        <w:pStyle w:val="BodyText"/>
        <w:ind w:left="1211"/>
      </w:pPr>
      <w:r>
        <w:rPr>
          <w:noProof/>
        </w:rPr>
        <w:lastRenderedPageBreak/>
        <w:drawing>
          <wp:inline distT="0" distB="0" distL="0" distR="0" wp14:anchorId="24090515" wp14:editId="19692D73">
            <wp:extent cx="5035550" cy="2870200"/>
            <wp:effectExtent l="0" t="0" r="12700" b="6350"/>
            <wp:docPr id="1225492791" name="Chart 1">
              <a:extLst xmlns:a="http://schemas.openxmlformats.org/drawingml/2006/main">
                <a:ext uri="{FF2B5EF4-FFF2-40B4-BE49-F238E27FC236}">
                  <a16:creationId xmlns:a16="http://schemas.microsoft.com/office/drawing/2014/main" id="{EFB26850-FCB1-185B-2FED-8E9C144A2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sectPr w:rsidR="009029F3" w:rsidRPr="005707B2" w:rsidSect="00B82A84">
      <w:footerReference w:type="default" r:id="rId53"/>
      <w:pgSz w:w="11907" w:h="16840" w:code="9"/>
      <w:pgMar w:top="1022" w:right="1411" w:bottom="1310" w:left="1411" w:header="677"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F66A" w14:textId="77777777" w:rsidR="007E4CEF" w:rsidRDefault="007E4CEF" w:rsidP="001E33FA">
      <w:pPr>
        <w:spacing w:after="0" w:line="240" w:lineRule="auto"/>
      </w:pPr>
      <w:r>
        <w:separator/>
      </w:r>
    </w:p>
  </w:endnote>
  <w:endnote w:type="continuationSeparator" w:id="0">
    <w:p w14:paraId="40E6009A" w14:textId="77777777" w:rsidR="007E4CEF" w:rsidRDefault="007E4CEF" w:rsidP="001E33FA">
      <w:pPr>
        <w:spacing w:after="0" w:line="240" w:lineRule="auto"/>
      </w:pPr>
      <w:r>
        <w:continuationSeparator/>
      </w:r>
    </w:p>
  </w:endnote>
  <w:endnote w:type="continuationNotice" w:id="1">
    <w:p w14:paraId="0BEE2CDF" w14:textId="77777777" w:rsidR="007E4CEF" w:rsidRDefault="007E4CE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DEA8" w14:textId="77777777" w:rsidR="004365AE" w:rsidRDefault="00436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8D123A" w:rsidRPr="005C5357" w14:paraId="4C527FA0" w14:textId="77777777" w:rsidTr="00FD5DB5">
      <w:tc>
        <w:tcPr>
          <w:tcW w:w="5000" w:type="pct"/>
        </w:tcPr>
        <w:p w14:paraId="4E20686A" w14:textId="77777777" w:rsidR="008D123A" w:rsidRPr="005C5357" w:rsidRDefault="008D123A" w:rsidP="00FD5DB5">
          <w:pPr>
            <w:pStyle w:val="DocAddress"/>
          </w:pPr>
        </w:p>
      </w:tc>
    </w:tr>
  </w:tbl>
  <w:p w14:paraId="13F70428" w14:textId="77777777" w:rsidR="008D123A" w:rsidRPr="00A279FE" w:rsidRDefault="008D123A" w:rsidP="00C50B29">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5708" w14:textId="77777777" w:rsidR="008D123A" w:rsidRDefault="008D123A">
    <w:pPr>
      <w:pStyle w:val="Footer"/>
    </w:pPr>
    <w:r>
      <w:rPr>
        <w:noProof/>
        <w:lang w:eastAsia="bg-BG"/>
      </w:rPr>
      <mc:AlternateContent>
        <mc:Choice Requires="wps">
          <w:drawing>
            <wp:anchor distT="0" distB="0" distL="114300" distR="114300" simplePos="0" relativeHeight="251658240" behindDoc="0" locked="1" layoutInCell="0" allowOverlap="1" wp14:anchorId="003FFB87" wp14:editId="31A1265D">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1BFE21" w14:textId="77777777" w:rsidR="008D123A" w:rsidRPr="007828B6" w:rsidRDefault="008D123A" w:rsidP="00AA57B7">
                          <w:pPr>
                            <w:pStyle w:val="DocTitle"/>
                          </w:pPr>
                          <w:r>
                            <w:t>Доклад: Междинна оценка на</w:t>
                          </w:r>
                          <w:r w:rsidRPr="00003A7F">
                            <w:rPr>
                              <w:lang w:val="ru-RU"/>
                            </w:rPr>
                            <w:t xml:space="preserve"> </w:t>
                          </w:r>
                          <w:r w:rsidRPr="005707B2">
                            <w:rPr>
                              <w:szCs w:val="22"/>
                            </w:rPr>
                            <w:t xml:space="preserve">фонд „Вътрешна сигурност“ </w:t>
                          </w:r>
                          <w:r w:rsidRPr="00003A7F">
                            <w:t>за периода 2021-2027 г.</w:t>
                          </w:r>
                        </w:p>
                        <w:p w14:paraId="78F1089C" w14:textId="77777777" w:rsidR="008D123A" w:rsidRPr="00B82A84" w:rsidRDefault="008D123A" w:rsidP="00AA57B7">
                          <w:pPr>
                            <w:pStyle w:val="DocSubTitle"/>
                            <w:rPr>
                              <w:sz w:val="24"/>
                              <w:szCs w:val="20"/>
                            </w:rPr>
                          </w:pPr>
                          <w:r w:rsidRPr="00B82A84">
                            <w:rPr>
                              <w:rFonts w:eastAsia="Calibri"/>
                              <w:iCs/>
                              <w:sz w:val="24"/>
                            </w:rPr>
                            <w:t xml:space="preserve">Обществена поръчка: </w:t>
                          </w:r>
                          <w:r w:rsidRPr="00B82A84">
                            <w:rPr>
                              <w:rFonts w:eastAsia="Calibri"/>
                              <w:i/>
                              <w:sz w:val="24"/>
                            </w:rPr>
                            <w:t xml:space="preserve">„Извършване на последваща и междинна оценка по фондове, които ДМП-МВР управлява“: </w:t>
                          </w:r>
                          <w:r w:rsidRPr="00B82A84">
                            <w:rPr>
                              <w:rFonts w:eastAsia="Calibri"/>
                              <w:iCs/>
                              <w:sz w:val="24"/>
                            </w:rPr>
                            <w:t xml:space="preserve">Обособена Позиция 1: </w:t>
                          </w:r>
                          <w:r w:rsidRPr="00B82A84">
                            <w:rPr>
                              <w:sz w:val="24"/>
                              <w:szCs w:val="20"/>
                            </w:rPr>
                            <w:t>Изготвяне на доклади за междинна оценка на програмите на Република България по фонд „Убежище, миграция и интеграция“, фонд „Вътрешна сигурност“ и Инструмента за финансова подкрепа за управлението на границите и визовата политика за периода 2021-2027 г.</w:t>
                          </w:r>
                        </w:p>
                        <w:p w14:paraId="51E43398" w14:textId="77777777" w:rsidR="008D123A" w:rsidRDefault="008D123A" w:rsidP="00AA57B7">
                          <w:pPr>
                            <w:pStyle w:val="DocSubTitle"/>
                            <w:rPr>
                              <w:sz w:val="24"/>
                              <w:szCs w:val="20"/>
                              <w:lang w:val="ru-RU"/>
                            </w:rPr>
                          </w:pPr>
                        </w:p>
                        <w:p w14:paraId="3A9C2FDA" w14:textId="77777777" w:rsidR="008D123A" w:rsidRDefault="008D123A" w:rsidP="00AA57B7">
                          <w:pPr>
                            <w:pStyle w:val="DocSubTitle"/>
                            <w:rPr>
                              <w:sz w:val="24"/>
                              <w:szCs w:val="20"/>
                              <w:lang w:val="ru-RU"/>
                            </w:rPr>
                          </w:pPr>
                        </w:p>
                        <w:p w14:paraId="14E48BAD" w14:textId="77777777" w:rsidR="008D123A" w:rsidRDefault="008D123A" w:rsidP="00AA57B7">
                          <w:pPr>
                            <w:pStyle w:val="DocSubTitle"/>
                            <w:rPr>
                              <w:sz w:val="24"/>
                              <w:szCs w:val="20"/>
                              <w:lang w:val="ru-RU"/>
                            </w:rPr>
                          </w:pPr>
                        </w:p>
                        <w:p w14:paraId="1ECF1848" w14:textId="77777777" w:rsidR="008D123A" w:rsidRDefault="008D123A" w:rsidP="00AA57B7">
                          <w:pPr>
                            <w:pStyle w:val="DocSubTitle"/>
                            <w:rPr>
                              <w:sz w:val="24"/>
                              <w:szCs w:val="20"/>
                              <w:lang w:val="ru-RU"/>
                            </w:rPr>
                          </w:pPr>
                        </w:p>
                        <w:p w14:paraId="09E350FC" w14:textId="2A3EA2F3" w:rsidR="008D123A" w:rsidRPr="008618ED" w:rsidRDefault="008D123A" w:rsidP="00265168">
                          <w:pPr>
                            <w:pStyle w:val="DocSubTitle"/>
                            <w:jc w:val="center"/>
                            <w:rPr>
                              <w:lang w:val="ru-RU"/>
                            </w:rPr>
                          </w:pPr>
                          <w:r>
                            <w:rPr>
                              <w:sz w:val="24"/>
                              <w:szCs w:val="20"/>
                              <w:lang w:val="ru-RU"/>
                            </w:rPr>
                            <w:t>2</w:t>
                          </w:r>
                          <w:r w:rsidR="004365AE">
                            <w:rPr>
                              <w:sz w:val="24"/>
                              <w:szCs w:val="20"/>
                              <w:lang w:val="en-US"/>
                            </w:rPr>
                            <w:t>5</w:t>
                          </w:r>
                          <w:r>
                            <w:rPr>
                              <w:sz w:val="24"/>
                              <w:szCs w:val="20"/>
                              <w:lang w:val="ru-RU"/>
                            </w:rPr>
                            <w:t xml:space="preserve"> март 2024</w:t>
                          </w:r>
                        </w:p>
                        <w:p w14:paraId="70A68A51" w14:textId="77777777" w:rsidR="008D123A" w:rsidRPr="008618ED" w:rsidRDefault="008D123A" w:rsidP="00AA57B7">
                          <w:pPr>
                            <w:pStyle w:val="DocDate"/>
                            <w:rPr>
                              <w:b w:val="0"/>
                              <w:lang w:val="ru-RU"/>
                            </w:rPr>
                          </w:pPr>
                          <w:bookmarkStart w:id="3" w:name="DocDate1"/>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FFB87" id="_x0000_t202" coordsize="21600,21600" o:spt="202" path="m,l,21600r21600,l21600,xe">
              <v:stroke joinstyle="miter"/>
              <v:path gradientshapeok="t" o:connecttype="rect"/>
            </v:shapetype>
            <v:shape id="_x0000_s1062" type="#_x0000_t202" style="position:absolute;margin-left:244.55pt;margin-top:198.45pt;width:317.5pt;height:55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" o:allowincell="f" filled="f" stroked="f" strokeweight=".5pt">
              <v:textbox inset="0,0,0,0">
                <w:txbxContent>
                  <w:p w14:paraId="1C1BFE21" w14:textId="77777777" w:rsidR="008D123A" w:rsidRPr="007828B6" w:rsidRDefault="008D123A" w:rsidP="00AA57B7">
                    <w:pPr>
                      <w:pStyle w:val="DocTitle"/>
                    </w:pPr>
                    <w:r>
                      <w:t>Доклад: Междинна оценка на</w:t>
                    </w:r>
                    <w:r w:rsidRPr="00003A7F">
                      <w:rPr>
                        <w:lang w:val="ru-RU"/>
                      </w:rPr>
                      <w:t xml:space="preserve"> </w:t>
                    </w:r>
                    <w:r w:rsidRPr="005707B2">
                      <w:rPr>
                        <w:szCs w:val="22"/>
                      </w:rPr>
                      <w:t xml:space="preserve">фонд „Вътрешна сигурност“ </w:t>
                    </w:r>
                    <w:r w:rsidRPr="00003A7F">
                      <w:t>за периода 2021-2027 г.</w:t>
                    </w:r>
                  </w:p>
                  <w:p w14:paraId="78F1089C" w14:textId="77777777" w:rsidR="008D123A" w:rsidRPr="00B82A84" w:rsidRDefault="008D123A" w:rsidP="00AA57B7">
                    <w:pPr>
                      <w:pStyle w:val="DocSubTitle"/>
                      <w:rPr>
                        <w:sz w:val="24"/>
                        <w:szCs w:val="20"/>
                      </w:rPr>
                    </w:pPr>
                    <w:r w:rsidRPr="00B82A84">
                      <w:rPr>
                        <w:rFonts w:eastAsia="Calibri"/>
                        <w:iCs/>
                        <w:sz w:val="24"/>
                      </w:rPr>
                      <w:t xml:space="preserve">Обществена поръчка: </w:t>
                    </w:r>
                    <w:r w:rsidRPr="00B82A84">
                      <w:rPr>
                        <w:rFonts w:eastAsia="Calibri"/>
                        <w:i/>
                        <w:sz w:val="24"/>
                      </w:rPr>
                      <w:t xml:space="preserve">„Извършване на последваща и междинна оценка по фондове, които ДМП-МВР управлява“: </w:t>
                    </w:r>
                    <w:r w:rsidRPr="00B82A84">
                      <w:rPr>
                        <w:rFonts w:eastAsia="Calibri"/>
                        <w:iCs/>
                        <w:sz w:val="24"/>
                      </w:rPr>
                      <w:t xml:space="preserve">Обособена Позиция 1: </w:t>
                    </w:r>
                    <w:r w:rsidRPr="00B82A84">
                      <w:rPr>
                        <w:sz w:val="24"/>
                        <w:szCs w:val="20"/>
                      </w:rPr>
                      <w:t>Изготвяне на доклади за междинна оценка на програмите на Република България по фонд „Убежище, миграция и интеграция“, фонд „Вътрешна сигурност“ и Инструмента за финансова подкрепа за управлението на границите и визовата политика за периода 2021-2027 г.</w:t>
                    </w:r>
                  </w:p>
                  <w:p w14:paraId="51E43398" w14:textId="77777777" w:rsidR="008D123A" w:rsidRDefault="008D123A" w:rsidP="00AA57B7">
                    <w:pPr>
                      <w:pStyle w:val="DocSubTitle"/>
                      <w:rPr>
                        <w:sz w:val="24"/>
                        <w:szCs w:val="20"/>
                        <w:lang w:val="ru-RU"/>
                      </w:rPr>
                    </w:pPr>
                  </w:p>
                  <w:p w14:paraId="3A9C2FDA" w14:textId="77777777" w:rsidR="008D123A" w:rsidRDefault="008D123A" w:rsidP="00AA57B7">
                    <w:pPr>
                      <w:pStyle w:val="DocSubTitle"/>
                      <w:rPr>
                        <w:sz w:val="24"/>
                        <w:szCs w:val="20"/>
                        <w:lang w:val="ru-RU"/>
                      </w:rPr>
                    </w:pPr>
                  </w:p>
                  <w:p w14:paraId="14E48BAD" w14:textId="77777777" w:rsidR="008D123A" w:rsidRDefault="008D123A" w:rsidP="00AA57B7">
                    <w:pPr>
                      <w:pStyle w:val="DocSubTitle"/>
                      <w:rPr>
                        <w:sz w:val="24"/>
                        <w:szCs w:val="20"/>
                        <w:lang w:val="ru-RU"/>
                      </w:rPr>
                    </w:pPr>
                  </w:p>
                  <w:p w14:paraId="1ECF1848" w14:textId="77777777" w:rsidR="008D123A" w:rsidRDefault="008D123A" w:rsidP="00AA57B7">
                    <w:pPr>
                      <w:pStyle w:val="DocSubTitle"/>
                      <w:rPr>
                        <w:sz w:val="24"/>
                        <w:szCs w:val="20"/>
                        <w:lang w:val="ru-RU"/>
                      </w:rPr>
                    </w:pPr>
                  </w:p>
                  <w:p w14:paraId="09E350FC" w14:textId="2A3EA2F3" w:rsidR="008D123A" w:rsidRPr="008618ED" w:rsidRDefault="008D123A" w:rsidP="00265168">
                    <w:pPr>
                      <w:pStyle w:val="DocSubTitle"/>
                      <w:jc w:val="center"/>
                      <w:rPr>
                        <w:lang w:val="ru-RU"/>
                      </w:rPr>
                    </w:pPr>
                    <w:r>
                      <w:rPr>
                        <w:sz w:val="24"/>
                        <w:szCs w:val="20"/>
                        <w:lang w:val="ru-RU"/>
                      </w:rPr>
                      <w:t>2</w:t>
                    </w:r>
                    <w:r w:rsidR="004365AE">
                      <w:rPr>
                        <w:sz w:val="24"/>
                        <w:szCs w:val="20"/>
                        <w:lang w:val="en-US"/>
                      </w:rPr>
                      <w:t>5</w:t>
                    </w:r>
                    <w:r>
                      <w:rPr>
                        <w:sz w:val="24"/>
                        <w:szCs w:val="20"/>
                        <w:lang w:val="ru-RU"/>
                      </w:rPr>
                      <w:t xml:space="preserve"> март 2024</w:t>
                    </w:r>
                  </w:p>
                  <w:p w14:paraId="70A68A51" w14:textId="77777777" w:rsidR="008D123A" w:rsidRPr="008618ED" w:rsidRDefault="008D123A" w:rsidP="00AA57B7">
                    <w:pPr>
                      <w:pStyle w:val="DocDate"/>
                      <w:rPr>
                        <w:b w:val="0"/>
                        <w:lang w:val="ru-RU"/>
                      </w:rPr>
                    </w:pPr>
                    <w:bookmarkStart w:id="4" w:name="DocDate1"/>
                    <w:bookmarkEnd w:id="4"/>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30A2" w14:textId="77777777" w:rsidR="008D123A" w:rsidRDefault="008D123A"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42"/>
      <w:gridCol w:w="3147"/>
    </w:tblGrid>
    <w:tr w:rsidR="008D123A" w14:paraId="01BB0A07" w14:textId="77777777" w:rsidTr="00FD5DB5">
      <w:trPr>
        <w:trHeight w:val="454"/>
      </w:trPr>
      <w:tc>
        <w:tcPr>
          <w:tcW w:w="3500" w:type="pct"/>
        </w:tcPr>
        <w:p w14:paraId="6472AC7D" w14:textId="77777777" w:rsidR="008D123A" w:rsidRDefault="008D123A" w:rsidP="00FD5DB5">
          <w:pPr>
            <w:pStyle w:val="Footer"/>
          </w:pPr>
        </w:p>
      </w:tc>
      <w:tc>
        <w:tcPr>
          <w:tcW w:w="1500" w:type="pct"/>
        </w:tcPr>
        <w:p w14:paraId="1E501825" w14:textId="77777777" w:rsidR="008D123A" w:rsidRPr="00F00530" w:rsidRDefault="008D123A" w:rsidP="00FD5DB5">
          <w:pPr>
            <w:pStyle w:val="Header"/>
            <w:spacing w:before="80"/>
            <w:jc w:val="right"/>
            <w:rPr>
              <w:rStyle w:val="PageNumber"/>
            </w:rPr>
          </w:pPr>
        </w:p>
      </w:tc>
    </w:tr>
  </w:tbl>
  <w:p w14:paraId="7F7C6610" w14:textId="77777777" w:rsidR="008D123A" w:rsidRPr="00B97405" w:rsidRDefault="008D123A" w:rsidP="00C50B29">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rsidR="008D123A" w14:paraId="071950BB" w14:textId="77777777" w:rsidTr="007D1739">
      <w:trPr>
        <w:trHeight w:val="454"/>
        <w:jc w:val="center"/>
      </w:trPr>
      <w:tc>
        <w:tcPr>
          <w:tcW w:w="4610" w:type="pct"/>
          <w:vAlign w:val="bottom"/>
        </w:tcPr>
        <w:p w14:paraId="0E152C09" w14:textId="77777777" w:rsidR="008D123A" w:rsidRDefault="008D123A" w:rsidP="004577E3">
          <w:pPr>
            <w:pStyle w:val="Footer"/>
          </w:pPr>
          <w:r w:rsidRPr="007721D3">
            <w:rPr>
              <w:noProof/>
              <w:lang w:eastAsia="bg-BG"/>
            </w:rPr>
            <w:drawing>
              <wp:inline distT="0" distB="0" distL="0" distR="0" wp14:anchorId="0E4979BC" wp14:editId="33CFC8C9">
                <wp:extent cx="1911350" cy="328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586" cy="33240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5D46FB08" w14:textId="77777777" w:rsidR="008D123A" w:rsidRPr="00646AC5" w:rsidRDefault="008D123A" w:rsidP="004577E3">
          <w:pPr>
            <w:pStyle w:val="Footer"/>
            <w:jc w:val="right"/>
            <w:rPr>
              <w:rStyle w:val="PageNumber"/>
            </w:rPr>
          </w:pPr>
        </w:p>
      </w:tc>
    </w:tr>
  </w:tbl>
  <w:p w14:paraId="713ABBD8" w14:textId="77777777" w:rsidR="008D123A" w:rsidRPr="00B97405" w:rsidRDefault="008D123A" w:rsidP="004577E3">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572D" w14:textId="77777777" w:rsidR="008D123A" w:rsidRDefault="008D123A" w:rsidP="002619BA">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2C57D31D" w14:textId="77777777" w:rsidTr="002619BA">
      <w:trPr>
        <w:trHeight w:val="454"/>
      </w:trPr>
      <w:tc>
        <w:tcPr>
          <w:tcW w:w="4610" w:type="pct"/>
          <w:vAlign w:val="bottom"/>
        </w:tcPr>
        <w:p w14:paraId="12465DE6" w14:textId="77777777" w:rsidR="008D123A" w:rsidRDefault="008D123A" w:rsidP="002619BA">
          <w:pPr>
            <w:pStyle w:val="Footer"/>
          </w:pPr>
          <w:r w:rsidRPr="007721D3">
            <w:rPr>
              <w:noProof/>
              <w:lang w:eastAsia="bg-BG"/>
            </w:rPr>
            <w:drawing>
              <wp:inline distT="0" distB="0" distL="0" distR="0" wp14:anchorId="4556964B" wp14:editId="25D09BD5">
                <wp:extent cx="2143506" cy="368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308D0078" w14:textId="77777777" w:rsidR="008D123A" w:rsidRPr="00646AC5" w:rsidRDefault="008D123A" w:rsidP="002619B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1725B">
            <w:rPr>
              <w:rStyle w:val="PageNumber"/>
              <w:noProof/>
            </w:rPr>
            <w:t>i</w:t>
          </w:r>
          <w:r w:rsidRPr="00646AC5">
            <w:rPr>
              <w:rStyle w:val="PageNumber"/>
            </w:rPr>
            <w:fldChar w:fldCharType="end"/>
          </w:r>
        </w:p>
      </w:tc>
    </w:tr>
  </w:tbl>
  <w:p w14:paraId="404AB901" w14:textId="77777777" w:rsidR="008D123A" w:rsidRPr="00B97405" w:rsidRDefault="008D123A" w:rsidP="002619BA">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687C"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4CF8CB4C" w14:textId="77777777" w:rsidTr="007D1739">
      <w:trPr>
        <w:trHeight w:val="454"/>
      </w:trPr>
      <w:tc>
        <w:tcPr>
          <w:tcW w:w="4610" w:type="pct"/>
          <w:vAlign w:val="bottom"/>
        </w:tcPr>
        <w:p w14:paraId="2ACF22E2" w14:textId="03D46CF1" w:rsidR="008D123A" w:rsidRDefault="00CA761A" w:rsidP="009C50DA">
          <w:pPr>
            <w:pStyle w:val="Footer"/>
          </w:pPr>
          <w:r>
            <w:rPr>
              <w:noProof/>
              <w:lang w:val="en-US" w:eastAsia="bg-BG"/>
            </w:rPr>
            <w:t xml:space="preserve">    </w:t>
          </w:r>
          <w:r w:rsidRPr="00215806">
            <w:rPr>
              <w:noProof/>
            </w:rPr>
            <w:drawing>
              <wp:inline distT="0" distB="0" distL="0" distR="0" wp14:anchorId="07280A7A" wp14:editId="2626988E">
                <wp:extent cx="483744" cy="404586"/>
                <wp:effectExtent l="0" t="0" r="0" b="0"/>
                <wp:docPr id="38497632"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Pr>
              <w:noProof/>
              <w:lang w:val="en-US" w:eastAsia="bg-BG"/>
            </w:rPr>
            <w:t xml:space="preserve">                                                                                           </w:t>
          </w:r>
          <w:r w:rsidR="008D123A" w:rsidRPr="007721D3">
            <w:rPr>
              <w:noProof/>
              <w:lang w:eastAsia="bg-BG"/>
            </w:rPr>
            <w:drawing>
              <wp:inline distT="0" distB="0" distL="0" distR="0" wp14:anchorId="4EF6F306" wp14:editId="72D6134E">
                <wp:extent cx="2143506" cy="368300"/>
                <wp:effectExtent l="0" t="0" r="9525" b="0"/>
                <wp:docPr id="13578825" name="Picture 1357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sidR="008D123A">
            <w:rPr>
              <w:noProof/>
            </w:rPr>
            <w:tab/>
          </w:r>
          <w:r w:rsidR="008D123A" w:rsidRPr="5B58BD0E">
            <w:fldChar w:fldCharType="begin"/>
          </w:r>
          <w:r w:rsidR="008D123A" w:rsidRPr="00A1673D">
            <w:rPr>
              <w:noProof/>
            </w:rPr>
            <w:instrText xml:space="preserve"> IF </w:instrText>
          </w:r>
          <w:r w:rsidR="008D123A" w:rsidRPr="00313589">
            <w:rPr>
              <w:noProof/>
            </w:rPr>
            <w:fldChar w:fldCharType="begin"/>
          </w:r>
          <w:r w:rsidR="008D123A">
            <w:rPr>
              <w:noProof/>
            </w:rPr>
            <w:instrText xml:space="preserve"> DOCVARIABLE  FooterVersion  \* MERGEFORMAT </w:instrText>
          </w:r>
          <w:r w:rsidR="008D123A" w:rsidRPr="00313589">
            <w:rPr>
              <w:noProof/>
            </w:rPr>
            <w:fldChar w:fldCharType="separate"/>
          </w:r>
          <w:r w:rsidR="008D123A">
            <w:rPr>
              <w:noProof/>
            </w:rPr>
            <w:instrText xml:space="preserve"> </w:instrText>
          </w:r>
          <w:r w:rsidR="008D123A" w:rsidRPr="00313589">
            <w:rPr>
              <w:noProof/>
            </w:rPr>
            <w:fldChar w:fldCharType="end"/>
          </w:r>
          <w:r w:rsidR="008D123A" w:rsidRPr="00A1673D">
            <w:rPr>
              <w:noProof/>
            </w:rPr>
            <w:instrText xml:space="preserve"> = "Error! No</w:instrText>
          </w:r>
          <w:r w:rsidR="008D123A">
            <w:rPr>
              <w:noProof/>
            </w:rPr>
            <w:instrText xml:space="preserve"> document variable supplied." " </w:instrText>
          </w:r>
          <w:r w:rsidR="008D123A" w:rsidRPr="00A1673D">
            <w:rPr>
              <w:noProof/>
            </w:rPr>
            <w:instrText xml:space="preserve">" </w:instrText>
          </w:r>
          <w:r w:rsidR="008D123A">
            <w:rPr>
              <w:noProof/>
            </w:rPr>
            <w:fldChar w:fldCharType="begin"/>
          </w:r>
          <w:r w:rsidR="008D123A">
            <w:rPr>
              <w:noProof/>
            </w:rPr>
            <w:instrText xml:space="preserve"> DOCVARIABLE  FooterVersion \* MERGEFORMAT </w:instrText>
          </w:r>
          <w:r w:rsidR="008D123A">
            <w:rPr>
              <w:noProof/>
            </w:rPr>
            <w:fldChar w:fldCharType="separate"/>
          </w:r>
          <w:r w:rsidR="008D123A">
            <w:rPr>
              <w:noProof/>
            </w:rPr>
            <w:instrText xml:space="preserve"> </w:instrText>
          </w:r>
          <w:r w:rsidR="008D123A">
            <w:rPr>
              <w:noProof/>
            </w:rPr>
            <w:fldChar w:fldCharType="end"/>
          </w:r>
          <w:r w:rsidR="008D123A" w:rsidRPr="00A1673D">
            <w:rPr>
              <w:noProof/>
            </w:rPr>
            <w:instrText xml:space="preserve"> \* MERGEFORMAT </w:instrText>
          </w:r>
          <w:r w:rsidR="008D123A" w:rsidRPr="5B58BD0E">
            <w:rPr>
              <w:noProof/>
            </w:rPr>
            <w:fldChar w:fldCharType="separate"/>
          </w:r>
          <w:r w:rsidR="008D123A">
            <w:rPr>
              <w:noProof/>
            </w:rPr>
            <w:t xml:space="preserve"> </w:t>
          </w:r>
          <w:r w:rsidR="008D123A" w:rsidRPr="5B58BD0E">
            <w:fldChar w:fldCharType="end"/>
          </w:r>
        </w:p>
      </w:tc>
      <w:tc>
        <w:tcPr>
          <w:tcW w:w="390" w:type="pct"/>
          <w:vAlign w:val="bottom"/>
        </w:tcPr>
        <w:p w14:paraId="6779F6AA" w14:textId="77777777" w:rsidR="008D123A" w:rsidRPr="00646AC5" w:rsidRDefault="008D123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1725B">
            <w:rPr>
              <w:rStyle w:val="PageNumber"/>
              <w:noProof/>
            </w:rPr>
            <w:t>1</w:t>
          </w:r>
          <w:r w:rsidR="0071725B">
            <w:rPr>
              <w:rStyle w:val="PageNumber"/>
              <w:noProof/>
            </w:rPr>
            <w:t>2</w:t>
          </w:r>
          <w:r w:rsidRPr="00646AC5">
            <w:rPr>
              <w:rStyle w:val="PageNumber"/>
            </w:rPr>
            <w:fldChar w:fldCharType="end"/>
          </w:r>
        </w:p>
      </w:tc>
    </w:tr>
  </w:tbl>
  <w:p w14:paraId="7F9BFFE4" w14:textId="77777777" w:rsidR="008D123A" w:rsidRPr="00B97405" w:rsidRDefault="008D123A"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B124"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75"/>
      <w:gridCol w:w="708"/>
    </w:tblGrid>
    <w:tr w:rsidR="008D123A" w14:paraId="59B3252A" w14:textId="77777777" w:rsidTr="007D1739">
      <w:trPr>
        <w:trHeight w:val="454"/>
      </w:trPr>
      <w:tc>
        <w:tcPr>
          <w:tcW w:w="4610" w:type="pct"/>
          <w:vAlign w:val="bottom"/>
        </w:tcPr>
        <w:p w14:paraId="3FF26B2C" w14:textId="1386CEC1" w:rsidR="008D123A" w:rsidRDefault="008D4A57" w:rsidP="009C50DA">
          <w:pPr>
            <w:pStyle w:val="Footer"/>
          </w:pPr>
          <w:r w:rsidRPr="00215806">
            <w:rPr>
              <w:noProof/>
            </w:rPr>
            <w:drawing>
              <wp:inline distT="0" distB="0" distL="0" distR="0" wp14:anchorId="7B29A945" wp14:editId="084FB707">
                <wp:extent cx="483744" cy="404586"/>
                <wp:effectExtent l="0" t="0" r="0" b="0"/>
                <wp:docPr id="807001764"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sidR="00E30C18">
            <w:rPr>
              <w:noProof/>
              <w:lang w:val="en-US"/>
            </w:rPr>
            <w:t xml:space="preserve">                                                                                                             </w:t>
          </w:r>
          <w:r w:rsidR="008D123A" w:rsidRPr="5B58BD0E">
            <w:fldChar w:fldCharType="begin"/>
          </w:r>
          <w:r w:rsidR="008D123A" w:rsidRPr="00A1673D">
            <w:rPr>
              <w:noProof/>
            </w:rPr>
            <w:instrText xml:space="preserve"> IF </w:instrText>
          </w:r>
          <w:r w:rsidR="008D123A" w:rsidRPr="00313589">
            <w:rPr>
              <w:noProof/>
            </w:rPr>
            <w:fldChar w:fldCharType="begin"/>
          </w:r>
          <w:r w:rsidR="008D123A">
            <w:rPr>
              <w:noProof/>
            </w:rPr>
            <w:instrText xml:space="preserve"> DOCVARIABLE  FooterVersion  \* MERGEFORMAT </w:instrText>
          </w:r>
          <w:r w:rsidR="008D123A" w:rsidRPr="00313589">
            <w:rPr>
              <w:noProof/>
            </w:rPr>
            <w:fldChar w:fldCharType="separate"/>
          </w:r>
          <w:r w:rsidR="008D123A">
            <w:rPr>
              <w:noProof/>
            </w:rPr>
            <w:instrText xml:space="preserve"> </w:instrText>
          </w:r>
          <w:r w:rsidR="008D123A" w:rsidRPr="00313589">
            <w:rPr>
              <w:noProof/>
            </w:rPr>
            <w:fldChar w:fldCharType="end"/>
          </w:r>
          <w:r w:rsidR="008D123A" w:rsidRPr="00A1673D">
            <w:rPr>
              <w:noProof/>
            </w:rPr>
            <w:instrText xml:space="preserve"> = "Error! No</w:instrText>
          </w:r>
          <w:r w:rsidR="008D123A">
            <w:rPr>
              <w:noProof/>
            </w:rPr>
            <w:instrText xml:space="preserve"> document variable supplied." " </w:instrText>
          </w:r>
          <w:r w:rsidR="008D123A" w:rsidRPr="00A1673D">
            <w:rPr>
              <w:noProof/>
            </w:rPr>
            <w:instrText xml:space="preserve">" </w:instrText>
          </w:r>
          <w:r w:rsidR="008D123A">
            <w:rPr>
              <w:noProof/>
            </w:rPr>
            <w:fldChar w:fldCharType="begin"/>
          </w:r>
          <w:r w:rsidR="008D123A">
            <w:rPr>
              <w:noProof/>
            </w:rPr>
            <w:instrText xml:space="preserve"> DOCVARIABLE  FooterVersion \* MERGEFORMAT </w:instrText>
          </w:r>
          <w:r w:rsidR="008D123A">
            <w:rPr>
              <w:noProof/>
            </w:rPr>
            <w:fldChar w:fldCharType="separate"/>
          </w:r>
          <w:r w:rsidR="008D123A">
            <w:rPr>
              <w:noProof/>
            </w:rPr>
            <w:instrText xml:space="preserve"> </w:instrText>
          </w:r>
          <w:r w:rsidR="008D123A">
            <w:rPr>
              <w:noProof/>
            </w:rPr>
            <w:fldChar w:fldCharType="end"/>
          </w:r>
          <w:r w:rsidR="008D123A" w:rsidRPr="00A1673D">
            <w:rPr>
              <w:noProof/>
            </w:rPr>
            <w:instrText xml:space="preserve"> \* MERGEFORMAT </w:instrText>
          </w:r>
          <w:r w:rsidR="008D123A" w:rsidRPr="5B58BD0E">
            <w:rPr>
              <w:noProof/>
            </w:rPr>
            <w:fldChar w:fldCharType="separate"/>
          </w:r>
          <w:r w:rsidR="008D123A">
            <w:rPr>
              <w:noProof/>
            </w:rPr>
            <w:t xml:space="preserve"> </w:t>
          </w:r>
          <w:r w:rsidR="008D123A" w:rsidRPr="5B58BD0E">
            <w:fldChar w:fldCharType="end"/>
          </w:r>
          <w:r w:rsidR="00E30C18" w:rsidRPr="007721D3">
            <w:rPr>
              <w:noProof/>
              <w:lang w:eastAsia="bg-BG"/>
            </w:rPr>
            <w:drawing>
              <wp:inline distT="0" distB="0" distL="0" distR="0" wp14:anchorId="67258D76" wp14:editId="26B0CD19">
                <wp:extent cx="2143125" cy="368300"/>
                <wp:effectExtent l="0" t="0" r="9525" b="0"/>
                <wp:docPr id="1809716003" name="Picture 18097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368300"/>
                        </a:xfrm>
                        <a:prstGeom prst="rect">
                          <a:avLst/>
                        </a:prstGeom>
                        <a:noFill/>
                        <a:ln>
                          <a:noFill/>
                        </a:ln>
                      </pic:spPr>
                    </pic:pic>
                  </a:graphicData>
                </a:graphic>
              </wp:inline>
            </w:drawing>
          </w:r>
        </w:p>
      </w:tc>
      <w:tc>
        <w:tcPr>
          <w:tcW w:w="390" w:type="pct"/>
          <w:vAlign w:val="bottom"/>
        </w:tcPr>
        <w:p w14:paraId="5206608F" w14:textId="77777777" w:rsidR="008D123A" w:rsidRPr="00646AC5" w:rsidRDefault="008D123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D7A8A">
            <w:rPr>
              <w:rStyle w:val="PageNumber"/>
              <w:noProof/>
            </w:rPr>
            <w:t>5</w:t>
          </w:r>
          <w:r w:rsidR="007D7A8A">
            <w:rPr>
              <w:rStyle w:val="PageNumber"/>
              <w:noProof/>
            </w:rPr>
            <w:t>0</w:t>
          </w:r>
          <w:r w:rsidRPr="00646AC5">
            <w:rPr>
              <w:rStyle w:val="PageNumber"/>
            </w:rPr>
            <w:fldChar w:fldCharType="end"/>
          </w:r>
        </w:p>
      </w:tc>
    </w:tr>
  </w:tbl>
  <w:p w14:paraId="48A5A695" w14:textId="77777777" w:rsidR="008D123A" w:rsidRDefault="008D123A" w:rsidP="00BD45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DB72"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4EC1C591" w14:textId="77777777" w:rsidTr="007D1739">
      <w:trPr>
        <w:trHeight w:val="454"/>
      </w:trPr>
      <w:tc>
        <w:tcPr>
          <w:tcW w:w="4610" w:type="pct"/>
          <w:vAlign w:val="bottom"/>
        </w:tcPr>
        <w:p w14:paraId="56DC9EB2" w14:textId="77777777" w:rsidR="008D123A" w:rsidRDefault="008D123A" w:rsidP="009C50DA">
          <w:pPr>
            <w:pStyle w:val="Footer"/>
          </w:pPr>
          <w:r w:rsidRPr="007721D3">
            <w:rPr>
              <w:noProof/>
              <w:lang w:eastAsia="bg-BG"/>
            </w:rPr>
            <w:drawing>
              <wp:inline distT="0" distB="0" distL="0" distR="0" wp14:anchorId="6BDF67B1" wp14:editId="7499D939">
                <wp:extent cx="2143506" cy="368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bookmarkStart w:id="63" w:name="ContentsOpt1"/>
        </w:p>
      </w:tc>
      <w:tc>
        <w:tcPr>
          <w:tcW w:w="390" w:type="pct"/>
          <w:vAlign w:val="bottom"/>
        </w:tcPr>
        <w:p w14:paraId="68C0FD49" w14:textId="77777777" w:rsidR="008D123A" w:rsidRPr="00646AC5" w:rsidRDefault="008D123A" w:rsidP="009C50DA">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D7A8A">
            <w:rPr>
              <w:rStyle w:val="PageNumber"/>
              <w:noProof/>
            </w:rPr>
            <w:t>7</w:t>
          </w:r>
          <w:r w:rsidR="007D7A8A">
            <w:rPr>
              <w:rStyle w:val="PageNumber"/>
              <w:noProof/>
            </w:rPr>
            <w:t>3</w:t>
          </w:r>
          <w:r w:rsidRPr="00646AC5">
            <w:rPr>
              <w:rStyle w:val="PageNumber"/>
            </w:rPr>
            <w:fldChar w:fldCharType="end"/>
          </w:r>
        </w:p>
      </w:tc>
    </w:tr>
    <w:bookmarkEnd w:id="63"/>
  </w:tbl>
  <w:p w14:paraId="7AC522AA" w14:textId="77777777" w:rsidR="008D123A" w:rsidRPr="00B97405" w:rsidRDefault="008D123A"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7965D" w14:textId="77777777" w:rsidR="007E4CEF" w:rsidRDefault="007E4CEF" w:rsidP="001E33FA">
      <w:pPr>
        <w:spacing w:after="0" w:line="240" w:lineRule="auto"/>
      </w:pPr>
      <w:r>
        <w:separator/>
      </w:r>
    </w:p>
  </w:footnote>
  <w:footnote w:type="continuationSeparator" w:id="0">
    <w:p w14:paraId="6144DF46" w14:textId="77777777" w:rsidR="007E4CEF" w:rsidRDefault="007E4CEF" w:rsidP="001E33FA">
      <w:pPr>
        <w:spacing w:after="0" w:line="240" w:lineRule="auto"/>
      </w:pPr>
      <w:r>
        <w:continuationSeparator/>
      </w:r>
    </w:p>
  </w:footnote>
  <w:footnote w:type="continuationNotice" w:id="1">
    <w:p w14:paraId="05B59243" w14:textId="77777777" w:rsidR="007E4CEF" w:rsidRDefault="007E4CEF">
      <w:pPr>
        <w:spacing w:before="0" w:after="0" w:line="240" w:lineRule="auto"/>
      </w:pPr>
    </w:p>
  </w:footnote>
  <w:footnote w:id="2">
    <w:p w14:paraId="4D2F5D83" w14:textId="77777777" w:rsidR="008D123A" w:rsidRPr="007B61EB" w:rsidRDefault="008D123A">
      <w:pPr>
        <w:pStyle w:val="FootnoteText"/>
      </w:pPr>
      <w:r>
        <w:rPr>
          <w:rStyle w:val="FootnoteReference"/>
        </w:rPr>
        <w:footnoteRef/>
      </w:r>
      <w:r w:rsidRPr="007B61EB">
        <w:rPr>
          <w:lang w:val="ru-RU"/>
        </w:rPr>
        <w:t xml:space="preserve"> </w:t>
      </w:r>
      <w:r>
        <w:t xml:space="preserve">Виж: </w:t>
      </w:r>
      <w:r w:rsidRPr="007B61EB">
        <w:t>https://commission.europa.eu/law/law-making-process/planning-and-proposing-law/better-regulation/better-regulation-guidelines-and-toolbox_en</w:t>
      </w:r>
    </w:p>
  </w:footnote>
  <w:footnote w:id="3">
    <w:p w14:paraId="2D234388" w14:textId="77777777" w:rsidR="008D123A" w:rsidRDefault="008D123A" w:rsidP="00152532">
      <w:pPr>
        <w:pStyle w:val="FootnoteText"/>
      </w:pPr>
      <w:r>
        <w:rPr>
          <w:rStyle w:val="FootnoteReference"/>
        </w:rPr>
        <w:footnoteRef/>
      </w:r>
      <w:r>
        <w:t xml:space="preserve"> </w:t>
      </w:r>
      <w:r>
        <w:t xml:space="preserve">Доклад за дейността на Министерство на вътрешните работи за 2020 г., наличен на </w:t>
      </w:r>
      <w:hyperlink r:id="rId1" w:history="1">
        <w:r>
          <w:rPr>
            <w:rStyle w:val="Hyperlink"/>
          </w:rPr>
          <w:t>https://www.mvr.bg/docs/default-source/planiraneotchetnost</w:t>
        </w:r>
      </w:hyperlink>
      <w:r>
        <w:t xml:space="preserve">  </w:t>
      </w:r>
    </w:p>
  </w:footnote>
  <w:footnote w:id="4">
    <w:p w14:paraId="3CE2832F" w14:textId="77777777" w:rsidR="008D123A" w:rsidRDefault="008D123A">
      <w:pPr>
        <w:pStyle w:val="FootnoteText"/>
      </w:pPr>
      <w:r>
        <w:rPr>
          <w:rStyle w:val="FootnoteReference"/>
        </w:rPr>
        <w:footnoteRef/>
      </w:r>
      <w:r>
        <w:t xml:space="preserve"> </w:t>
      </w:r>
      <w:r>
        <w:t>Доклад за дейността на Министерство на вътрешните работи за 2020 г.</w:t>
      </w:r>
    </w:p>
  </w:footnote>
  <w:footnote w:id="5">
    <w:p w14:paraId="58CF868D" w14:textId="77777777" w:rsidR="008D123A" w:rsidRDefault="008D123A">
      <w:pPr>
        <w:pStyle w:val="FootnoteText"/>
      </w:pPr>
      <w:r>
        <w:rPr>
          <w:rStyle w:val="FootnoteReference"/>
        </w:rPr>
        <w:footnoteRef/>
      </w:r>
      <w:r>
        <w:t xml:space="preserve"> </w:t>
      </w:r>
      <w:r>
        <w:t>Интервю ГДБОП1</w:t>
      </w:r>
    </w:p>
  </w:footnote>
  <w:footnote w:id="6">
    <w:p w14:paraId="2C69BF51" w14:textId="77777777" w:rsidR="008D123A" w:rsidRDefault="008D123A">
      <w:pPr>
        <w:pStyle w:val="FootnoteText"/>
      </w:pPr>
      <w:r>
        <w:rPr>
          <w:rStyle w:val="FootnoteReference"/>
        </w:rPr>
        <w:footnoteRef/>
      </w:r>
      <w:r>
        <w:t xml:space="preserve"> </w:t>
      </w:r>
      <w:r>
        <w:t xml:space="preserve">Доклад за дейността на Министерство на вътрешните работи за 2022 г., наличен на </w:t>
      </w:r>
      <w:hyperlink r:id="rId2" w:history="1">
        <w:r>
          <w:rPr>
            <w:rStyle w:val="Hyperlink"/>
          </w:rPr>
          <w:t>https://www.mvr.bg/docs/default-source/planiraneotchetnost/</w:t>
        </w:r>
      </w:hyperlink>
      <w:r>
        <w:t xml:space="preserve"> </w:t>
      </w:r>
    </w:p>
  </w:footnote>
  <w:footnote w:id="7">
    <w:p w14:paraId="6FDD5612" w14:textId="77777777" w:rsidR="008D123A" w:rsidRDefault="008D123A">
      <w:pPr>
        <w:pStyle w:val="FootnoteText"/>
      </w:pPr>
      <w:r>
        <w:rPr>
          <w:rStyle w:val="FootnoteReference"/>
        </w:rPr>
        <w:footnoteRef/>
      </w:r>
      <w:r>
        <w:t xml:space="preserve"> </w:t>
      </w:r>
      <w:r>
        <w:t>Доклад за дейността на Министерство на вътрешните работи за 2022 г.</w:t>
      </w:r>
    </w:p>
  </w:footnote>
  <w:footnote w:id="8">
    <w:p w14:paraId="193BF3F7" w14:textId="77777777" w:rsidR="008D123A" w:rsidRDefault="008D123A">
      <w:pPr>
        <w:pStyle w:val="FootnoteText"/>
      </w:pPr>
      <w:r>
        <w:rPr>
          <w:rStyle w:val="FootnoteReference"/>
        </w:rPr>
        <w:footnoteRef/>
      </w:r>
      <w:r>
        <w:t xml:space="preserve"> </w:t>
      </w:r>
      <w:r>
        <w:t>Доклад за дейността на Министерство на вътрешните работи за 2022 г.</w:t>
      </w:r>
    </w:p>
  </w:footnote>
  <w:footnote w:id="9">
    <w:p w14:paraId="2C0B1549" w14:textId="77777777" w:rsidR="008D123A" w:rsidRDefault="008D123A">
      <w:pPr>
        <w:pStyle w:val="FootnoteText"/>
      </w:pPr>
      <w:r>
        <w:rPr>
          <w:rStyle w:val="FootnoteReference"/>
        </w:rPr>
        <w:footnoteRef/>
      </w:r>
      <w:r>
        <w:t xml:space="preserve"> </w:t>
      </w:r>
      <w:r>
        <w:t xml:space="preserve">Справки относно миграционната обстановка в страната, налично на </w:t>
      </w:r>
      <w:hyperlink r:id="rId3" w:history="1">
        <w:r>
          <w:rPr>
            <w:rStyle w:val="Hyperlink"/>
          </w:rPr>
          <w:t>https://www.mvr.bg/</w:t>
        </w:r>
      </w:hyperlink>
      <w:r>
        <w:t xml:space="preserve"> </w:t>
      </w:r>
    </w:p>
  </w:footnote>
  <w:footnote w:id="10">
    <w:p w14:paraId="403C6118" w14:textId="77777777" w:rsidR="008D123A" w:rsidRDefault="008D123A">
      <w:pPr>
        <w:pStyle w:val="FootnoteText"/>
      </w:pPr>
      <w:r>
        <w:rPr>
          <w:rStyle w:val="FootnoteReference"/>
        </w:rPr>
        <w:footnoteRef/>
      </w:r>
      <w:r>
        <w:t xml:space="preserve"> </w:t>
      </w:r>
      <w:r>
        <w:t>Интервю ГДБОП 1</w:t>
      </w:r>
    </w:p>
  </w:footnote>
  <w:footnote w:id="11">
    <w:p w14:paraId="6765ABCF" w14:textId="77777777" w:rsidR="008D123A" w:rsidRDefault="008D123A">
      <w:pPr>
        <w:pStyle w:val="FootnoteText"/>
      </w:pPr>
      <w:r>
        <w:rPr>
          <w:rStyle w:val="FootnoteReference"/>
        </w:rPr>
        <w:footnoteRef/>
      </w:r>
      <w:r>
        <w:t xml:space="preserve"> </w:t>
      </w:r>
      <w:r>
        <w:t>Интервю ГДБОП 1</w:t>
      </w:r>
    </w:p>
  </w:footnote>
  <w:footnote w:id="12">
    <w:p w14:paraId="427D1916" w14:textId="77777777" w:rsidR="008D123A" w:rsidRDefault="008D123A">
      <w:pPr>
        <w:pStyle w:val="FootnoteText"/>
      </w:pPr>
      <w:r>
        <w:rPr>
          <w:rStyle w:val="FootnoteReference"/>
        </w:rPr>
        <w:footnoteRef/>
      </w:r>
      <w:r>
        <w:t xml:space="preserve"> </w:t>
      </w:r>
      <w:r>
        <w:t xml:space="preserve">Доклад за дейността на Министерство на вътрешните работи за 2021 г., наличен на </w:t>
      </w:r>
      <w:hyperlink r:id="rId4" w:history="1">
        <w:r>
          <w:rPr>
            <w:rStyle w:val="Hyperlink"/>
          </w:rPr>
          <w:t>https://www.mvr.bg/docs/default-source/planiraneotchetnost</w:t>
        </w:r>
      </w:hyperlink>
      <w:r>
        <w:t>; Доклад за дейността на Министерство на вътрешните работи за 2022 г., Интервю ГДБОП 1</w:t>
      </w:r>
    </w:p>
  </w:footnote>
  <w:footnote w:id="13">
    <w:p w14:paraId="5438489E" w14:textId="77777777" w:rsidR="008D123A" w:rsidRDefault="008D123A" w:rsidP="00754EEB">
      <w:pPr>
        <w:pStyle w:val="FootnoteText"/>
      </w:pPr>
      <w:r>
        <w:rPr>
          <w:rStyle w:val="FootnoteReference"/>
        </w:rPr>
        <w:footnoteRef/>
      </w:r>
      <w:r>
        <w:t xml:space="preserve"> </w:t>
      </w:r>
      <w:r w:rsidRPr="007B45A4">
        <w:t>https://www.mediapool.bg/bulgaria-e-vklyuchena-v-siv-spisak-za-prane-na-pari-news352749.html</w:t>
      </w:r>
    </w:p>
  </w:footnote>
  <w:footnote w:id="14">
    <w:p w14:paraId="0E46B742" w14:textId="77777777" w:rsidR="008D123A" w:rsidRDefault="008D123A">
      <w:pPr>
        <w:pStyle w:val="FootnoteText"/>
      </w:pPr>
      <w:r>
        <w:rPr>
          <w:rStyle w:val="FootnoteReference"/>
        </w:rPr>
        <w:footnoteRef/>
      </w:r>
      <w:r>
        <w:t xml:space="preserve"> </w:t>
      </w:r>
      <w:r>
        <w:t>Доклад за дейността на Министерство на вътрешните работи за 2022 г.</w:t>
      </w:r>
    </w:p>
  </w:footnote>
  <w:footnote w:id="15">
    <w:p w14:paraId="49F11AFE" w14:textId="77777777" w:rsidR="008D123A" w:rsidRDefault="008D123A" w:rsidP="00A7133C">
      <w:pPr>
        <w:pStyle w:val="FootnoteText"/>
        <w:spacing w:after="0"/>
      </w:pPr>
      <w:r>
        <w:rPr>
          <w:rStyle w:val="FootnoteReference"/>
        </w:rPr>
        <w:footnoteRef/>
      </w:r>
      <w:r>
        <w:t xml:space="preserve"> </w:t>
      </w:r>
      <w:r>
        <w:t xml:space="preserve">Решение № 196 от 11 април 2019 година за одобряване на анализ на социално-икономическото развитие на България 2007-2017 г. за определяне на националните приоритети за периода 2021-2027 г., на списък с целите на политиките, които да бъдат подкрепени през програмен период 2021-2027 г., и на списък с програми и водещи ведомства за разработването им, налично на </w:t>
      </w:r>
      <w:r w:rsidRPr="00A41B03">
        <w:t>https://www.eufunds.bg/sites/default/files/uploads/eip/docs/2019-04/%D0%A0%D0%9C%D0%A1%20196%202019.pdf</w:t>
      </w:r>
    </w:p>
  </w:footnote>
  <w:footnote w:id="16">
    <w:p w14:paraId="41A56F12" w14:textId="77777777" w:rsidR="008D123A" w:rsidRDefault="008D123A" w:rsidP="00A7133C">
      <w:pPr>
        <w:pStyle w:val="FootnoteText"/>
        <w:spacing w:after="0"/>
      </w:pPr>
      <w:r>
        <w:rPr>
          <w:rStyle w:val="FootnoteReference"/>
        </w:rPr>
        <w:footnoteRef/>
      </w:r>
      <w:r>
        <w:t xml:space="preserve"> </w:t>
      </w:r>
      <w:r>
        <w:rPr>
          <w:rStyle w:val="FootnoteReference"/>
        </w:rPr>
        <w:footnoteRef/>
      </w:r>
      <w:r>
        <w:t xml:space="preserve"> </w:t>
      </w:r>
      <w:r w:rsidRPr="0073188F">
        <w:t>Постановление № 142 от 7 юни 2019 г. за разработване на стратегическите и програмните документи на Република България за управление на средствата от фондовете на Европейския съюз за програмния период 2021 – 2027 г.</w:t>
      </w:r>
      <w:r>
        <w:t xml:space="preserve">, налично на </w:t>
      </w:r>
      <w:r w:rsidRPr="00B14E99">
        <w:t>https://dv.parliament.bg/DVWeb/showMaterialDV.jsp?idMat=138460</w:t>
      </w:r>
    </w:p>
  </w:footnote>
  <w:footnote w:id="17">
    <w:p w14:paraId="02A2D57E" w14:textId="77777777" w:rsidR="008D123A" w:rsidRDefault="008D123A">
      <w:pPr>
        <w:pStyle w:val="FootnoteText"/>
      </w:pPr>
      <w:r>
        <w:rPr>
          <w:rStyle w:val="FootnoteReference"/>
        </w:rPr>
        <w:footnoteRef/>
      </w:r>
      <w:r>
        <w:t xml:space="preserve"> </w:t>
      </w:r>
      <w:r>
        <w:t xml:space="preserve">Решение 718 от 15 октомври 2021 г. на Министерския съвет </w:t>
      </w:r>
      <w:r w:rsidRPr="006A4615">
        <w:t xml:space="preserve">за одобряване проектите на програми на </w:t>
      </w:r>
      <w:r>
        <w:t>Р</w:t>
      </w:r>
      <w:r w:rsidRPr="006A4615">
        <w:t xml:space="preserve">епублика </w:t>
      </w:r>
      <w:r>
        <w:t>Б</w:t>
      </w:r>
      <w:r w:rsidRPr="006A4615">
        <w:t xml:space="preserve">ългария по </w:t>
      </w:r>
      <w:r>
        <w:t>И</w:t>
      </w:r>
      <w:r w:rsidRPr="006A4615">
        <w:t>нструмента за финансова подкрепа за управлението на границите и визовата политика, фонд „</w:t>
      </w:r>
      <w:r>
        <w:t>В</w:t>
      </w:r>
      <w:r w:rsidRPr="006A4615">
        <w:t>ътрешна сигурност“ и фонд „</w:t>
      </w:r>
      <w:r>
        <w:t>У</w:t>
      </w:r>
      <w:r w:rsidRPr="006A4615">
        <w:t>бежище, миграция и интеграция“</w:t>
      </w:r>
      <w:r>
        <w:t>.</w:t>
      </w:r>
    </w:p>
  </w:footnote>
  <w:footnote w:id="18">
    <w:p w14:paraId="3BE4EEFB" w14:textId="77777777" w:rsidR="008D123A" w:rsidRDefault="008D123A">
      <w:pPr>
        <w:pStyle w:val="FootnoteText"/>
      </w:pPr>
      <w:r>
        <w:rPr>
          <w:rStyle w:val="FootnoteReference"/>
        </w:rPr>
        <w:footnoteRef/>
      </w:r>
      <w:r>
        <w:t xml:space="preserve"> </w:t>
      </w:r>
      <w:r>
        <w:t xml:space="preserve">Постановление № 302 на МС от 29.09.2022 г. за създаване на комитети за наблюдение на Споразумението за партньорство на Република България и на програмите, съфинансирани от ЕФСУ, за програмен период 2021 – 2027 г. </w:t>
      </w:r>
      <w:proofErr w:type="spellStart"/>
      <w:r>
        <w:t>Oбн</w:t>
      </w:r>
      <w:proofErr w:type="spellEnd"/>
      <w:r>
        <w:t xml:space="preserve">., ДВ, бр. 79 от 4.10.2022 г., в сила от 4.10.2022 г., налично на </w:t>
      </w:r>
      <w:r w:rsidRPr="00D17C73">
        <w:t>https://www.eufunds.bg/sites/default/files/uploads/eip/docs/2022-10/%D0%9F%D0%9C%D0%A1%20302%20%D0%BE%D1%82%202022%20%D0%B3.pdf</w:t>
      </w:r>
    </w:p>
  </w:footnote>
  <w:footnote w:id="19">
    <w:p w14:paraId="58B0F378" w14:textId="77777777" w:rsidR="008D123A" w:rsidRDefault="008D123A">
      <w:pPr>
        <w:pStyle w:val="FootnoteText"/>
      </w:pPr>
      <w:r>
        <w:rPr>
          <w:rStyle w:val="FootnoteReference"/>
        </w:rPr>
        <w:footnoteRef/>
      </w:r>
      <w:r>
        <w:t xml:space="preserve"> </w:t>
      </w:r>
      <w:r>
        <w:t>Интервю ДМП2</w:t>
      </w:r>
    </w:p>
  </w:footnote>
  <w:footnote w:id="20">
    <w:p w14:paraId="17791CBC" w14:textId="77777777" w:rsidR="008D123A" w:rsidRDefault="008D123A">
      <w:pPr>
        <w:pStyle w:val="FootnoteText"/>
      </w:pPr>
      <w:r>
        <w:rPr>
          <w:rStyle w:val="FootnoteReference"/>
        </w:rPr>
        <w:footnoteRef/>
      </w:r>
      <w:r>
        <w:t xml:space="preserve"> </w:t>
      </w:r>
      <w:r>
        <w:t>Интервю ГДБОП2, Протокол от заседание на ТРГ от 9 септември 2021 г.</w:t>
      </w:r>
    </w:p>
  </w:footnote>
  <w:footnote w:id="21">
    <w:p w14:paraId="1C501F7B" w14:textId="77777777" w:rsidR="008D123A" w:rsidRDefault="008D123A">
      <w:pPr>
        <w:pStyle w:val="FootnoteText"/>
      </w:pPr>
      <w:r>
        <w:rPr>
          <w:rStyle w:val="FootnoteReference"/>
        </w:rPr>
        <w:footnoteRef/>
      </w:r>
      <w:r>
        <w:t xml:space="preserve"> </w:t>
      </w:r>
      <w:r>
        <w:t>Интервю ДМП2, Интервю ГДБОП2, Интервю ДАНС3, Интервю Академия МВР1</w:t>
      </w:r>
    </w:p>
  </w:footnote>
  <w:footnote w:id="22">
    <w:p w14:paraId="48D47A97" w14:textId="77777777" w:rsidR="008D123A" w:rsidRDefault="008D123A">
      <w:pPr>
        <w:pStyle w:val="FootnoteText"/>
      </w:pPr>
      <w:r>
        <w:rPr>
          <w:rStyle w:val="FootnoteReference"/>
        </w:rPr>
        <w:footnoteRef/>
      </w:r>
      <w:r>
        <w:t xml:space="preserve"> </w:t>
      </w:r>
      <w:r>
        <w:t xml:space="preserve">Интервю ДМП2, Интервю ГДБОП2, Интервю ДАНС3, Интервю Академия МВР1, Протоколи от заседания на ТРГ </w:t>
      </w:r>
    </w:p>
  </w:footnote>
  <w:footnote w:id="23">
    <w:p w14:paraId="1A6FC295" w14:textId="77777777" w:rsidR="008D123A" w:rsidRDefault="008D123A">
      <w:pPr>
        <w:pStyle w:val="FootnoteText"/>
      </w:pPr>
      <w:r>
        <w:rPr>
          <w:rStyle w:val="FootnoteReference"/>
        </w:rPr>
        <w:footnoteRef/>
      </w:r>
      <w:r>
        <w:t xml:space="preserve"> </w:t>
      </w:r>
      <w:r>
        <w:t>Протокол от заседание на ТРГ на 11 март 2020 г.</w:t>
      </w:r>
    </w:p>
  </w:footnote>
  <w:footnote w:id="24">
    <w:p w14:paraId="4C888BCB" w14:textId="77777777" w:rsidR="008D123A" w:rsidRDefault="008D123A">
      <w:pPr>
        <w:pStyle w:val="FootnoteText"/>
      </w:pPr>
      <w:r>
        <w:rPr>
          <w:rStyle w:val="FootnoteReference"/>
        </w:rPr>
        <w:footnoteRef/>
      </w:r>
      <w:r>
        <w:t xml:space="preserve"> </w:t>
      </w:r>
      <w:r>
        <w:t>Интервю ГДБОП2, Интервю ДАНС3</w:t>
      </w:r>
    </w:p>
  </w:footnote>
  <w:footnote w:id="25">
    <w:p w14:paraId="2D67D765" w14:textId="77777777" w:rsidR="008D123A" w:rsidRDefault="008D123A">
      <w:pPr>
        <w:pStyle w:val="FootnoteText"/>
      </w:pPr>
      <w:r>
        <w:rPr>
          <w:rStyle w:val="FootnoteReference"/>
        </w:rPr>
        <w:footnoteRef/>
      </w:r>
      <w:r>
        <w:t xml:space="preserve"> </w:t>
      </w:r>
      <w:r>
        <w:t>Протокол от заседание на ТРГ от 9 септември 2021 г.</w:t>
      </w:r>
    </w:p>
  </w:footnote>
  <w:footnote w:id="26">
    <w:p w14:paraId="03BEFFB5" w14:textId="77777777" w:rsidR="008D123A" w:rsidRDefault="008D123A">
      <w:pPr>
        <w:pStyle w:val="FootnoteText"/>
      </w:pPr>
      <w:r>
        <w:rPr>
          <w:rStyle w:val="FootnoteReference"/>
        </w:rPr>
        <w:footnoteRef/>
      </w:r>
      <w:r>
        <w:t xml:space="preserve"> </w:t>
      </w:r>
      <w:r>
        <w:t>Протокол от заседание на ТРГ от 9 септември 2021 г.</w:t>
      </w:r>
    </w:p>
  </w:footnote>
  <w:footnote w:id="27">
    <w:p w14:paraId="51647734" w14:textId="77777777" w:rsidR="008D123A" w:rsidRDefault="008D123A">
      <w:pPr>
        <w:pStyle w:val="FootnoteText"/>
      </w:pPr>
      <w:r>
        <w:rPr>
          <w:rStyle w:val="FootnoteReference"/>
        </w:rPr>
        <w:footnoteRef/>
      </w:r>
      <w:r>
        <w:t xml:space="preserve"> </w:t>
      </w:r>
      <w:r>
        <w:t>Протокол от заседание на ТРГ от 9 септември 2021 г., Протокол от заседание на ТРГ от 23 декември 2021 г.</w:t>
      </w:r>
    </w:p>
  </w:footnote>
  <w:footnote w:id="28">
    <w:p w14:paraId="163DE56D" w14:textId="77777777" w:rsidR="008D123A" w:rsidRDefault="008D123A">
      <w:pPr>
        <w:pStyle w:val="FootnoteText"/>
      </w:pPr>
      <w:r>
        <w:rPr>
          <w:rStyle w:val="FootnoteReference"/>
        </w:rPr>
        <w:footnoteRef/>
      </w:r>
      <w:r>
        <w:t xml:space="preserve"> </w:t>
      </w:r>
      <w:r>
        <w:t>Индикативна годишна работна програма за 2023 г. по програмата на Република България по ФВС и Годишен доклад за изпълнението на програмата на Република България по ФВС за 2023 г.</w:t>
      </w:r>
    </w:p>
  </w:footnote>
  <w:footnote w:id="29">
    <w:p w14:paraId="5F9750C6" w14:textId="77777777" w:rsidR="008D123A" w:rsidRDefault="008D123A">
      <w:pPr>
        <w:pStyle w:val="FootnoteText"/>
      </w:pPr>
      <w:r>
        <w:rPr>
          <w:rStyle w:val="FootnoteReference"/>
        </w:rPr>
        <w:footnoteRef/>
      </w:r>
      <w:r>
        <w:t xml:space="preserve"> </w:t>
      </w:r>
      <w:r>
        <w:t>Интервю ЦКЗ1</w:t>
      </w:r>
    </w:p>
  </w:footnote>
  <w:footnote w:id="30">
    <w:p w14:paraId="4B02B563" w14:textId="77777777" w:rsidR="008D123A" w:rsidRDefault="008D123A">
      <w:pPr>
        <w:pStyle w:val="FootnoteText"/>
      </w:pPr>
      <w:r>
        <w:rPr>
          <w:rStyle w:val="FootnoteReference"/>
        </w:rPr>
        <w:footnoteRef/>
      </w:r>
      <w:r>
        <w:t xml:space="preserve"> </w:t>
      </w:r>
      <w:r>
        <w:t>Интервю ДМП2, Интервю ГДБОП2, Интервю ДКИС1, Интервю ДАНС1</w:t>
      </w:r>
    </w:p>
  </w:footnote>
  <w:footnote w:id="31">
    <w:p w14:paraId="41F581AA" w14:textId="77777777" w:rsidR="008D123A" w:rsidRDefault="008D123A">
      <w:pPr>
        <w:pStyle w:val="FootnoteText"/>
      </w:pPr>
      <w:r>
        <w:rPr>
          <w:rStyle w:val="FootnoteReference"/>
        </w:rPr>
        <w:footnoteRef/>
      </w:r>
      <w:r>
        <w:t xml:space="preserve"> </w:t>
      </w:r>
      <w:r>
        <w:t xml:space="preserve">Протоколи от заседания на КН, налични на </w:t>
      </w:r>
      <w:hyperlink r:id="rId5" w:history="1">
        <w:r>
          <w:rPr>
            <w:rStyle w:val="Hyperlink"/>
          </w:rPr>
          <w:t>https://iacp-sofia.mvr.bg/dmp</w:t>
        </w:r>
      </w:hyperlink>
      <w:r>
        <w:t xml:space="preserve"> </w:t>
      </w:r>
    </w:p>
  </w:footnote>
  <w:footnote w:id="32">
    <w:p w14:paraId="027C236A" w14:textId="77777777" w:rsidR="008D123A" w:rsidRDefault="008D123A">
      <w:pPr>
        <w:pStyle w:val="FootnoteText"/>
      </w:pPr>
      <w:r>
        <w:rPr>
          <w:rStyle w:val="FootnoteReference"/>
        </w:rPr>
        <w:footnoteRef/>
      </w:r>
      <w:r>
        <w:t xml:space="preserve"> </w:t>
      </w:r>
      <w:r>
        <w:t>Интервю ГДБОП2, Интервю ДКИС1, Интервю Академия1</w:t>
      </w:r>
    </w:p>
  </w:footnote>
  <w:footnote w:id="33">
    <w:p w14:paraId="6F674603" w14:textId="77777777" w:rsidR="008D123A" w:rsidRDefault="008D123A">
      <w:pPr>
        <w:pStyle w:val="FootnoteText"/>
      </w:pPr>
      <w:r>
        <w:rPr>
          <w:rStyle w:val="FootnoteReference"/>
        </w:rPr>
        <w:footnoteRef/>
      </w:r>
      <w:r>
        <w:t xml:space="preserve"> </w:t>
      </w:r>
      <w:r>
        <w:t>Интервю ДМП2, Интервю ДАНС1 и ДАНС3</w:t>
      </w:r>
    </w:p>
  </w:footnote>
  <w:footnote w:id="34">
    <w:p w14:paraId="67F5DD3F" w14:textId="77777777" w:rsidR="008D123A" w:rsidRDefault="008D123A">
      <w:pPr>
        <w:pStyle w:val="FootnoteText"/>
      </w:pPr>
      <w:r>
        <w:rPr>
          <w:rStyle w:val="FootnoteReference"/>
        </w:rPr>
        <w:footnoteRef/>
      </w:r>
      <w:r>
        <w:t xml:space="preserve"> </w:t>
      </w:r>
      <w:r>
        <w:t>Интервю Академия1 и Интервю Академия2</w:t>
      </w:r>
    </w:p>
  </w:footnote>
  <w:footnote w:id="35">
    <w:p w14:paraId="5E35A9E7" w14:textId="77777777" w:rsidR="008D123A" w:rsidRDefault="008D123A">
      <w:pPr>
        <w:pStyle w:val="FootnoteText"/>
      </w:pPr>
      <w:r>
        <w:rPr>
          <w:rStyle w:val="FootnoteReference"/>
        </w:rPr>
        <w:footnoteRef/>
      </w:r>
      <w:r>
        <w:t xml:space="preserve"> </w:t>
      </w:r>
      <w:r>
        <w:t>Интервю Академия2</w:t>
      </w:r>
    </w:p>
  </w:footnote>
  <w:footnote w:id="36">
    <w:p w14:paraId="4BC3F1F6" w14:textId="77777777" w:rsidR="008D123A" w:rsidRDefault="008D123A">
      <w:pPr>
        <w:pStyle w:val="FootnoteText"/>
      </w:pPr>
      <w:r>
        <w:rPr>
          <w:rStyle w:val="FootnoteReference"/>
        </w:rPr>
        <w:footnoteRef/>
      </w:r>
      <w:r>
        <w:t xml:space="preserve"> </w:t>
      </w:r>
      <w:r w:rsidRPr="000E108D">
        <w:t>Интервю ГДБОП2</w:t>
      </w:r>
      <w:r>
        <w:t>, Интервю ДКИС1</w:t>
      </w:r>
    </w:p>
  </w:footnote>
  <w:footnote w:id="37">
    <w:p w14:paraId="37264B8D" w14:textId="77777777" w:rsidR="008D123A" w:rsidRDefault="008D123A">
      <w:pPr>
        <w:pStyle w:val="FootnoteText"/>
      </w:pPr>
      <w:r>
        <w:rPr>
          <w:rStyle w:val="FootnoteReference"/>
        </w:rPr>
        <w:footnoteRef/>
      </w:r>
      <w:r>
        <w:t xml:space="preserve"> </w:t>
      </w:r>
      <w:r w:rsidRPr="000E108D">
        <w:t>Интервю ГДБОП2</w:t>
      </w:r>
    </w:p>
  </w:footnote>
  <w:footnote w:id="38">
    <w:p w14:paraId="532D2A40" w14:textId="77777777" w:rsidR="008D123A" w:rsidRDefault="008D123A">
      <w:pPr>
        <w:pStyle w:val="FootnoteText"/>
      </w:pPr>
      <w:r>
        <w:rPr>
          <w:rStyle w:val="FootnoteReference"/>
        </w:rPr>
        <w:footnoteRef/>
      </w:r>
      <w:r>
        <w:t xml:space="preserve"> </w:t>
      </w:r>
      <w:r w:rsidRPr="000E108D">
        <w:t>Интервю ГДБОП2</w:t>
      </w:r>
    </w:p>
  </w:footnote>
  <w:footnote w:id="39">
    <w:p w14:paraId="06BAC4C7" w14:textId="77777777" w:rsidR="008D123A" w:rsidRDefault="008D123A">
      <w:pPr>
        <w:pStyle w:val="FootnoteText"/>
      </w:pPr>
      <w:r>
        <w:rPr>
          <w:rStyle w:val="FootnoteReference"/>
        </w:rPr>
        <w:footnoteRef/>
      </w:r>
      <w:r>
        <w:t xml:space="preserve"> </w:t>
      </w:r>
      <w:r>
        <w:t>Интервю ДМП1, Интервю ДМП2, Интервю ДМП3</w:t>
      </w:r>
    </w:p>
  </w:footnote>
  <w:footnote w:id="40">
    <w:p w14:paraId="461BAC82" w14:textId="77777777" w:rsidR="008D123A" w:rsidRDefault="008D123A">
      <w:pPr>
        <w:pStyle w:val="FootnoteText"/>
      </w:pPr>
      <w:r>
        <w:rPr>
          <w:rStyle w:val="FootnoteReference"/>
        </w:rPr>
        <w:footnoteRef/>
      </w:r>
      <w:r>
        <w:t xml:space="preserve"> </w:t>
      </w:r>
      <w:r>
        <w:t>Интервю ДМП1, Интервю ДМП2, Интервю ДМП3</w:t>
      </w:r>
    </w:p>
  </w:footnote>
  <w:footnote w:id="41">
    <w:p w14:paraId="2EB5C321" w14:textId="77777777" w:rsidR="008D123A" w:rsidRDefault="008D123A">
      <w:pPr>
        <w:pStyle w:val="FootnoteText"/>
      </w:pPr>
      <w:r>
        <w:rPr>
          <w:rStyle w:val="FootnoteReference"/>
        </w:rPr>
        <w:footnoteRef/>
      </w:r>
      <w:r>
        <w:t xml:space="preserve"> </w:t>
      </w:r>
      <w:r>
        <w:t>Годишен доклад за изпълнението на програмата по ФВС за 2023 г., Интервю ДМП1</w:t>
      </w:r>
    </w:p>
  </w:footnote>
  <w:footnote w:id="42">
    <w:p w14:paraId="0E0BA2E8" w14:textId="77777777" w:rsidR="008D123A" w:rsidRDefault="008D123A">
      <w:pPr>
        <w:pStyle w:val="FootnoteText"/>
      </w:pPr>
      <w:r>
        <w:rPr>
          <w:rStyle w:val="FootnoteReference"/>
        </w:rPr>
        <w:footnoteRef/>
      </w:r>
      <w:r>
        <w:t xml:space="preserve"> </w:t>
      </w:r>
      <w:r>
        <w:t>Интервю ДМП1, Интервю ДМП3</w:t>
      </w:r>
    </w:p>
  </w:footnote>
  <w:footnote w:id="43">
    <w:p w14:paraId="6F75508E" w14:textId="77777777" w:rsidR="008D123A" w:rsidRDefault="008D123A">
      <w:pPr>
        <w:pStyle w:val="FootnoteText"/>
      </w:pPr>
      <w:r>
        <w:rPr>
          <w:rStyle w:val="FootnoteReference"/>
        </w:rPr>
        <w:footnoteRef/>
      </w:r>
      <w:r>
        <w:t xml:space="preserve"> </w:t>
      </w:r>
      <w:r>
        <w:t>Интервю Академия2, Интервю ДАНС3</w:t>
      </w:r>
    </w:p>
  </w:footnote>
  <w:footnote w:id="44">
    <w:p w14:paraId="02A05339" w14:textId="77777777" w:rsidR="008D123A" w:rsidRDefault="008D123A">
      <w:pPr>
        <w:pStyle w:val="FootnoteText"/>
      </w:pPr>
      <w:r>
        <w:rPr>
          <w:rStyle w:val="FootnoteReference"/>
        </w:rPr>
        <w:footnoteRef/>
      </w:r>
      <w:r>
        <w:t xml:space="preserve"> </w:t>
      </w:r>
      <w:r>
        <w:t>Интервю ДКИС1, Интервю Академия1, Интервю ДАНС1</w:t>
      </w:r>
    </w:p>
  </w:footnote>
  <w:footnote w:id="45">
    <w:p w14:paraId="5BA55A18" w14:textId="77777777" w:rsidR="008D123A" w:rsidRDefault="008D123A">
      <w:pPr>
        <w:pStyle w:val="FootnoteText"/>
      </w:pPr>
      <w:r>
        <w:rPr>
          <w:rStyle w:val="FootnoteReference"/>
        </w:rPr>
        <w:footnoteRef/>
      </w:r>
      <w:r>
        <w:t xml:space="preserve"> </w:t>
      </w:r>
      <w:r>
        <w:t>Интервю ДАНС3</w:t>
      </w:r>
    </w:p>
  </w:footnote>
  <w:footnote w:id="46">
    <w:p w14:paraId="717E20E3" w14:textId="77777777" w:rsidR="008D123A" w:rsidRDefault="008D123A">
      <w:pPr>
        <w:pStyle w:val="FootnoteText"/>
      </w:pPr>
      <w:r>
        <w:rPr>
          <w:rStyle w:val="FootnoteReference"/>
        </w:rPr>
        <w:footnoteRef/>
      </w:r>
      <w:r>
        <w:t xml:space="preserve"> </w:t>
      </w:r>
      <w:r w:rsidRPr="000E108D">
        <w:t>Интервю ГДБОП2</w:t>
      </w:r>
      <w:r>
        <w:t>, Интервю ДКИС1</w:t>
      </w:r>
    </w:p>
  </w:footnote>
  <w:footnote w:id="47">
    <w:p w14:paraId="0EC090F7" w14:textId="77777777" w:rsidR="008D123A" w:rsidRDefault="008D123A">
      <w:pPr>
        <w:pStyle w:val="FootnoteText"/>
      </w:pPr>
      <w:r>
        <w:rPr>
          <w:rStyle w:val="FootnoteReference"/>
        </w:rPr>
        <w:footnoteRef/>
      </w:r>
      <w:r>
        <w:t xml:space="preserve"> </w:t>
      </w:r>
      <w:r>
        <w:t>Интервю Академия1</w:t>
      </w:r>
    </w:p>
  </w:footnote>
  <w:footnote w:id="48">
    <w:p w14:paraId="0C8607CF" w14:textId="77777777" w:rsidR="008D123A" w:rsidRDefault="008D123A">
      <w:pPr>
        <w:pStyle w:val="FootnoteText"/>
      </w:pPr>
      <w:r>
        <w:rPr>
          <w:rStyle w:val="FootnoteReference"/>
        </w:rPr>
        <w:footnoteRef/>
      </w:r>
      <w:r>
        <w:t xml:space="preserve"> </w:t>
      </w:r>
      <w:r>
        <w:t xml:space="preserve">Интервю ДАНС1, Интервю ДАНС2, Интервю ДАНС3, Интервю Академия1, </w:t>
      </w:r>
      <w:r w:rsidRPr="000E108D">
        <w:t>Интервю ГДБОП2</w:t>
      </w:r>
    </w:p>
  </w:footnote>
  <w:footnote w:id="49">
    <w:p w14:paraId="0CE64CE5" w14:textId="77777777" w:rsidR="008D123A" w:rsidRDefault="008D123A">
      <w:pPr>
        <w:pStyle w:val="FootnoteText"/>
      </w:pPr>
      <w:r>
        <w:rPr>
          <w:rStyle w:val="FootnoteReference"/>
        </w:rPr>
        <w:footnoteRef/>
      </w:r>
      <w:r>
        <w:t xml:space="preserve"> </w:t>
      </w:r>
      <w:r>
        <w:t>Годишен доклад за изпълнението на програмата по ФВС за 2023 г., Интервю ДМП3</w:t>
      </w:r>
    </w:p>
  </w:footnote>
  <w:footnote w:id="50">
    <w:p w14:paraId="7A20A59C" w14:textId="77777777" w:rsidR="008D123A" w:rsidRDefault="008D123A">
      <w:pPr>
        <w:pStyle w:val="FootnoteText"/>
      </w:pPr>
      <w:r>
        <w:rPr>
          <w:rStyle w:val="FootnoteReference"/>
        </w:rPr>
        <w:footnoteRef/>
      </w:r>
      <w:r>
        <w:t xml:space="preserve"> </w:t>
      </w:r>
      <w:r>
        <w:t>Интервю ЦКЗ1</w:t>
      </w:r>
    </w:p>
  </w:footnote>
  <w:footnote w:id="51">
    <w:p w14:paraId="517E4942" w14:textId="77777777" w:rsidR="008D123A" w:rsidRDefault="008D123A">
      <w:pPr>
        <w:pStyle w:val="FootnoteText"/>
      </w:pPr>
      <w:r>
        <w:rPr>
          <w:rStyle w:val="FootnoteReference"/>
        </w:rPr>
        <w:footnoteRef/>
      </w:r>
      <w:r>
        <w:t xml:space="preserve"> </w:t>
      </w:r>
      <w:r>
        <w:t>СУК на ФВС, ФУМИ и ИУГВП 2021 – 2027 г.</w:t>
      </w:r>
    </w:p>
  </w:footnote>
  <w:footnote w:id="52">
    <w:p w14:paraId="74CD3EEB" w14:textId="77777777" w:rsidR="008D123A" w:rsidRDefault="008D123A">
      <w:pPr>
        <w:pStyle w:val="FootnoteText"/>
      </w:pPr>
      <w:r>
        <w:rPr>
          <w:rStyle w:val="FootnoteReference"/>
        </w:rPr>
        <w:footnoteRef/>
      </w:r>
      <w:r>
        <w:t xml:space="preserve"> </w:t>
      </w:r>
      <w:r>
        <w:t>СУК на ФВС, ФУМИ и ИУГВП 2021 – 2027 г.</w:t>
      </w:r>
    </w:p>
  </w:footnote>
  <w:footnote w:id="53">
    <w:p w14:paraId="00F3A454" w14:textId="77777777" w:rsidR="008D123A" w:rsidRPr="001D4001" w:rsidRDefault="008D123A" w:rsidP="000B0CDE">
      <w:pPr>
        <w:pStyle w:val="FootnoteText"/>
        <w:rPr>
          <w:lang w:val="ru-RU"/>
        </w:rPr>
      </w:pPr>
      <w:r>
        <w:rPr>
          <w:rStyle w:val="FootnoteReference"/>
        </w:rPr>
        <w:footnoteRef/>
      </w:r>
      <w:r>
        <w:t xml:space="preserve"> </w:t>
      </w:r>
      <w:proofErr w:type="spellStart"/>
      <w:r>
        <w:t>Чл</w:t>
      </w:r>
      <w:proofErr w:type="spellEnd"/>
      <w:r>
        <w:t xml:space="preserve"> 22 </w:t>
      </w:r>
      <w:r w:rsidRPr="00662EE1">
        <w:rPr>
          <w:sz w:val="20"/>
        </w:rPr>
        <w:t>ЗУСЕФСУ</w:t>
      </w:r>
    </w:p>
  </w:footnote>
  <w:footnote w:id="54">
    <w:p w14:paraId="1DF3CDCF" w14:textId="77777777" w:rsidR="008D123A" w:rsidRDefault="008D123A">
      <w:pPr>
        <w:pStyle w:val="FootnoteText"/>
      </w:pPr>
      <w:r>
        <w:rPr>
          <w:rStyle w:val="FootnoteReference"/>
        </w:rPr>
        <w:footnoteRef/>
      </w:r>
      <w:r>
        <w:t xml:space="preserve"> </w:t>
      </w:r>
      <w:r>
        <w:t xml:space="preserve">Чл. 21 </w:t>
      </w:r>
      <w:r w:rsidRPr="00662EE1">
        <w:rPr>
          <w:sz w:val="20"/>
        </w:rPr>
        <w:t>ЗУСЕФСУ</w:t>
      </w:r>
    </w:p>
  </w:footnote>
  <w:footnote w:id="55">
    <w:p w14:paraId="2D2B46E2" w14:textId="77777777" w:rsidR="008D123A" w:rsidRDefault="008D123A">
      <w:pPr>
        <w:pStyle w:val="FootnoteText"/>
      </w:pPr>
      <w:r>
        <w:rPr>
          <w:rStyle w:val="FootnoteReference"/>
        </w:rPr>
        <w:footnoteRef/>
      </w:r>
      <w:r>
        <w:t xml:space="preserve"> </w:t>
      </w:r>
      <w:r>
        <w:t>Интервю ДМП2</w:t>
      </w:r>
    </w:p>
  </w:footnote>
  <w:footnote w:id="56">
    <w:p w14:paraId="704B126B" w14:textId="77777777" w:rsidR="008D123A" w:rsidRDefault="008D123A">
      <w:pPr>
        <w:pStyle w:val="FootnoteText"/>
      </w:pPr>
      <w:r>
        <w:rPr>
          <w:rStyle w:val="FootnoteReference"/>
        </w:rPr>
        <w:footnoteRef/>
      </w:r>
      <w:r>
        <w:t xml:space="preserve"> </w:t>
      </w:r>
      <w:r>
        <w:t>Интервю ГДБОП2</w:t>
      </w:r>
    </w:p>
  </w:footnote>
  <w:footnote w:id="57">
    <w:p w14:paraId="0B0E91EA" w14:textId="77777777" w:rsidR="008D123A" w:rsidRDefault="008D123A">
      <w:pPr>
        <w:pStyle w:val="FootnoteText"/>
      </w:pPr>
      <w:r>
        <w:rPr>
          <w:rStyle w:val="FootnoteReference"/>
        </w:rPr>
        <w:footnoteRef/>
      </w:r>
      <w:r>
        <w:t xml:space="preserve"> </w:t>
      </w:r>
      <w:r>
        <w:t>Интервю ДМП2, Интервю ГДБОП2, Интервю ГДБОП3, Интервю Академия МВР2</w:t>
      </w:r>
    </w:p>
  </w:footnote>
  <w:footnote w:id="58">
    <w:p w14:paraId="4900839E" w14:textId="77777777" w:rsidR="008D123A" w:rsidRDefault="008D123A">
      <w:pPr>
        <w:pStyle w:val="FootnoteText"/>
      </w:pPr>
      <w:r>
        <w:rPr>
          <w:rStyle w:val="FootnoteReference"/>
        </w:rPr>
        <w:footnoteRef/>
      </w:r>
      <w:r>
        <w:t xml:space="preserve"> </w:t>
      </w:r>
      <w:r>
        <w:t>Интервю ГДБОП2</w:t>
      </w:r>
    </w:p>
  </w:footnote>
  <w:footnote w:id="59">
    <w:p w14:paraId="33C6146C" w14:textId="77777777" w:rsidR="008D123A" w:rsidRDefault="008D123A">
      <w:pPr>
        <w:pStyle w:val="FootnoteText"/>
      </w:pPr>
      <w:r>
        <w:rPr>
          <w:rStyle w:val="FootnoteReference"/>
        </w:rPr>
        <w:footnoteRef/>
      </w:r>
      <w:r>
        <w:t xml:space="preserve"> </w:t>
      </w:r>
      <w:r>
        <w:t>Интервю ДМП2, Интервю ГДБОП2, Интервю ГДБОП3, Интервю Академия МВР2</w:t>
      </w:r>
    </w:p>
  </w:footnote>
  <w:footnote w:id="60">
    <w:p w14:paraId="510A4CC6" w14:textId="77777777" w:rsidR="008D123A" w:rsidRDefault="008D123A">
      <w:pPr>
        <w:pStyle w:val="FootnoteText"/>
      </w:pPr>
      <w:r>
        <w:rPr>
          <w:rStyle w:val="FootnoteReference"/>
        </w:rPr>
        <w:footnoteRef/>
      </w:r>
      <w:r>
        <w:t xml:space="preserve"> </w:t>
      </w:r>
      <w:r>
        <w:t xml:space="preserve">Съгласно </w:t>
      </w:r>
      <w:r w:rsidRPr="005C5474">
        <w:t xml:space="preserve">разпоредбата на чл. 13, ал. 3 от Постановление на Министерския съвет № 302 от 29.09.2022 г. </w:t>
      </w:r>
      <w:r>
        <w:t xml:space="preserve">и </w:t>
      </w:r>
      <w:r w:rsidRPr="005C5474">
        <w:t>със заповед на министъра на вътрешните работи</w:t>
      </w:r>
    </w:p>
  </w:footnote>
  <w:footnote w:id="61">
    <w:p w14:paraId="13302418" w14:textId="77777777" w:rsidR="008D123A" w:rsidRDefault="008D123A">
      <w:pPr>
        <w:pStyle w:val="FootnoteText"/>
      </w:pPr>
      <w:r>
        <w:rPr>
          <w:rStyle w:val="FootnoteReference"/>
        </w:rPr>
        <w:footnoteRef/>
      </w:r>
      <w:r>
        <w:t xml:space="preserve"> </w:t>
      </w:r>
      <w:r w:rsidRPr="00B05246">
        <w:t>Постановление на Министерския съвет № 302 от 29.09.2022 г.</w:t>
      </w:r>
    </w:p>
  </w:footnote>
  <w:footnote w:id="62">
    <w:p w14:paraId="38E5703B" w14:textId="77777777" w:rsidR="008D123A" w:rsidRDefault="008D123A">
      <w:pPr>
        <w:pStyle w:val="FootnoteText"/>
      </w:pPr>
      <w:r>
        <w:rPr>
          <w:rStyle w:val="FootnoteReference"/>
        </w:rPr>
        <w:footnoteRef/>
      </w:r>
      <w:r>
        <w:t xml:space="preserve"> </w:t>
      </w:r>
      <w:r>
        <w:t>Интервю ДМП2, Интервю ГДБОП2</w:t>
      </w:r>
    </w:p>
  </w:footnote>
  <w:footnote w:id="63">
    <w:p w14:paraId="550F5429" w14:textId="77777777" w:rsidR="008D123A" w:rsidRDefault="008D123A">
      <w:pPr>
        <w:pStyle w:val="FootnoteText"/>
      </w:pPr>
      <w:r>
        <w:rPr>
          <w:rStyle w:val="FootnoteReference"/>
        </w:rPr>
        <w:footnoteRef/>
      </w:r>
      <w:r>
        <w:t xml:space="preserve"> </w:t>
      </w:r>
      <w:r>
        <w:t>Интервю ГДБОП2, Интервю ДАНС1</w:t>
      </w:r>
    </w:p>
  </w:footnote>
  <w:footnote w:id="64">
    <w:p w14:paraId="481C82BC" w14:textId="77777777" w:rsidR="008D123A" w:rsidRDefault="008D123A">
      <w:pPr>
        <w:pStyle w:val="FootnoteText"/>
      </w:pPr>
      <w:r>
        <w:rPr>
          <w:rStyle w:val="FootnoteReference"/>
        </w:rPr>
        <w:footnoteRef/>
      </w:r>
      <w:r>
        <w:t xml:space="preserve"> </w:t>
      </w:r>
      <w:r w:rsidRPr="00DA219B">
        <w:t>Наредба № Н-21 от 19 декември 2023 г. за изискванията към чистите превозни средства</w:t>
      </w:r>
      <w:r>
        <w:t xml:space="preserve">, налична на </w:t>
      </w:r>
      <w:r w:rsidRPr="00DA219B">
        <w:t>https://dv.parliament.bg/DVWeb/showMaterialDV.jsp;jsessionid=68E52A53129998EBB659AED9E4F0F022?idMat=202238</w:t>
      </w:r>
    </w:p>
  </w:footnote>
  <w:footnote w:id="65">
    <w:p w14:paraId="08D037F9" w14:textId="77777777" w:rsidR="008D123A" w:rsidRDefault="008D123A">
      <w:pPr>
        <w:pStyle w:val="FootnoteText"/>
      </w:pPr>
      <w:r>
        <w:rPr>
          <w:rStyle w:val="FootnoteReference"/>
        </w:rPr>
        <w:footnoteRef/>
      </w:r>
      <w:r>
        <w:t xml:space="preserve"> </w:t>
      </w:r>
      <w:r>
        <w:t>Интервю ГДБОП2</w:t>
      </w:r>
    </w:p>
  </w:footnote>
  <w:footnote w:id="66">
    <w:p w14:paraId="36FFFE7C" w14:textId="77777777" w:rsidR="008D123A" w:rsidRDefault="008D123A">
      <w:pPr>
        <w:pStyle w:val="FootnoteText"/>
      </w:pPr>
      <w:r>
        <w:rPr>
          <w:rStyle w:val="FootnoteReference"/>
        </w:rPr>
        <w:footnoteRef/>
      </w:r>
      <w:r>
        <w:t xml:space="preserve"> </w:t>
      </w:r>
      <w:r>
        <w:t>Интервю Академия МВР1</w:t>
      </w:r>
    </w:p>
  </w:footnote>
  <w:footnote w:id="67">
    <w:p w14:paraId="15D2A946" w14:textId="77777777" w:rsidR="008D123A" w:rsidRDefault="008D123A" w:rsidP="001A59F1">
      <w:pPr>
        <w:pStyle w:val="FootnoteText"/>
      </w:pPr>
      <w:r>
        <w:rPr>
          <w:rStyle w:val="FootnoteReference"/>
        </w:rPr>
        <w:footnoteRef/>
      </w:r>
      <w:r>
        <w:t xml:space="preserve"> </w:t>
      </w:r>
      <w:r>
        <w:t>Протокол от писмена процедура за неприсъствено вземане на решения на Комитета за наблюдение на програмите по фонд „Вътрешна сигурност“ и Инструмента за финансова подкрепа за управлението на границите и визовата политика 2021-2027 г., проведена в периода 04.10.2023 г. – 11.10.2023 г.</w:t>
      </w:r>
    </w:p>
  </w:footnote>
  <w:footnote w:id="68">
    <w:p w14:paraId="4DB4AE2F" w14:textId="77777777" w:rsidR="008D123A" w:rsidRDefault="008D123A">
      <w:pPr>
        <w:pStyle w:val="FootnoteText"/>
      </w:pPr>
      <w:r>
        <w:rPr>
          <w:rStyle w:val="FootnoteReference"/>
        </w:rPr>
        <w:footnoteRef/>
      </w:r>
      <w:r>
        <w:t xml:space="preserve"> </w:t>
      </w:r>
      <w:r>
        <w:t>Приложение 14 на СУК на ФУМИ, ФВС и ИУГВП 2021-2027 г.</w:t>
      </w:r>
    </w:p>
  </w:footnote>
  <w:footnote w:id="69">
    <w:p w14:paraId="278B0D0E" w14:textId="77777777" w:rsidR="008D123A" w:rsidRDefault="008D123A">
      <w:pPr>
        <w:pStyle w:val="FootnoteText"/>
      </w:pPr>
      <w:r>
        <w:rPr>
          <w:rStyle w:val="FootnoteReference"/>
        </w:rPr>
        <w:footnoteRef/>
      </w:r>
      <w:r>
        <w:t xml:space="preserve"> </w:t>
      </w:r>
      <w:r>
        <w:t xml:space="preserve">Годишен доклад за изпълнение на програмата за 2023 г., Информация за информационни дни на </w:t>
      </w:r>
      <w:hyperlink r:id="rId6" w:history="1">
        <w:r w:rsidRPr="006814F1">
          <w:rPr>
            <w:rStyle w:val="Hyperlink"/>
          </w:rPr>
          <w:t>https://www.mvr.bg/dmp</w:t>
        </w:r>
      </w:hyperlink>
      <w:r>
        <w:t xml:space="preserve"> </w:t>
      </w:r>
    </w:p>
  </w:footnote>
  <w:footnote w:id="70">
    <w:p w14:paraId="1C808C9C" w14:textId="77777777" w:rsidR="008D123A" w:rsidRDefault="008D123A">
      <w:pPr>
        <w:pStyle w:val="FootnoteText"/>
      </w:pPr>
      <w:r>
        <w:rPr>
          <w:rStyle w:val="FootnoteReference"/>
        </w:rPr>
        <w:footnoteRef/>
      </w:r>
      <w:r>
        <w:t xml:space="preserve"> </w:t>
      </w:r>
      <w:r>
        <w:t>Обобщение на базата на данните от ИСУН</w:t>
      </w:r>
    </w:p>
  </w:footnote>
  <w:footnote w:id="71">
    <w:p w14:paraId="0A9EEAD5" w14:textId="77777777" w:rsidR="008D123A" w:rsidRDefault="008D123A">
      <w:pPr>
        <w:pStyle w:val="FootnoteText"/>
      </w:pPr>
      <w:r>
        <w:rPr>
          <w:rStyle w:val="FootnoteReference"/>
        </w:rPr>
        <w:footnoteRef/>
      </w:r>
      <w:r>
        <w:t xml:space="preserve"> </w:t>
      </w:r>
      <w:r>
        <w:t>Обобщение на проектни предложения в ИСУН</w:t>
      </w:r>
    </w:p>
  </w:footnote>
  <w:footnote w:id="72">
    <w:p w14:paraId="0DA39CA9" w14:textId="77777777" w:rsidR="008D123A" w:rsidRDefault="008D123A">
      <w:pPr>
        <w:pStyle w:val="FootnoteText"/>
      </w:pPr>
      <w:r>
        <w:rPr>
          <w:rStyle w:val="FootnoteReference"/>
        </w:rPr>
        <w:footnoteRef/>
      </w:r>
      <w:r>
        <w:t xml:space="preserve"> </w:t>
      </w:r>
      <w:r w:rsidRPr="00727304">
        <w:t>Методология за подбор на операции</w:t>
      </w:r>
    </w:p>
  </w:footnote>
  <w:footnote w:id="73">
    <w:p w14:paraId="58BDCA79" w14:textId="77777777" w:rsidR="008D123A" w:rsidRDefault="008D123A">
      <w:pPr>
        <w:pStyle w:val="FootnoteText"/>
      </w:pPr>
      <w:r>
        <w:rPr>
          <w:rStyle w:val="FootnoteReference"/>
        </w:rPr>
        <w:footnoteRef/>
      </w:r>
      <w:r>
        <w:t xml:space="preserve"> </w:t>
      </w:r>
      <w:r>
        <w:t>Процедура за мониторинг на проектите, Приложение 8 от Системата за управление и контрол</w:t>
      </w:r>
    </w:p>
  </w:footnote>
  <w:footnote w:id="74">
    <w:p w14:paraId="040D5DF3" w14:textId="77777777" w:rsidR="008D123A" w:rsidRPr="002F5D2A" w:rsidRDefault="008D123A" w:rsidP="009F58D3">
      <w:pPr>
        <w:pStyle w:val="FootnoteText"/>
      </w:pPr>
      <w:r>
        <w:rPr>
          <w:rStyle w:val="FootnoteReference"/>
        </w:rPr>
        <w:footnoteRef/>
      </w:r>
      <w:r>
        <w:t xml:space="preserve"> </w:t>
      </w:r>
      <w:r>
        <w:t xml:space="preserve">Интервю МС. </w:t>
      </w:r>
    </w:p>
  </w:footnote>
  <w:footnote w:id="75">
    <w:p w14:paraId="5201EBCA" w14:textId="70C6612C" w:rsidR="00EA1718" w:rsidRDefault="00EA1718">
      <w:pPr>
        <w:pStyle w:val="FootnoteText"/>
      </w:pPr>
      <w:r>
        <w:rPr>
          <w:rStyle w:val="FootnoteReference"/>
        </w:rPr>
        <w:footnoteRef/>
      </w:r>
      <w:r>
        <w:t xml:space="preserve"> </w:t>
      </w:r>
      <w:r>
        <w:t xml:space="preserve">По информация от ДМП, </w:t>
      </w:r>
      <w:r w:rsidRPr="00EA1718">
        <w:t xml:space="preserve">вече е </w:t>
      </w:r>
      <w:r w:rsidRPr="00B82A84">
        <w:t>р</w:t>
      </w:r>
      <w:r w:rsidRPr="00EA1718">
        <w:t xml:space="preserve">азработен </w:t>
      </w:r>
      <w:r w:rsidRPr="00B82A84">
        <w:t xml:space="preserve">и </w:t>
      </w:r>
      <w:r w:rsidRPr="00EA1718">
        <w:t xml:space="preserve">анализ на риска във връзка с изискването за извършване на т. нар. управленска верификация по смисъла на чл. 74 CPR. </w:t>
      </w:r>
      <w:r w:rsidRPr="00B82A84">
        <w:t>Този а</w:t>
      </w:r>
      <w:r w:rsidRPr="00EA1718">
        <w:t>нализ ще бъде включен в следващото изменение на СУК</w:t>
      </w:r>
      <w:r w:rsidRPr="00B82A84">
        <w:rPr>
          <w:lang w:val="ru-RU"/>
        </w:rPr>
        <w:t>.</w:t>
      </w:r>
    </w:p>
  </w:footnote>
  <w:footnote w:id="76">
    <w:p w14:paraId="0FD9EC87" w14:textId="77777777" w:rsidR="008D123A" w:rsidRDefault="008D123A">
      <w:pPr>
        <w:pStyle w:val="FootnoteText"/>
      </w:pPr>
      <w:r>
        <w:rPr>
          <w:rStyle w:val="FootnoteReference"/>
        </w:rPr>
        <w:footnoteRef/>
      </w:r>
      <w:r>
        <w:t xml:space="preserve"> </w:t>
      </w:r>
      <w:r>
        <w:t>Интервю ДМП</w:t>
      </w:r>
    </w:p>
  </w:footnote>
  <w:footnote w:id="77">
    <w:p w14:paraId="3653A1D4" w14:textId="77777777" w:rsidR="008D123A" w:rsidRDefault="008D123A">
      <w:pPr>
        <w:pStyle w:val="FootnoteText"/>
      </w:pPr>
      <w:r>
        <w:rPr>
          <w:rStyle w:val="FootnoteReference"/>
        </w:rPr>
        <w:footnoteRef/>
      </w:r>
      <w:r>
        <w:t xml:space="preserve"> </w:t>
      </w:r>
      <w:r>
        <w:t>Интервю ЦКЗ</w:t>
      </w:r>
    </w:p>
  </w:footnote>
  <w:footnote w:id="78">
    <w:p w14:paraId="417410FE" w14:textId="77777777" w:rsidR="008D123A" w:rsidRDefault="008D123A">
      <w:pPr>
        <w:pStyle w:val="FootnoteText"/>
      </w:pPr>
      <w:r>
        <w:rPr>
          <w:rStyle w:val="FootnoteReference"/>
        </w:rPr>
        <w:footnoteRef/>
      </w:r>
      <w:r>
        <w:t xml:space="preserve"> </w:t>
      </w:r>
      <w:r>
        <w:t>Интервю ЦКЗ</w:t>
      </w:r>
    </w:p>
  </w:footnote>
  <w:footnote w:id="79">
    <w:p w14:paraId="1CBCA4FC" w14:textId="77777777" w:rsidR="008D123A" w:rsidRDefault="008D123A">
      <w:pPr>
        <w:pStyle w:val="FootnoteText"/>
      </w:pPr>
      <w:r>
        <w:rPr>
          <w:rStyle w:val="FootnoteReference"/>
        </w:rPr>
        <w:footnoteRef/>
      </w:r>
      <w:r>
        <w:t xml:space="preserve"> </w:t>
      </w:r>
      <w:r>
        <w:t>Интервю ДКИС2, Интервю ДАНС3, Интервю Академия 2</w:t>
      </w:r>
    </w:p>
  </w:footnote>
  <w:footnote w:id="80">
    <w:p w14:paraId="0C1220AE" w14:textId="77777777" w:rsidR="008D123A" w:rsidRDefault="008D123A">
      <w:pPr>
        <w:pStyle w:val="FootnoteText"/>
      </w:pPr>
      <w:r>
        <w:rPr>
          <w:rStyle w:val="FootnoteReference"/>
        </w:rPr>
        <w:footnoteRef/>
      </w:r>
      <w:r>
        <w:t xml:space="preserve"> </w:t>
      </w:r>
      <w:r w:rsidRPr="0070779A">
        <w:t>Интервю ДКИС2</w:t>
      </w:r>
      <w:r>
        <w:t>, Интервю ГДБОП2</w:t>
      </w:r>
    </w:p>
  </w:footnote>
  <w:footnote w:id="81">
    <w:p w14:paraId="2E7C717A" w14:textId="77777777" w:rsidR="008D123A" w:rsidRDefault="008D123A">
      <w:pPr>
        <w:pStyle w:val="FootnoteText"/>
      </w:pPr>
      <w:r>
        <w:rPr>
          <w:rStyle w:val="FootnoteReference"/>
        </w:rPr>
        <w:footnoteRef/>
      </w:r>
      <w:r>
        <w:t xml:space="preserve"> </w:t>
      </w:r>
      <w:r>
        <w:t>Интервю ГДБОП2</w:t>
      </w:r>
    </w:p>
  </w:footnote>
  <w:footnote w:id="82">
    <w:p w14:paraId="771A2CFC" w14:textId="77777777" w:rsidR="008D123A" w:rsidRDefault="008D123A">
      <w:pPr>
        <w:pStyle w:val="FootnoteText"/>
      </w:pPr>
      <w:r>
        <w:rPr>
          <w:rStyle w:val="FootnoteReference"/>
        </w:rPr>
        <w:footnoteRef/>
      </w:r>
      <w:r>
        <w:t xml:space="preserve"> </w:t>
      </w:r>
      <w:r>
        <w:t>Интервю ЦКЗ1</w:t>
      </w:r>
    </w:p>
  </w:footnote>
  <w:footnote w:id="83">
    <w:p w14:paraId="423CAD51" w14:textId="77777777" w:rsidR="008D123A" w:rsidRDefault="008D123A">
      <w:pPr>
        <w:pStyle w:val="FootnoteText"/>
      </w:pPr>
      <w:r>
        <w:rPr>
          <w:rStyle w:val="FootnoteReference"/>
        </w:rPr>
        <w:footnoteRef/>
      </w:r>
      <w:r>
        <w:t xml:space="preserve"> </w:t>
      </w:r>
      <w:r>
        <w:t>Интервю УО3</w:t>
      </w:r>
    </w:p>
  </w:footnote>
  <w:footnote w:id="84">
    <w:p w14:paraId="2CD1DA50" w14:textId="77777777" w:rsidR="008D123A" w:rsidRDefault="008D123A">
      <w:pPr>
        <w:pStyle w:val="FootnoteText"/>
      </w:pPr>
      <w:r>
        <w:rPr>
          <w:rStyle w:val="FootnoteReference"/>
        </w:rPr>
        <w:footnoteRef/>
      </w:r>
      <w:r>
        <w:t xml:space="preserve"> </w:t>
      </w:r>
      <w:r>
        <w:t>Интервю ГДБОП2</w:t>
      </w:r>
    </w:p>
  </w:footnote>
  <w:footnote w:id="85">
    <w:p w14:paraId="09B0F965" w14:textId="77777777" w:rsidR="008D123A" w:rsidRDefault="008D123A">
      <w:pPr>
        <w:pStyle w:val="FootnoteText"/>
      </w:pPr>
      <w:r>
        <w:rPr>
          <w:rStyle w:val="FootnoteReference"/>
        </w:rPr>
        <w:footnoteRef/>
      </w:r>
      <w:r>
        <w:t xml:space="preserve"> </w:t>
      </w:r>
      <w:r>
        <w:t>Интервю ДМП3, Интервю ГДБОП2</w:t>
      </w:r>
    </w:p>
  </w:footnote>
  <w:footnote w:id="86">
    <w:p w14:paraId="655C525C" w14:textId="77777777" w:rsidR="008D123A" w:rsidRDefault="008D123A">
      <w:pPr>
        <w:pStyle w:val="FootnoteText"/>
      </w:pPr>
      <w:r>
        <w:rPr>
          <w:rStyle w:val="FootnoteReference"/>
        </w:rPr>
        <w:footnoteRef/>
      </w:r>
      <w:r>
        <w:t xml:space="preserve"> </w:t>
      </w:r>
      <w:r>
        <w:t>Интервю ДМП3</w:t>
      </w:r>
    </w:p>
  </w:footnote>
  <w:footnote w:id="87">
    <w:p w14:paraId="21D075E1" w14:textId="77777777" w:rsidR="008D123A" w:rsidRDefault="008D123A">
      <w:pPr>
        <w:pStyle w:val="FootnoteText"/>
      </w:pPr>
      <w:r>
        <w:rPr>
          <w:rStyle w:val="FootnoteReference"/>
        </w:rPr>
        <w:footnoteRef/>
      </w:r>
      <w:r>
        <w:t xml:space="preserve"> </w:t>
      </w:r>
      <w:r>
        <w:t>Интервю ГДБОП2, Интервю ЦКЗ1</w:t>
      </w:r>
    </w:p>
  </w:footnote>
  <w:footnote w:id="88">
    <w:p w14:paraId="55470623" w14:textId="77777777" w:rsidR="008D123A" w:rsidRDefault="008D123A">
      <w:pPr>
        <w:pStyle w:val="FootnoteText"/>
      </w:pPr>
      <w:r>
        <w:rPr>
          <w:rStyle w:val="FootnoteReference"/>
        </w:rPr>
        <w:footnoteRef/>
      </w:r>
      <w:r>
        <w:t xml:space="preserve"> </w:t>
      </w:r>
      <w:r>
        <w:t>Интервю ГДБОП2</w:t>
      </w:r>
    </w:p>
  </w:footnote>
  <w:footnote w:id="89">
    <w:p w14:paraId="20C35EE8" w14:textId="77777777" w:rsidR="008D123A" w:rsidRDefault="008D123A">
      <w:pPr>
        <w:pStyle w:val="FootnoteText"/>
      </w:pPr>
      <w:r>
        <w:rPr>
          <w:rStyle w:val="FootnoteReference"/>
        </w:rPr>
        <w:footnoteRef/>
      </w:r>
      <w:r>
        <w:t xml:space="preserve"> </w:t>
      </w:r>
      <w:hyperlink r:id="rId7" w:history="1">
        <w:r>
          <w:rPr>
            <w:rStyle w:val="Hyperlink"/>
          </w:rPr>
          <w:t>https://www.mvr.bg/dmp</w:t>
        </w:r>
      </w:hyperlink>
      <w:r>
        <w:t xml:space="preserve"> </w:t>
      </w:r>
    </w:p>
  </w:footnote>
  <w:footnote w:id="90">
    <w:p w14:paraId="021CBD3B" w14:textId="77777777" w:rsidR="008D123A" w:rsidRDefault="008D123A">
      <w:pPr>
        <w:pStyle w:val="FootnoteText"/>
      </w:pPr>
      <w:r>
        <w:rPr>
          <w:rStyle w:val="FootnoteReference"/>
        </w:rPr>
        <w:footnoteRef/>
      </w:r>
      <w:r>
        <w:t xml:space="preserve"> </w:t>
      </w:r>
      <w:r>
        <w:t>Интервю ДАНС3, Интервю ГДБОП 2</w:t>
      </w:r>
    </w:p>
  </w:footnote>
  <w:footnote w:id="91">
    <w:p w14:paraId="239436D5" w14:textId="77777777" w:rsidR="008D123A" w:rsidRDefault="008D123A">
      <w:pPr>
        <w:pStyle w:val="FootnoteText"/>
      </w:pPr>
      <w:r>
        <w:rPr>
          <w:rStyle w:val="FootnoteReference"/>
        </w:rPr>
        <w:footnoteRef/>
      </w:r>
      <w:r>
        <w:t xml:space="preserve"> </w:t>
      </w:r>
      <w:r>
        <w:t>Интервю ДМП</w:t>
      </w:r>
    </w:p>
  </w:footnote>
  <w:footnote w:id="92">
    <w:p w14:paraId="08085E47" w14:textId="77777777" w:rsidR="008D123A" w:rsidRDefault="008D123A">
      <w:pPr>
        <w:pStyle w:val="FootnoteText"/>
      </w:pPr>
      <w:r>
        <w:rPr>
          <w:rStyle w:val="FootnoteReference"/>
        </w:rPr>
        <w:footnoteRef/>
      </w:r>
      <w:r>
        <w:t xml:space="preserve"> </w:t>
      </w:r>
      <w:r>
        <w:t xml:space="preserve">Проектно предложение по проект </w:t>
      </w:r>
      <w:r w:rsidRPr="00FA0DEC">
        <w:t>BG65ISPR001-3.002-0001</w:t>
      </w:r>
    </w:p>
  </w:footnote>
  <w:footnote w:id="93">
    <w:p w14:paraId="44158C8E" w14:textId="77777777" w:rsidR="008D123A" w:rsidRDefault="008D123A">
      <w:pPr>
        <w:pStyle w:val="FootnoteText"/>
      </w:pPr>
      <w:r>
        <w:rPr>
          <w:rStyle w:val="FootnoteReference"/>
        </w:rPr>
        <w:footnoteRef/>
      </w:r>
      <w:r>
        <w:t xml:space="preserve"> </w:t>
      </w:r>
      <w:r>
        <w:t>Интервю ЦКЗ1</w:t>
      </w:r>
    </w:p>
  </w:footnote>
  <w:footnote w:id="94">
    <w:p w14:paraId="09BDF75C" w14:textId="77777777" w:rsidR="008D123A" w:rsidRDefault="008D123A">
      <w:pPr>
        <w:pStyle w:val="FootnoteText"/>
      </w:pPr>
      <w:r>
        <w:rPr>
          <w:rStyle w:val="FootnoteReference"/>
        </w:rPr>
        <w:footnoteRef/>
      </w:r>
      <w:r>
        <w:t xml:space="preserve"> </w:t>
      </w:r>
      <w:r>
        <w:t>Интервю ЦКЗ1</w:t>
      </w:r>
    </w:p>
  </w:footnote>
  <w:footnote w:id="95">
    <w:p w14:paraId="57C73ABE" w14:textId="77777777" w:rsidR="008D123A" w:rsidRDefault="008D123A">
      <w:pPr>
        <w:pStyle w:val="FootnoteText"/>
      </w:pPr>
      <w:r>
        <w:rPr>
          <w:rStyle w:val="FootnoteReference"/>
        </w:rPr>
        <w:footnoteRef/>
      </w:r>
      <w:r>
        <w:t xml:space="preserve"> </w:t>
      </w:r>
      <w:r>
        <w:t>Интервю ЦКЗ1</w:t>
      </w:r>
    </w:p>
  </w:footnote>
  <w:footnote w:id="96">
    <w:p w14:paraId="11257F51" w14:textId="77777777" w:rsidR="008D123A" w:rsidRDefault="008D123A">
      <w:pPr>
        <w:pStyle w:val="FootnoteText"/>
      </w:pPr>
      <w:r>
        <w:rPr>
          <w:rStyle w:val="FootnoteReference"/>
        </w:rPr>
        <w:footnoteRef/>
      </w:r>
      <w:r>
        <w:t xml:space="preserve"> </w:t>
      </w:r>
      <w:r>
        <w:t>Интервю ЦКЗ1</w:t>
      </w:r>
    </w:p>
  </w:footnote>
  <w:footnote w:id="97">
    <w:p w14:paraId="6691F64E" w14:textId="77777777" w:rsidR="008D123A" w:rsidRDefault="008D123A">
      <w:pPr>
        <w:pStyle w:val="FootnoteText"/>
      </w:pPr>
      <w:r>
        <w:rPr>
          <w:rStyle w:val="FootnoteReference"/>
        </w:rPr>
        <w:footnoteRef/>
      </w:r>
      <w:r>
        <w:t xml:space="preserve"> </w:t>
      </w:r>
      <w:r>
        <w:t>Интервю ЦКЗ1</w:t>
      </w:r>
    </w:p>
  </w:footnote>
  <w:footnote w:id="98">
    <w:p w14:paraId="08A2EACD" w14:textId="77777777" w:rsidR="008D123A" w:rsidRDefault="008D123A">
      <w:pPr>
        <w:pStyle w:val="FootnoteText"/>
      </w:pPr>
      <w:r>
        <w:rPr>
          <w:rStyle w:val="FootnoteReference"/>
        </w:rPr>
        <w:footnoteRef/>
      </w:r>
      <w:r>
        <w:t xml:space="preserve"> </w:t>
      </w:r>
      <w:r>
        <w:t>Интервю ЦКЗ1</w:t>
      </w:r>
    </w:p>
  </w:footnote>
  <w:footnote w:id="99">
    <w:p w14:paraId="6D16737E" w14:textId="77777777" w:rsidR="008D123A" w:rsidRDefault="008D123A">
      <w:pPr>
        <w:pStyle w:val="FootnoteText"/>
      </w:pPr>
      <w:r>
        <w:rPr>
          <w:rStyle w:val="FootnoteReference"/>
        </w:rPr>
        <w:footnoteRef/>
      </w:r>
      <w:r>
        <w:t xml:space="preserve"> </w:t>
      </w:r>
      <w:r>
        <w:t>Годишен доклад за напредъка в изпълнението на програмата по ФВС за 2023 г.</w:t>
      </w:r>
    </w:p>
  </w:footnote>
  <w:footnote w:id="100">
    <w:p w14:paraId="11598B62" w14:textId="77777777" w:rsidR="008D123A" w:rsidRDefault="008D123A">
      <w:pPr>
        <w:pStyle w:val="FootnoteText"/>
      </w:pPr>
      <w:r>
        <w:rPr>
          <w:rStyle w:val="FootnoteReference"/>
        </w:rPr>
        <w:footnoteRef/>
      </w:r>
      <w:r>
        <w:t xml:space="preserve"> </w:t>
      </w:r>
      <w:r>
        <w:t>Интервю ГДБОП1, Интервю ГДБОП2, Интервю ДАНС1, Интервю Академия на МВР 1</w:t>
      </w:r>
    </w:p>
  </w:footnote>
  <w:footnote w:id="101">
    <w:p w14:paraId="3344E394" w14:textId="77777777" w:rsidR="008D123A" w:rsidRDefault="008D123A">
      <w:pPr>
        <w:pStyle w:val="FootnoteText"/>
      </w:pPr>
      <w:r>
        <w:rPr>
          <w:rStyle w:val="FootnoteReference"/>
        </w:rPr>
        <w:footnoteRef/>
      </w:r>
      <w:r>
        <w:t xml:space="preserve"> </w:t>
      </w:r>
      <w:r>
        <w:t>Интервю ДКИС 1</w:t>
      </w:r>
    </w:p>
  </w:footnote>
  <w:footnote w:id="102">
    <w:p w14:paraId="74DB6859" w14:textId="77777777" w:rsidR="008D123A" w:rsidRDefault="008D123A">
      <w:pPr>
        <w:pStyle w:val="FootnoteText"/>
      </w:pPr>
      <w:r>
        <w:rPr>
          <w:rStyle w:val="FootnoteReference"/>
        </w:rPr>
        <w:footnoteRef/>
      </w:r>
      <w:r>
        <w:t xml:space="preserve"> </w:t>
      </w:r>
      <w:r>
        <w:t>Интервю ДКИС 1</w:t>
      </w:r>
    </w:p>
  </w:footnote>
  <w:footnote w:id="103">
    <w:p w14:paraId="203F1864" w14:textId="77777777" w:rsidR="008D123A" w:rsidRDefault="008D123A">
      <w:pPr>
        <w:pStyle w:val="FootnoteText"/>
      </w:pPr>
      <w:r>
        <w:rPr>
          <w:rStyle w:val="FootnoteReference"/>
        </w:rPr>
        <w:footnoteRef/>
      </w:r>
      <w:r>
        <w:t xml:space="preserve"> </w:t>
      </w:r>
      <w:r w:rsidRPr="003656EF">
        <w:t>Интервю ДКИС 1</w:t>
      </w:r>
    </w:p>
  </w:footnote>
  <w:footnote w:id="104">
    <w:p w14:paraId="2F978A1F" w14:textId="77777777" w:rsidR="008D123A" w:rsidRDefault="008D123A">
      <w:pPr>
        <w:pStyle w:val="FootnoteText"/>
      </w:pPr>
      <w:r>
        <w:rPr>
          <w:rStyle w:val="FootnoteReference"/>
        </w:rPr>
        <w:footnoteRef/>
      </w:r>
      <w:r>
        <w:t xml:space="preserve"> </w:t>
      </w:r>
      <w:r>
        <w:t>Интервю ДАНС1</w:t>
      </w:r>
    </w:p>
  </w:footnote>
  <w:footnote w:id="105">
    <w:p w14:paraId="3E03958A" w14:textId="77777777" w:rsidR="008D123A" w:rsidRPr="000D6038" w:rsidRDefault="008D123A" w:rsidP="00C26362">
      <w:pPr>
        <w:pStyle w:val="FootnoteText"/>
      </w:pPr>
      <w:r>
        <w:rPr>
          <w:rStyle w:val="FootnoteReference"/>
        </w:rPr>
        <w:footnoteRef/>
      </w:r>
      <w:r w:rsidRPr="000D6038">
        <w:rPr>
          <w:lang w:val="ru-RU"/>
        </w:rPr>
        <w:t xml:space="preserve"> </w:t>
      </w:r>
      <w:r>
        <w:t xml:space="preserve">В доклада интервютата са представени с кодове, които съответстват на структурата, където е проведено интервюто и номерът на интервюто.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7666" w14:textId="77777777" w:rsidR="004365AE" w:rsidRDefault="00436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8D123A" w14:paraId="5A20311C" w14:textId="77777777" w:rsidTr="7BED0E69">
      <w:tc>
        <w:tcPr>
          <w:tcW w:w="3024" w:type="dxa"/>
        </w:tcPr>
        <w:p w14:paraId="66575C31" w14:textId="77777777" w:rsidR="008D123A" w:rsidRDefault="008D123A" w:rsidP="007D1739">
          <w:pPr>
            <w:pStyle w:val="Header"/>
            <w:ind w:left="-115"/>
          </w:pPr>
        </w:p>
      </w:tc>
      <w:tc>
        <w:tcPr>
          <w:tcW w:w="3024" w:type="dxa"/>
        </w:tcPr>
        <w:p w14:paraId="40789EB0" w14:textId="77777777" w:rsidR="008D123A" w:rsidRDefault="008D123A" w:rsidP="007D1739">
          <w:pPr>
            <w:pStyle w:val="Header"/>
            <w:jc w:val="center"/>
          </w:pPr>
        </w:p>
      </w:tc>
      <w:tc>
        <w:tcPr>
          <w:tcW w:w="3024" w:type="dxa"/>
        </w:tcPr>
        <w:p w14:paraId="6E6CAC70" w14:textId="77777777" w:rsidR="008D123A" w:rsidRDefault="008D123A" w:rsidP="007D1739">
          <w:pPr>
            <w:pStyle w:val="Header"/>
            <w:ind w:right="-115"/>
            <w:jc w:val="right"/>
          </w:pPr>
        </w:p>
      </w:tc>
    </w:tr>
  </w:tbl>
  <w:p w14:paraId="2008D2B8" w14:textId="77777777" w:rsidR="008D123A" w:rsidRDefault="008D123A" w:rsidP="007D1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8D123A" w14:paraId="0830F18E" w14:textId="77777777" w:rsidTr="00DC7F14">
      <w:trPr>
        <w:trHeight w:hRule="exact" w:val="1021"/>
      </w:trPr>
      <w:tc>
        <w:tcPr>
          <w:tcW w:w="3090" w:type="dxa"/>
        </w:tcPr>
        <w:p w14:paraId="3CC29C91" w14:textId="77777777" w:rsidR="008D123A" w:rsidRDefault="008D123A" w:rsidP="00AA57B7">
          <w:pPr>
            <w:pStyle w:val="Header"/>
          </w:pPr>
        </w:p>
      </w:tc>
      <w:tc>
        <w:tcPr>
          <w:tcW w:w="1021" w:type="dxa"/>
          <w:shd w:val="clear" w:color="auto" w:fill="262626" w:themeFill="text1" w:themeFillTint="D9"/>
        </w:tcPr>
        <w:p w14:paraId="10FD2A1D" w14:textId="77777777" w:rsidR="008D123A" w:rsidRDefault="008D123A" w:rsidP="00AA57B7">
          <w:pPr>
            <w:pStyle w:val="Header"/>
          </w:pPr>
        </w:p>
      </w:tc>
      <w:tc>
        <w:tcPr>
          <w:tcW w:w="2041" w:type="dxa"/>
          <w:shd w:val="clear" w:color="auto" w:fill="D8E0E3" w:themeFill="background2"/>
        </w:tcPr>
        <w:p w14:paraId="5B45604B" w14:textId="77777777" w:rsidR="008D123A" w:rsidRDefault="008D123A" w:rsidP="00AA57B7">
          <w:pPr>
            <w:pStyle w:val="Header"/>
          </w:pPr>
        </w:p>
      </w:tc>
      <w:tc>
        <w:tcPr>
          <w:tcW w:w="4990" w:type="dxa"/>
          <w:shd w:val="clear" w:color="auto" w:fill="D8E0E3" w:themeFill="background2"/>
        </w:tcPr>
        <w:p w14:paraId="0F8BFB36" w14:textId="77777777" w:rsidR="008D123A" w:rsidRDefault="008D123A" w:rsidP="00AA57B7">
          <w:pPr>
            <w:pStyle w:val="Header"/>
          </w:pPr>
        </w:p>
      </w:tc>
    </w:tr>
    <w:tr w:rsidR="008D123A" w14:paraId="412351E4" w14:textId="77777777" w:rsidTr="00DC7F14">
      <w:trPr>
        <w:trHeight w:hRule="exact" w:val="2041"/>
      </w:trPr>
      <w:tc>
        <w:tcPr>
          <w:tcW w:w="3090" w:type="dxa"/>
        </w:tcPr>
        <w:p w14:paraId="58AF8B22" w14:textId="77777777" w:rsidR="008D123A" w:rsidRDefault="008D123A" w:rsidP="00AA57B7">
          <w:pPr>
            <w:pStyle w:val="Header"/>
          </w:pPr>
          <w:r w:rsidRPr="007721D3">
            <w:rPr>
              <w:noProof/>
              <w:lang w:eastAsia="bg-BG"/>
            </w:rPr>
            <w:drawing>
              <wp:inline distT="0" distB="0" distL="0" distR="0" wp14:anchorId="5FCE2F8C" wp14:editId="0402F364">
                <wp:extent cx="1921767" cy="330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44" cy="341931"/>
                        </a:xfrm>
                        <a:prstGeom prst="rect">
                          <a:avLst/>
                        </a:prstGeom>
                        <a:noFill/>
                        <a:ln>
                          <a:noFill/>
                        </a:ln>
                      </pic:spPr>
                    </pic:pic>
                  </a:graphicData>
                </a:graphic>
              </wp:inline>
            </w:drawing>
          </w:r>
        </w:p>
      </w:tc>
      <w:tc>
        <w:tcPr>
          <w:tcW w:w="1021" w:type="dxa"/>
        </w:tcPr>
        <w:p w14:paraId="61797A2E" w14:textId="77777777" w:rsidR="008D123A" w:rsidRDefault="008D123A" w:rsidP="00AA57B7">
          <w:pPr>
            <w:pStyle w:val="Header"/>
          </w:pPr>
        </w:p>
      </w:tc>
      <w:tc>
        <w:tcPr>
          <w:tcW w:w="2041" w:type="dxa"/>
          <w:shd w:val="clear" w:color="auto" w:fill="E9900D"/>
        </w:tcPr>
        <w:p w14:paraId="0C5126F5" w14:textId="77777777" w:rsidR="008D123A" w:rsidRDefault="008D123A" w:rsidP="00AA57B7">
          <w:pPr>
            <w:pStyle w:val="Header"/>
          </w:pPr>
        </w:p>
      </w:tc>
      <w:tc>
        <w:tcPr>
          <w:tcW w:w="4990" w:type="dxa"/>
          <w:shd w:val="clear" w:color="auto" w:fill="D8E0E3" w:themeFill="background2"/>
        </w:tcPr>
        <w:p w14:paraId="20503C3A" w14:textId="77777777" w:rsidR="008D123A" w:rsidRDefault="008D123A" w:rsidP="00AA57B7">
          <w:pPr>
            <w:pStyle w:val="Header"/>
          </w:pPr>
        </w:p>
      </w:tc>
    </w:tr>
    <w:tr w:rsidR="008D123A" w14:paraId="73ADBB33" w14:textId="77777777" w:rsidTr="00DC7F14">
      <w:trPr>
        <w:trHeight w:hRule="exact" w:val="4111"/>
      </w:trPr>
      <w:tc>
        <w:tcPr>
          <w:tcW w:w="4111" w:type="dxa"/>
          <w:gridSpan w:val="2"/>
          <w:shd w:val="clear" w:color="auto" w:fill="6AC2FF" w:themeFill="accent1" w:themeFillTint="66"/>
        </w:tcPr>
        <w:p w14:paraId="030962FC" w14:textId="77777777" w:rsidR="008D123A" w:rsidRDefault="008D123A" w:rsidP="00AA57B7">
          <w:pPr>
            <w:pStyle w:val="Header"/>
          </w:pPr>
        </w:p>
      </w:tc>
      <w:tc>
        <w:tcPr>
          <w:tcW w:w="2041" w:type="dxa"/>
          <w:shd w:val="clear" w:color="auto" w:fill="D8E0E3" w:themeFill="background2"/>
        </w:tcPr>
        <w:p w14:paraId="1A271825" w14:textId="77777777" w:rsidR="008D123A" w:rsidRDefault="008D123A" w:rsidP="00AA57B7">
          <w:pPr>
            <w:pStyle w:val="Header"/>
          </w:pPr>
        </w:p>
      </w:tc>
      <w:tc>
        <w:tcPr>
          <w:tcW w:w="4990" w:type="dxa"/>
          <w:shd w:val="clear" w:color="auto" w:fill="D8E0E3" w:themeFill="background2"/>
        </w:tcPr>
        <w:p w14:paraId="68D5F891" w14:textId="77777777" w:rsidR="008D123A" w:rsidRDefault="008D123A" w:rsidP="00AA57B7">
          <w:pPr>
            <w:pStyle w:val="Header"/>
          </w:pPr>
        </w:p>
      </w:tc>
    </w:tr>
    <w:tr w:rsidR="008D123A" w14:paraId="28B7DF2B" w14:textId="77777777" w:rsidTr="00DC7F14">
      <w:trPr>
        <w:trHeight w:hRule="exact" w:val="8789"/>
      </w:trPr>
      <w:tc>
        <w:tcPr>
          <w:tcW w:w="3090" w:type="dxa"/>
        </w:tcPr>
        <w:p w14:paraId="40FFA1FF" w14:textId="77777777" w:rsidR="008D123A" w:rsidRDefault="008D123A" w:rsidP="00AA57B7">
          <w:pPr>
            <w:pStyle w:val="Header"/>
          </w:pPr>
        </w:p>
        <w:p w14:paraId="1169D12E" w14:textId="77777777" w:rsidR="00D326BE" w:rsidRPr="00D326BE" w:rsidRDefault="00D326BE" w:rsidP="00D326BE"/>
        <w:p w14:paraId="16F8B386" w14:textId="77777777" w:rsidR="00D326BE" w:rsidRPr="00D326BE" w:rsidRDefault="00D326BE" w:rsidP="00D326BE"/>
        <w:p w14:paraId="059E48A3" w14:textId="77777777" w:rsidR="00D326BE" w:rsidRPr="00D326BE" w:rsidRDefault="00D326BE" w:rsidP="00D326BE"/>
        <w:p w14:paraId="79B25EDD" w14:textId="77777777" w:rsidR="00D326BE" w:rsidRPr="00D326BE" w:rsidRDefault="00D326BE" w:rsidP="00D326BE"/>
        <w:p w14:paraId="2ED5230B" w14:textId="77777777" w:rsidR="00D326BE" w:rsidRPr="00D326BE" w:rsidRDefault="00D326BE" w:rsidP="00D326BE"/>
        <w:p w14:paraId="4F898ECF" w14:textId="77777777" w:rsidR="00D326BE" w:rsidRPr="00D326BE" w:rsidRDefault="00D326BE" w:rsidP="00D326BE"/>
        <w:p w14:paraId="6E2B869B" w14:textId="77777777" w:rsidR="00D326BE" w:rsidRPr="00D326BE" w:rsidRDefault="00D326BE" w:rsidP="00D326BE"/>
        <w:p w14:paraId="732B04E7" w14:textId="77777777" w:rsidR="00D326BE" w:rsidRPr="00D326BE" w:rsidRDefault="00D326BE" w:rsidP="00D326BE"/>
        <w:p w14:paraId="383B590C" w14:textId="77777777" w:rsidR="00D326BE" w:rsidRPr="00D326BE" w:rsidRDefault="00D326BE" w:rsidP="00D326BE"/>
        <w:p w14:paraId="7719EA92" w14:textId="77777777" w:rsidR="00D326BE" w:rsidRDefault="00D326BE" w:rsidP="00D326BE">
          <w:pPr>
            <w:rPr>
              <w:sz w:val="18"/>
            </w:rPr>
          </w:pPr>
        </w:p>
        <w:p w14:paraId="641B2280" w14:textId="77777777" w:rsidR="00D326BE" w:rsidRDefault="00D326BE" w:rsidP="00D326BE">
          <w:pPr>
            <w:rPr>
              <w:noProof/>
              <w:lang w:val="en-US"/>
            </w:rPr>
          </w:pPr>
        </w:p>
        <w:p w14:paraId="25DF97E8" w14:textId="77777777" w:rsidR="00D326BE" w:rsidRDefault="00D326BE" w:rsidP="00D326BE">
          <w:pPr>
            <w:rPr>
              <w:noProof/>
              <w:lang w:val="en-US"/>
            </w:rPr>
          </w:pPr>
        </w:p>
        <w:p w14:paraId="63393D49" w14:textId="77777777" w:rsidR="00D326BE" w:rsidRDefault="00D326BE" w:rsidP="00D326BE">
          <w:pPr>
            <w:rPr>
              <w:noProof/>
              <w:lang w:val="en-US"/>
            </w:rPr>
          </w:pPr>
        </w:p>
        <w:p w14:paraId="6DEEE0E6" w14:textId="77777777" w:rsidR="00D326BE" w:rsidRDefault="00D326BE" w:rsidP="00D326BE">
          <w:pPr>
            <w:rPr>
              <w:noProof/>
              <w:lang w:val="en-US"/>
            </w:rPr>
          </w:pPr>
        </w:p>
        <w:p w14:paraId="56639857" w14:textId="77777777" w:rsidR="00D326BE" w:rsidRDefault="00D326BE" w:rsidP="00D326BE">
          <w:pPr>
            <w:rPr>
              <w:noProof/>
              <w:lang w:val="en-US"/>
            </w:rPr>
          </w:pPr>
        </w:p>
        <w:p w14:paraId="14755BD0" w14:textId="77777777" w:rsidR="00D326BE" w:rsidRDefault="00D326BE" w:rsidP="00D326BE">
          <w:pPr>
            <w:rPr>
              <w:noProof/>
              <w:lang w:val="en-US"/>
            </w:rPr>
          </w:pPr>
        </w:p>
        <w:p w14:paraId="408CE727" w14:textId="77777777" w:rsidR="00D326BE" w:rsidRDefault="00D326BE" w:rsidP="00D326BE">
          <w:pPr>
            <w:rPr>
              <w:noProof/>
              <w:lang w:val="en-US"/>
            </w:rPr>
          </w:pPr>
        </w:p>
        <w:p w14:paraId="6AF37C46" w14:textId="77777777" w:rsidR="00D326BE" w:rsidRPr="00D326BE" w:rsidRDefault="00D326BE" w:rsidP="00D326BE">
          <w:r w:rsidRPr="004D066B">
            <w:rPr>
              <w:noProof/>
            </w:rPr>
            <w:drawing>
              <wp:inline distT="0" distB="0" distL="0" distR="0" wp14:anchorId="63A134F2" wp14:editId="4DE7E8FB">
                <wp:extent cx="672804" cy="562708"/>
                <wp:effectExtent l="0" t="0" r="0" b="8890"/>
                <wp:docPr id="211496132"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2"/>
                        <a:stretch>
                          <a:fillRect/>
                        </a:stretch>
                      </pic:blipFill>
                      <pic:spPr>
                        <a:xfrm>
                          <a:off x="0" y="0"/>
                          <a:ext cx="672804" cy="562708"/>
                        </a:xfrm>
                        <a:prstGeom prst="rect">
                          <a:avLst/>
                        </a:prstGeom>
                      </pic:spPr>
                    </pic:pic>
                  </a:graphicData>
                </a:graphic>
              </wp:inline>
            </w:drawing>
          </w:r>
        </w:p>
      </w:tc>
      <w:tc>
        <w:tcPr>
          <w:tcW w:w="1021" w:type="dxa"/>
        </w:tcPr>
        <w:p w14:paraId="19F3873D" w14:textId="77777777" w:rsidR="008D123A" w:rsidRDefault="008D123A" w:rsidP="00AA57B7">
          <w:pPr>
            <w:pStyle w:val="Header"/>
          </w:pPr>
        </w:p>
      </w:tc>
      <w:tc>
        <w:tcPr>
          <w:tcW w:w="2041" w:type="dxa"/>
          <w:shd w:val="clear" w:color="auto" w:fill="D8E0E3" w:themeFill="background2"/>
        </w:tcPr>
        <w:p w14:paraId="2E97E1BD" w14:textId="77777777" w:rsidR="008D123A" w:rsidRDefault="008D123A" w:rsidP="00AA57B7">
          <w:pPr>
            <w:pStyle w:val="Header"/>
          </w:pPr>
        </w:p>
      </w:tc>
      <w:tc>
        <w:tcPr>
          <w:tcW w:w="4990" w:type="dxa"/>
          <w:shd w:val="clear" w:color="auto" w:fill="D8E0E3" w:themeFill="background2"/>
        </w:tcPr>
        <w:p w14:paraId="13BBDA71" w14:textId="77777777" w:rsidR="008D123A" w:rsidRDefault="008D123A" w:rsidP="00AA57B7">
          <w:pPr>
            <w:pStyle w:val="Header"/>
          </w:pPr>
        </w:p>
      </w:tc>
    </w:tr>
  </w:tbl>
  <w:p w14:paraId="30F93E5A" w14:textId="77777777" w:rsidR="008D123A" w:rsidRDefault="008D123A" w:rsidP="00DE3F5F">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6B2" w14:textId="77777777" w:rsidR="008D123A" w:rsidRPr="00840EDE" w:rsidRDefault="008D123A" w:rsidP="00840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A0F9" w14:textId="77777777" w:rsidR="008D123A" w:rsidRDefault="008D123A" w:rsidP="004F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0E21751"/>
    <w:multiLevelType w:val="hybridMultilevel"/>
    <w:tmpl w:val="746CF322"/>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20355B3"/>
    <w:multiLevelType w:val="hybridMultilevel"/>
    <w:tmpl w:val="AAC241F8"/>
    <w:lvl w:ilvl="0" w:tplc="04090005">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2C0D5E"/>
    <w:multiLevelType w:val="hybridMultilevel"/>
    <w:tmpl w:val="2A080098"/>
    <w:lvl w:ilvl="0" w:tplc="D2963B1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8" w15:restartNumberingAfterBreak="0">
    <w:nsid w:val="0A330299"/>
    <w:multiLevelType w:val="hybridMultilevel"/>
    <w:tmpl w:val="CEAAF8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0" w15:restartNumberingAfterBreak="0">
    <w:nsid w:val="0B045A27"/>
    <w:multiLevelType w:val="hybridMultilevel"/>
    <w:tmpl w:val="AD5E9972"/>
    <w:lvl w:ilvl="0" w:tplc="0409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2" w15:restartNumberingAfterBreak="0">
    <w:nsid w:val="0F155946"/>
    <w:multiLevelType w:val="multilevel"/>
    <w:tmpl w:val="19261006"/>
    <w:numStyleLink w:val="NumbLstTableBullet"/>
  </w:abstractNum>
  <w:abstractNum w:abstractNumId="13"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0EC4DED"/>
    <w:multiLevelType w:val="hybridMultilevel"/>
    <w:tmpl w:val="8084E954"/>
    <w:lvl w:ilvl="0" w:tplc="0409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13B49E6"/>
    <w:multiLevelType w:val="multilevel"/>
    <w:tmpl w:val="98EC0578"/>
    <w:numStyleLink w:val="NumbLstTableNumb"/>
  </w:abstractNum>
  <w:abstractNum w:abstractNumId="17" w15:restartNumberingAfterBreak="0">
    <w:nsid w:val="121F6D8D"/>
    <w:multiLevelType w:val="multilevel"/>
    <w:tmpl w:val="1E064CAE"/>
    <w:numStyleLink w:val="numbDivider"/>
  </w:abstractNum>
  <w:abstractNum w:abstractNumId="18"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9" w15:restartNumberingAfterBreak="0">
    <w:nsid w:val="150A514B"/>
    <w:multiLevelType w:val="hybridMultilevel"/>
    <w:tmpl w:val="EBE6906E"/>
    <w:lvl w:ilvl="0" w:tplc="08090001">
      <w:start w:val="1"/>
      <w:numFmt w:val="bullet"/>
      <w:lvlText w:val=""/>
      <w:lvlJc w:val="left"/>
      <w:pPr>
        <w:ind w:left="2062" w:hanging="360"/>
      </w:pPr>
      <w:rPr>
        <w:rFonts w:ascii="Symbol" w:hAnsi="Symbol" w:hint="default"/>
      </w:rPr>
    </w:lvl>
    <w:lvl w:ilvl="1" w:tplc="08090003">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20"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21" w15:restartNumberingAfterBreak="0">
    <w:nsid w:val="1DF167CA"/>
    <w:multiLevelType w:val="hybridMultilevel"/>
    <w:tmpl w:val="F8A0C1B2"/>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1E7067F7"/>
    <w:multiLevelType w:val="hybridMultilevel"/>
    <w:tmpl w:val="6F2AFE94"/>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1F37420E"/>
    <w:multiLevelType w:val="multilevel"/>
    <w:tmpl w:val="36C690BE"/>
    <w:styleLink w:val="NumbLstAnnex0"/>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4"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5" w15:restartNumberingAfterBreak="0">
    <w:nsid w:val="2A443EB5"/>
    <w:multiLevelType w:val="multilevel"/>
    <w:tmpl w:val="C0200766"/>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26" w15:restartNumberingAfterBreak="0">
    <w:nsid w:val="2D500D1B"/>
    <w:multiLevelType w:val="hybridMultilevel"/>
    <w:tmpl w:val="0A8E4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2E8B5924"/>
    <w:multiLevelType w:val="multilevel"/>
    <w:tmpl w:val="36C690BE"/>
    <w:numStyleLink w:val="NumbLstAnnex0"/>
  </w:abstractNum>
  <w:abstractNum w:abstractNumId="28" w15:restartNumberingAfterBreak="0">
    <w:nsid w:val="311E0112"/>
    <w:multiLevelType w:val="hybridMultilevel"/>
    <w:tmpl w:val="C64287E2"/>
    <w:lvl w:ilvl="0" w:tplc="CB88953E">
      <w:start w:val="1"/>
      <w:numFmt w:val="bullet"/>
      <w:lvlText w:val=""/>
      <w:lvlJc w:val="left"/>
      <w:pPr>
        <w:ind w:left="720" w:hanging="360"/>
      </w:pPr>
      <w:rPr>
        <w:rFonts w:ascii="Symbol" w:hAnsi="Symbol" w:hint="default"/>
        <w:sz w:val="20"/>
      </w:rPr>
    </w:lvl>
    <w:lvl w:ilvl="1" w:tplc="04020003">
      <w:start w:val="1"/>
      <w:numFmt w:val="bullet"/>
      <w:lvlText w:val="o"/>
      <w:lvlJc w:val="left"/>
      <w:pPr>
        <w:ind w:left="1440" w:hanging="360"/>
      </w:pPr>
      <w:rPr>
        <w:rFonts w:ascii="Courier New" w:hAnsi="Courier New" w:cs="Courier New" w:hint="default"/>
      </w:rPr>
    </w:lvl>
    <w:lvl w:ilvl="2" w:tplc="7116E296">
      <w:numFmt w:val="bullet"/>
      <w:lvlText w:val="•"/>
      <w:lvlJc w:val="left"/>
      <w:pPr>
        <w:ind w:left="2160" w:hanging="360"/>
      </w:pPr>
      <w:rPr>
        <w:rFonts w:ascii="Arial" w:eastAsiaTheme="minorHAnsi" w:hAnsi="Arial" w:cs="Arial"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8747715"/>
    <w:multiLevelType w:val="hybridMultilevel"/>
    <w:tmpl w:val="4E44DD36"/>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1"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A6B6BFD"/>
    <w:multiLevelType w:val="multilevel"/>
    <w:tmpl w:val="F5322656"/>
    <w:lvl w:ilvl="0">
      <w:start w:val="1"/>
      <w:numFmt w:val="decimal"/>
      <w:pStyle w:val="Heading1"/>
      <w:lvlText w:val="%1"/>
      <w:lvlJc w:val="left"/>
      <w:pPr>
        <w:ind w:left="851" w:hanging="851"/>
      </w:pPr>
      <w:rPr>
        <w:rFonts w:hint="default"/>
        <w:lang w:val="ru-RU"/>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33" w15:restartNumberingAfterBreak="0">
    <w:nsid w:val="3C14074E"/>
    <w:multiLevelType w:val="hybridMultilevel"/>
    <w:tmpl w:val="D46A62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5" w15:restartNumberingAfterBreak="0">
    <w:nsid w:val="3FB96705"/>
    <w:multiLevelType w:val="hybridMultilevel"/>
    <w:tmpl w:val="EC18DD50"/>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1577B4B"/>
    <w:multiLevelType w:val="hybridMultilevel"/>
    <w:tmpl w:val="72CEA8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4708527A"/>
    <w:multiLevelType w:val="hybridMultilevel"/>
    <w:tmpl w:val="08329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40"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1" w15:restartNumberingAfterBreak="0">
    <w:nsid w:val="4BA42046"/>
    <w:multiLevelType w:val="hybridMultilevel"/>
    <w:tmpl w:val="9A263A14"/>
    <w:lvl w:ilvl="0" w:tplc="6D18C89C">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1880FA1"/>
    <w:multiLevelType w:val="hybridMultilevel"/>
    <w:tmpl w:val="9F3060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52DA3215"/>
    <w:multiLevelType w:val="hybridMultilevel"/>
    <w:tmpl w:val="96F0E604"/>
    <w:lvl w:ilvl="0" w:tplc="267239AA">
      <w:start w:val="4"/>
      <w:numFmt w:val="bullet"/>
      <w:lvlText w:val="-"/>
      <w:lvlJc w:val="left"/>
      <w:pPr>
        <w:ind w:left="417" w:hanging="360"/>
      </w:pPr>
      <w:rPr>
        <w:rFonts w:ascii="Arial" w:eastAsiaTheme="minorHAnsi" w:hAnsi="Arial" w:cs="Arial" w:hint="default"/>
      </w:rPr>
    </w:lvl>
    <w:lvl w:ilvl="1" w:tplc="04020003" w:tentative="1">
      <w:start w:val="1"/>
      <w:numFmt w:val="bullet"/>
      <w:lvlText w:val="o"/>
      <w:lvlJc w:val="left"/>
      <w:pPr>
        <w:ind w:left="1137" w:hanging="360"/>
      </w:pPr>
      <w:rPr>
        <w:rFonts w:ascii="Courier New" w:hAnsi="Courier New" w:cs="Courier New" w:hint="default"/>
      </w:rPr>
    </w:lvl>
    <w:lvl w:ilvl="2" w:tplc="04020005" w:tentative="1">
      <w:start w:val="1"/>
      <w:numFmt w:val="bullet"/>
      <w:lvlText w:val=""/>
      <w:lvlJc w:val="left"/>
      <w:pPr>
        <w:ind w:left="1857" w:hanging="360"/>
      </w:pPr>
      <w:rPr>
        <w:rFonts w:ascii="Wingdings" w:hAnsi="Wingdings" w:hint="default"/>
      </w:rPr>
    </w:lvl>
    <w:lvl w:ilvl="3" w:tplc="04020001" w:tentative="1">
      <w:start w:val="1"/>
      <w:numFmt w:val="bullet"/>
      <w:lvlText w:val=""/>
      <w:lvlJc w:val="left"/>
      <w:pPr>
        <w:ind w:left="2577" w:hanging="360"/>
      </w:pPr>
      <w:rPr>
        <w:rFonts w:ascii="Symbol" w:hAnsi="Symbol" w:hint="default"/>
      </w:rPr>
    </w:lvl>
    <w:lvl w:ilvl="4" w:tplc="04020003" w:tentative="1">
      <w:start w:val="1"/>
      <w:numFmt w:val="bullet"/>
      <w:lvlText w:val="o"/>
      <w:lvlJc w:val="left"/>
      <w:pPr>
        <w:ind w:left="3297" w:hanging="360"/>
      </w:pPr>
      <w:rPr>
        <w:rFonts w:ascii="Courier New" w:hAnsi="Courier New" w:cs="Courier New" w:hint="default"/>
      </w:rPr>
    </w:lvl>
    <w:lvl w:ilvl="5" w:tplc="04020005" w:tentative="1">
      <w:start w:val="1"/>
      <w:numFmt w:val="bullet"/>
      <w:lvlText w:val=""/>
      <w:lvlJc w:val="left"/>
      <w:pPr>
        <w:ind w:left="4017" w:hanging="360"/>
      </w:pPr>
      <w:rPr>
        <w:rFonts w:ascii="Wingdings" w:hAnsi="Wingdings" w:hint="default"/>
      </w:rPr>
    </w:lvl>
    <w:lvl w:ilvl="6" w:tplc="04020001" w:tentative="1">
      <w:start w:val="1"/>
      <w:numFmt w:val="bullet"/>
      <w:lvlText w:val=""/>
      <w:lvlJc w:val="left"/>
      <w:pPr>
        <w:ind w:left="4737" w:hanging="360"/>
      </w:pPr>
      <w:rPr>
        <w:rFonts w:ascii="Symbol" w:hAnsi="Symbol" w:hint="default"/>
      </w:rPr>
    </w:lvl>
    <w:lvl w:ilvl="7" w:tplc="04020003" w:tentative="1">
      <w:start w:val="1"/>
      <w:numFmt w:val="bullet"/>
      <w:lvlText w:val="o"/>
      <w:lvlJc w:val="left"/>
      <w:pPr>
        <w:ind w:left="5457" w:hanging="360"/>
      </w:pPr>
      <w:rPr>
        <w:rFonts w:ascii="Courier New" w:hAnsi="Courier New" w:cs="Courier New" w:hint="default"/>
      </w:rPr>
    </w:lvl>
    <w:lvl w:ilvl="8" w:tplc="04020005" w:tentative="1">
      <w:start w:val="1"/>
      <w:numFmt w:val="bullet"/>
      <w:lvlText w:val=""/>
      <w:lvlJc w:val="left"/>
      <w:pPr>
        <w:ind w:left="6177" w:hanging="360"/>
      </w:pPr>
      <w:rPr>
        <w:rFonts w:ascii="Wingdings" w:hAnsi="Wingdings" w:hint="default"/>
      </w:rPr>
    </w:lvl>
  </w:abstractNum>
  <w:abstractNum w:abstractNumId="45" w15:restartNumberingAfterBreak="0">
    <w:nsid w:val="5448094B"/>
    <w:multiLevelType w:val="hybridMultilevel"/>
    <w:tmpl w:val="47D8B486"/>
    <w:lvl w:ilvl="0" w:tplc="08090005">
      <w:start w:val="1"/>
      <w:numFmt w:val="bullet"/>
      <w:lvlText w:val=""/>
      <w:lvlJc w:val="left"/>
      <w:pPr>
        <w:ind w:left="417" w:hanging="360"/>
      </w:pPr>
      <w:rPr>
        <w:rFonts w:ascii="Wingdings" w:hAnsi="Wingding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46" w15:restartNumberingAfterBreak="0">
    <w:nsid w:val="559F6E34"/>
    <w:multiLevelType w:val="multilevel"/>
    <w:tmpl w:val="01E87038"/>
    <w:styleLink w:val="Style3"/>
    <w:lvl w:ilvl="0">
      <w:start w:val="1"/>
      <w:numFmt w:val="decimal"/>
      <w:pStyle w:val="Prova2"/>
      <w:lvlText w:val="%1."/>
      <w:lvlJc w:val="left"/>
      <w:pPr>
        <w:ind w:left="360" w:hanging="360"/>
      </w:pPr>
      <w:rPr>
        <w:rFonts w:cs="Times New Roman" w:hint="default"/>
      </w:rPr>
    </w:lvl>
    <w:lvl w:ilvl="1">
      <w:start w:val="1"/>
      <w:numFmt w:val="decimal"/>
      <w:lvlRestart w:val="0"/>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15:restartNumberingAfterBreak="0">
    <w:nsid w:val="588B27DE"/>
    <w:multiLevelType w:val="hybridMultilevel"/>
    <w:tmpl w:val="3E12A508"/>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8A86D68"/>
    <w:multiLevelType w:val="hybridMultilevel"/>
    <w:tmpl w:val="F808F4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50" w15:restartNumberingAfterBreak="0">
    <w:nsid w:val="6311595D"/>
    <w:multiLevelType w:val="hybridMultilevel"/>
    <w:tmpl w:val="16D8D09C"/>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1" w15:restartNumberingAfterBreak="0">
    <w:nsid w:val="6B8A62F4"/>
    <w:multiLevelType w:val="hybridMultilevel"/>
    <w:tmpl w:val="4A0E7D1C"/>
    <w:lvl w:ilvl="0" w:tplc="0409000F">
      <w:start w:val="1"/>
      <w:numFmt w:val="decimal"/>
      <w:lvlText w:val="%1."/>
      <w:lvlJc w:val="left"/>
      <w:pPr>
        <w:ind w:left="720" w:hanging="360"/>
      </w:pPr>
      <w:rPr>
        <w:rFonts w:hint="default"/>
      </w:rPr>
    </w:lvl>
    <w:lvl w:ilvl="1" w:tplc="0AC0AEE8">
      <w:start w:val="1"/>
      <w:numFmt w:val="lowerLetter"/>
      <w:lvlText w:val="%2."/>
      <w:lvlJc w:val="left"/>
      <w:pPr>
        <w:ind w:left="1440" w:hanging="360"/>
      </w:pPr>
      <w:rPr>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BFD1A6B"/>
    <w:multiLevelType w:val="hybridMultilevel"/>
    <w:tmpl w:val="786C305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3" w15:restartNumberingAfterBreak="0">
    <w:nsid w:val="6E707D8F"/>
    <w:multiLevelType w:val="hybridMultilevel"/>
    <w:tmpl w:val="69C2B3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4" w15:restartNumberingAfterBreak="0">
    <w:nsid w:val="763E6ECE"/>
    <w:multiLevelType w:val="multilevel"/>
    <w:tmpl w:val="C7D022EA"/>
    <w:numStyleLink w:val="NumbLstBoxes"/>
  </w:abstractNum>
  <w:abstractNum w:abstractNumId="55" w15:restartNumberingAfterBreak="0">
    <w:nsid w:val="78535E70"/>
    <w:multiLevelType w:val="multilevel"/>
    <w:tmpl w:val="1128B262"/>
    <w:numStyleLink w:val="NumbLstExecSumm"/>
  </w:abstractNum>
  <w:abstractNum w:abstractNumId="56" w15:restartNumberingAfterBreak="0">
    <w:nsid w:val="78953C89"/>
    <w:multiLevelType w:val="hybridMultilevel"/>
    <w:tmpl w:val="0FCC4DA2"/>
    <w:lvl w:ilvl="0" w:tplc="CB88953E">
      <w:start w:val="1"/>
      <w:numFmt w:val="bullet"/>
      <w:lvlText w:val=""/>
      <w:lvlJc w:val="left"/>
      <w:pPr>
        <w:ind w:left="780" w:hanging="360"/>
      </w:pPr>
      <w:rPr>
        <w:rFonts w:ascii="Symbol" w:hAnsi="Symbol" w:hint="default"/>
        <w:sz w:val="20"/>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57" w15:restartNumberingAfterBreak="0">
    <w:nsid w:val="7B10720E"/>
    <w:multiLevelType w:val="hybridMultilevel"/>
    <w:tmpl w:val="88EE8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7B316A71"/>
    <w:multiLevelType w:val="hybridMultilevel"/>
    <w:tmpl w:val="5E08CDFE"/>
    <w:lvl w:ilvl="0" w:tplc="CB88953E">
      <w:start w:val="1"/>
      <w:numFmt w:val="bullet"/>
      <w:lvlText w:val=""/>
      <w:lvlJc w:val="left"/>
      <w:pPr>
        <w:ind w:left="1571" w:hanging="360"/>
      </w:pPr>
      <w:rPr>
        <w:rFonts w:ascii="Symbol" w:hAnsi="Symbol" w:hint="default"/>
        <w:sz w:val="20"/>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9" w15:restartNumberingAfterBreak="0">
    <w:nsid w:val="7C547CDF"/>
    <w:multiLevelType w:val="hybridMultilevel"/>
    <w:tmpl w:val="8F866D2E"/>
    <w:lvl w:ilvl="0" w:tplc="CB88953E">
      <w:start w:val="1"/>
      <w:numFmt w:val="bullet"/>
      <w:lvlText w:val=""/>
      <w:lvlJc w:val="left"/>
      <w:pPr>
        <w:ind w:left="1571" w:hanging="360"/>
      </w:pPr>
      <w:rPr>
        <w:rFonts w:ascii="Symbol" w:hAnsi="Symbol" w:hint="default"/>
        <w:sz w:val="20"/>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0" w15:restartNumberingAfterBreak="0">
    <w:nsid w:val="7F8E4053"/>
    <w:multiLevelType w:val="multilevel"/>
    <w:tmpl w:val="B792E76A"/>
    <w:lvl w:ilvl="0">
      <w:start w:val="1"/>
      <w:numFmt w:val="decimal"/>
      <w:lvlText w:val="%1."/>
      <w:lvlJc w:val="left"/>
      <w:pPr>
        <w:ind w:left="57" w:hanging="57"/>
      </w:pPr>
      <w:rPr>
        <w:rFonts w:hint="default"/>
      </w:rPr>
    </w:lvl>
    <w:lvl w:ilvl="1">
      <w:start w:val="1"/>
      <w:numFmt w:val="decimal"/>
      <w:lvlText w:val="%1.%2."/>
      <w:lvlJc w:val="left"/>
      <w:pPr>
        <w:ind w:left="360" w:firstLine="0"/>
      </w:pPr>
      <w:rPr>
        <w:rFonts w:hint="default"/>
      </w:rPr>
    </w:lvl>
    <w:lvl w:ilvl="2">
      <w:start w:val="1"/>
      <w:numFmt w:val="decimal"/>
      <w:lvlText w:val="%1.%2.%3."/>
      <w:lvlJc w:val="left"/>
      <w:pPr>
        <w:ind w:left="57"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53074179">
    <w:abstractNumId w:val="11"/>
  </w:num>
  <w:num w:numId="2" w16cid:durableId="1981808773">
    <w:abstractNumId w:val="3"/>
  </w:num>
  <w:num w:numId="3" w16cid:durableId="1734547283">
    <w:abstractNumId w:val="2"/>
  </w:num>
  <w:num w:numId="4" w16cid:durableId="833909255">
    <w:abstractNumId w:val="1"/>
  </w:num>
  <w:num w:numId="5" w16cid:durableId="2035954661">
    <w:abstractNumId w:val="0"/>
  </w:num>
  <w:num w:numId="6" w16cid:durableId="1873498930">
    <w:abstractNumId w:val="23"/>
  </w:num>
  <w:num w:numId="7" w16cid:durableId="1806657782">
    <w:abstractNumId w:val="24"/>
  </w:num>
  <w:num w:numId="8" w16cid:durableId="440496760">
    <w:abstractNumId w:val="30"/>
  </w:num>
  <w:num w:numId="9" w16cid:durableId="374158974">
    <w:abstractNumId w:val="34"/>
  </w:num>
  <w:num w:numId="10" w16cid:durableId="678895888">
    <w:abstractNumId w:val="4"/>
  </w:num>
  <w:num w:numId="11" w16cid:durableId="1212810215">
    <w:abstractNumId w:val="18"/>
  </w:num>
  <w:num w:numId="12" w16cid:durableId="2440234">
    <w:abstractNumId w:val="31"/>
  </w:num>
  <w:num w:numId="13" w16cid:durableId="106045546">
    <w:abstractNumId w:val="14"/>
  </w:num>
  <w:num w:numId="14" w16cid:durableId="1866598574">
    <w:abstractNumId w:val="40"/>
  </w:num>
  <w:num w:numId="15" w16cid:durableId="1825386632">
    <w:abstractNumId w:val="9"/>
  </w:num>
  <w:num w:numId="16" w16cid:durableId="1277181264">
    <w:abstractNumId w:val="36"/>
  </w:num>
  <w:num w:numId="17" w16cid:durableId="1789469166">
    <w:abstractNumId w:val="20"/>
  </w:num>
  <w:num w:numId="18" w16cid:durableId="1936398371">
    <w:abstractNumId w:val="12"/>
  </w:num>
  <w:num w:numId="19" w16cid:durableId="1178303545">
    <w:abstractNumId w:val="16"/>
  </w:num>
  <w:num w:numId="20" w16cid:durableId="122777672">
    <w:abstractNumId w:val="36"/>
  </w:num>
  <w:num w:numId="21" w16cid:durableId="1831868027">
    <w:abstractNumId w:val="14"/>
  </w:num>
  <w:num w:numId="22" w16cid:durableId="669062668">
    <w:abstractNumId w:val="42"/>
  </w:num>
  <w:num w:numId="23" w16cid:durableId="802693173">
    <w:abstractNumId w:val="49"/>
  </w:num>
  <w:num w:numId="24" w16cid:durableId="1161235072">
    <w:abstractNumId w:val="17"/>
  </w:num>
  <w:num w:numId="25" w16cid:durableId="650717304">
    <w:abstractNumId w:val="55"/>
    <w:lvlOverride w:ilvl="0">
      <w:lvl w:ilvl="0">
        <w:start w:val="1"/>
        <w:numFmt w:val="decimal"/>
        <w:pStyle w:val="ESHeading1"/>
        <w:lvlText w:val="ES%1"/>
        <w:lvlJc w:val="left"/>
        <w:pPr>
          <w:tabs>
            <w:tab w:val="num" w:pos="851"/>
          </w:tabs>
          <w:ind w:left="851" w:hanging="851"/>
        </w:pPr>
        <w:rPr>
          <w:rFonts w:hint="default"/>
        </w:rPr>
      </w:lvl>
    </w:lvlOverride>
  </w:num>
  <w:num w:numId="26" w16cid:durableId="1572471263">
    <w:abstractNumId w:val="54"/>
  </w:num>
  <w:num w:numId="27" w16cid:durableId="637153288">
    <w:abstractNumId w:val="27"/>
  </w:num>
  <w:num w:numId="28" w16cid:durableId="1396931367">
    <w:abstractNumId w:val="32"/>
  </w:num>
  <w:num w:numId="29" w16cid:durableId="218788293">
    <w:abstractNumId w:val="6"/>
  </w:num>
  <w:num w:numId="30" w16cid:durableId="979729762">
    <w:abstractNumId w:val="48"/>
  </w:num>
  <w:num w:numId="31" w16cid:durableId="1655530361">
    <w:abstractNumId w:val="8"/>
  </w:num>
  <w:num w:numId="32" w16cid:durableId="542255818">
    <w:abstractNumId w:val="43"/>
  </w:num>
  <w:num w:numId="33" w16cid:durableId="1595167620">
    <w:abstractNumId w:val="15"/>
  </w:num>
  <w:num w:numId="34" w16cid:durableId="1509638922">
    <w:abstractNumId w:val="10"/>
  </w:num>
  <w:num w:numId="35" w16cid:durableId="389770613">
    <w:abstractNumId w:val="35"/>
  </w:num>
  <w:num w:numId="36" w16cid:durableId="325784699">
    <w:abstractNumId w:val="52"/>
  </w:num>
  <w:num w:numId="37" w16cid:durableId="83577088">
    <w:abstractNumId w:val="37"/>
  </w:num>
  <w:num w:numId="38" w16cid:durableId="2122987319">
    <w:abstractNumId w:val="46"/>
  </w:num>
  <w:num w:numId="39" w16cid:durableId="1569656960">
    <w:abstractNumId w:val="51"/>
  </w:num>
  <w:num w:numId="40" w16cid:durableId="730227589">
    <w:abstractNumId w:val="41"/>
  </w:num>
  <w:num w:numId="41" w16cid:durableId="2104302847">
    <w:abstractNumId w:val="45"/>
  </w:num>
  <w:num w:numId="42" w16cid:durableId="1596939383">
    <w:abstractNumId w:val="60"/>
  </w:num>
  <w:num w:numId="43" w16cid:durableId="1071661855">
    <w:abstractNumId w:val="44"/>
  </w:num>
  <w:num w:numId="44" w16cid:durableId="1064834111">
    <w:abstractNumId w:val="21"/>
  </w:num>
  <w:num w:numId="45" w16cid:durableId="962468735">
    <w:abstractNumId w:val="56"/>
  </w:num>
  <w:num w:numId="46" w16cid:durableId="270406556">
    <w:abstractNumId w:val="47"/>
  </w:num>
  <w:num w:numId="47" w16cid:durableId="216403402">
    <w:abstractNumId w:val="25"/>
  </w:num>
  <w:num w:numId="48" w16cid:durableId="1605452443">
    <w:abstractNumId w:val="28"/>
  </w:num>
  <w:num w:numId="49" w16cid:durableId="575211085">
    <w:abstractNumId w:val="29"/>
  </w:num>
  <w:num w:numId="50" w16cid:durableId="634602869">
    <w:abstractNumId w:val="38"/>
  </w:num>
  <w:num w:numId="51" w16cid:durableId="158932628">
    <w:abstractNumId w:val="33"/>
  </w:num>
  <w:num w:numId="52" w16cid:durableId="793594098">
    <w:abstractNumId w:val="57"/>
  </w:num>
  <w:num w:numId="53" w16cid:durableId="561333608">
    <w:abstractNumId w:val="19"/>
  </w:num>
  <w:num w:numId="54" w16cid:durableId="857280189">
    <w:abstractNumId w:val="26"/>
  </w:num>
  <w:num w:numId="55" w16cid:durableId="107702254">
    <w:abstractNumId w:val="50"/>
  </w:num>
  <w:num w:numId="56" w16cid:durableId="423041118">
    <w:abstractNumId w:val="58"/>
  </w:num>
  <w:num w:numId="57" w16cid:durableId="61681286">
    <w:abstractNumId w:val="59"/>
  </w:num>
  <w:num w:numId="58" w16cid:durableId="2122987152">
    <w:abstractNumId w:val="5"/>
  </w:num>
  <w:num w:numId="59" w16cid:durableId="1828088810">
    <w:abstractNumId w:val="53"/>
  </w:num>
  <w:num w:numId="60" w16cid:durableId="398747860">
    <w:abstractNumId w:val="7"/>
  </w:num>
  <w:num w:numId="61" w16cid:durableId="1960455261">
    <w:abstractNumId w:val="32"/>
  </w:num>
  <w:num w:numId="62" w16cid:durableId="1215508243">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Text12Point" w:val="FALSE"/>
    <w:docVar w:name="BodyTextJustified" w:val="FALSE"/>
    <w:docVar w:name="ClientCompany" w:val="DG Migration and Home Affai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Assessment of the implementation of the &quot;systematic checks&quot; Regulation"/>
    <w:docVar w:name="ICFCompany" w:val="ICF Consulting Services Limited"/>
    <w:docVar w:name="ICFOffice" w:val="London (ICF Consulting Services Ltd)"/>
    <w:docVar w:name="InitialTemplateVersion" w:val="8.6"/>
    <w:docVar w:name="InsideTitlePage" w:val="True"/>
    <w:docVar w:name="ReportClientInfo" w:val="True"/>
    <w:docVar w:name="ReportOption1" w:val="True"/>
    <w:docVar w:name="TitlePage" w:val="True"/>
  </w:docVars>
  <w:rsids>
    <w:rsidRoot w:val="003C5223"/>
    <w:rsid w:val="0000067D"/>
    <w:rsid w:val="00000C3C"/>
    <w:rsid w:val="00000C93"/>
    <w:rsid w:val="00000ECB"/>
    <w:rsid w:val="000011C0"/>
    <w:rsid w:val="000015E0"/>
    <w:rsid w:val="00001BA6"/>
    <w:rsid w:val="00001C7D"/>
    <w:rsid w:val="00001ED0"/>
    <w:rsid w:val="000020D1"/>
    <w:rsid w:val="00003278"/>
    <w:rsid w:val="00003A7F"/>
    <w:rsid w:val="000044FA"/>
    <w:rsid w:val="00005055"/>
    <w:rsid w:val="00005A26"/>
    <w:rsid w:val="00006AEA"/>
    <w:rsid w:val="00007115"/>
    <w:rsid w:val="00007211"/>
    <w:rsid w:val="0000759E"/>
    <w:rsid w:val="000078AE"/>
    <w:rsid w:val="00007A62"/>
    <w:rsid w:val="00010140"/>
    <w:rsid w:val="000108FF"/>
    <w:rsid w:val="00010F05"/>
    <w:rsid w:val="0001106D"/>
    <w:rsid w:val="000112D8"/>
    <w:rsid w:val="00011AAB"/>
    <w:rsid w:val="000125DC"/>
    <w:rsid w:val="000133C3"/>
    <w:rsid w:val="000139FC"/>
    <w:rsid w:val="000142F4"/>
    <w:rsid w:val="0001445D"/>
    <w:rsid w:val="00014E85"/>
    <w:rsid w:val="00015295"/>
    <w:rsid w:val="000167D6"/>
    <w:rsid w:val="0002008B"/>
    <w:rsid w:val="000207F2"/>
    <w:rsid w:val="00021232"/>
    <w:rsid w:val="00022178"/>
    <w:rsid w:val="0002247A"/>
    <w:rsid w:val="00022C26"/>
    <w:rsid w:val="000236B0"/>
    <w:rsid w:val="00023E8F"/>
    <w:rsid w:val="000244DD"/>
    <w:rsid w:val="00024986"/>
    <w:rsid w:val="00025F32"/>
    <w:rsid w:val="000264A4"/>
    <w:rsid w:val="0002666A"/>
    <w:rsid w:val="0002681F"/>
    <w:rsid w:val="00026C4B"/>
    <w:rsid w:val="00026E16"/>
    <w:rsid w:val="00027FA9"/>
    <w:rsid w:val="00030090"/>
    <w:rsid w:val="0003041B"/>
    <w:rsid w:val="000304A3"/>
    <w:rsid w:val="00031FEF"/>
    <w:rsid w:val="00032CB4"/>
    <w:rsid w:val="00033659"/>
    <w:rsid w:val="00033E1C"/>
    <w:rsid w:val="00033F16"/>
    <w:rsid w:val="00034472"/>
    <w:rsid w:val="00035F4B"/>
    <w:rsid w:val="00036124"/>
    <w:rsid w:val="00036174"/>
    <w:rsid w:val="00036980"/>
    <w:rsid w:val="00036F16"/>
    <w:rsid w:val="000376F4"/>
    <w:rsid w:val="00037712"/>
    <w:rsid w:val="00037B8A"/>
    <w:rsid w:val="0004002C"/>
    <w:rsid w:val="00040345"/>
    <w:rsid w:val="00040470"/>
    <w:rsid w:val="000406F4"/>
    <w:rsid w:val="0004096D"/>
    <w:rsid w:val="00040971"/>
    <w:rsid w:val="00040FC6"/>
    <w:rsid w:val="00041452"/>
    <w:rsid w:val="000416C5"/>
    <w:rsid w:val="00041FB8"/>
    <w:rsid w:val="00045091"/>
    <w:rsid w:val="000450D6"/>
    <w:rsid w:val="000451F3"/>
    <w:rsid w:val="00045907"/>
    <w:rsid w:val="00051837"/>
    <w:rsid w:val="00051921"/>
    <w:rsid w:val="00053079"/>
    <w:rsid w:val="00055074"/>
    <w:rsid w:val="000557CD"/>
    <w:rsid w:val="000559D5"/>
    <w:rsid w:val="00056017"/>
    <w:rsid w:val="000576DF"/>
    <w:rsid w:val="00057AD2"/>
    <w:rsid w:val="00057C76"/>
    <w:rsid w:val="00060814"/>
    <w:rsid w:val="00062371"/>
    <w:rsid w:val="00062AFD"/>
    <w:rsid w:val="000644B7"/>
    <w:rsid w:val="0006534A"/>
    <w:rsid w:val="000656CD"/>
    <w:rsid w:val="000663E8"/>
    <w:rsid w:val="00066A93"/>
    <w:rsid w:val="00066D3B"/>
    <w:rsid w:val="00066DFF"/>
    <w:rsid w:val="00070C1D"/>
    <w:rsid w:val="00070C78"/>
    <w:rsid w:val="000715C4"/>
    <w:rsid w:val="000715F8"/>
    <w:rsid w:val="0007336B"/>
    <w:rsid w:val="000739AC"/>
    <w:rsid w:val="00073B0B"/>
    <w:rsid w:val="000746BC"/>
    <w:rsid w:val="00074DF6"/>
    <w:rsid w:val="000754BC"/>
    <w:rsid w:val="00075960"/>
    <w:rsid w:val="000759EA"/>
    <w:rsid w:val="00075B95"/>
    <w:rsid w:val="00075D33"/>
    <w:rsid w:val="00075DD0"/>
    <w:rsid w:val="00076368"/>
    <w:rsid w:val="000768B0"/>
    <w:rsid w:val="000770C0"/>
    <w:rsid w:val="0007750C"/>
    <w:rsid w:val="00077B16"/>
    <w:rsid w:val="00081165"/>
    <w:rsid w:val="00081192"/>
    <w:rsid w:val="0008161F"/>
    <w:rsid w:val="000816AA"/>
    <w:rsid w:val="000825E0"/>
    <w:rsid w:val="00083106"/>
    <w:rsid w:val="00083B20"/>
    <w:rsid w:val="000843F9"/>
    <w:rsid w:val="00084528"/>
    <w:rsid w:val="00085757"/>
    <w:rsid w:val="00085B32"/>
    <w:rsid w:val="000870C1"/>
    <w:rsid w:val="0008717B"/>
    <w:rsid w:val="00087331"/>
    <w:rsid w:val="00087923"/>
    <w:rsid w:val="00090AA2"/>
    <w:rsid w:val="00090BB4"/>
    <w:rsid w:val="00091555"/>
    <w:rsid w:val="00091F04"/>
    <w:rsid w:val="00092092"/>
    <w:rsid w:val="000925DB"/>
    <w:rsid w:val="000927EF"/>
    <w:rsid w:val="00093B33"/>
    <w:rsid w:val="00094EE4"/>
    <w:rsid w:val="0009599B"/>
    <w:rsid w:val="00095BA6"/>
    <w:rsid w:val="00095DED"/>
    <w:rsid w:val="0009675F"/>
    <w:rsid w:val="00096FCE"/>
    <w:rsid w:val="0009726F"/>
    <w:rsid w:val="00097FDA"/>
    <w:rsid w:val="000A0465"/>
    <w:rsid w:val="000A0587"/>
    <w:rsid w:val="000A147A"/>
    <w:rsid w:val="000A2C24"/>
    <w:rsid w:val="000A2D8B"/>
    <w:rsid w:val="000A35C8"/>
    <w:rsid w:val="000A377B"/>
    <w:rsid w:val="000A5CCF"/>
    <w:rsid w:val="000A5F31"/>
    <w:rsid w:val="000A68B7"/>
    <w:rsid w:val="000A6E2F"/>
    <w:rsid w:val="000A76DA"/>
    <w:rsid w:val="000B0CDE"/>
    <w:rsid w:val="000B12B0"/>
    <w:rsid w:val="000B13C6"/>
    <w:rsid w:val="000B14B1"/>
    <w:rsid w:val="000B24D3"/>
    <w:rsid w:val="000B27BE"/>
    <w:rsid w:val="000B32B1"/>
    <w:rsid w:val="000B33DE"/>
    <w:rsid w:val="000B4586"/>
    <w:rsid w:val="000B4E35"/>
    <w:rsid w:val="000B5542"/>
    <w:rsid w:val="000B6E35"/>
    <w:rsid w:val="000B738F"/>
    <w:rsid w:val="000B76DB"/>
    <w:rsid w:val="000B7B34"/>
    <w:rsid w:val="000B7C9B"/>
    <w:rsid w:val="000C0533"/>
    <w:rsid w:val="000C05C7"/>
    <w:rsid w:val="000C23CE"/>
    <w:rsid w:val="000C29FF"/>
    <w:rsid w:val="000C2AD8"/>
    <w:rsid w:val="000C36E8"/>
    <w:rsid w:val="000C43B2"/>
    <w:rsid w:val="000C484A"/>
    <w:rsid w:val="000C496C"/>
    <w:rsid w:val="000C4B0C"/>
    <w:rsid w:val="000C4E7D"/>
    <w:rsid w:val="000C5D15"/>
    <w:rsid w:val="000C5D34"/>
    <w:rsid w:val="000C62C4"/>
    <w:rsid w:val="000C6C10"/>
    <w:rsid w:val="000D05C5"/>
    <w:rsid w:val="000D1414"/>
    <w:rsid w:val="000D354F"/>
    <w:rsid w:val="000D48D4"/>
    <w:rsid w:val="000D4974"/>
    <w:rsid w:val="000D5F4E"/>
    <w:rsid w:val="000D636F"/>
    <w:rsid w:val="000D71DF"/>
    <w:rsid w:val="000D76AC"/>
    <w:rsid w:val="000D78D3"/>
    <w:rsid w:val="000D7DE2"/>
    <w:rsid w:val="000E01CA"/>
    <w:rsid w:val="000E0920"/>
    <w:rsid w:val="000E108D"/>
    <w:rsid w:val="000E1441"/>
    <w:rsid w:val="000E1D23"/>
    <w:rsid w:val="000E2693"/>
    <w:rsid w:val="000E2B5C"/>
    <w:rsid w:val="000E3941"/>
    <w:rsid w:val="000E3E77"/>
    <w:rsid w:val="000E4C47"/>
    <w:rsid w:val="000E533D"/>
    <w:rsid w:val="000E5B6B"/>
    <w:rsid w:val="000E5D1E"/>
    <w:rsid w:val="000E5E2E"/>
    <w:rsid w:val="000E5F2C"/>
    <w:rsid w:val="000F1487"/>
    <w:rsid w:val="000F2DA6"/>
    <w:rsid w:val="000F559C"/>
    <w:rsid w:val="000F61B8"/>
    <w:rsid w:val="000F7B8B"/>
    <w:rsid w:val="000F7EC6"/>
    <w:rsid w:val="00100438"/>
    <w:rsid w:val="001005D1"/>
    <w:rsid w:val="00100778"/>
    <w:rsid w:val="001010A0"/>
    <w:rsid w:val="00102B65"/>
    <w:rsid w:val="00102E1A"/>
    <w:rsid w:val="00103DB0"/>
    <w:rsid w:val="00103E28"/>
    <w:rsid w:val="00104051"/>
    <w:rsid w:val="001044C2"/>
    <w:rsid w:val="00104704"/>
    <w:rsid w:val="0010496B"/>
    <w:rsid w:val="00105281"/>
    <w:rsid w:val="00105661"/>
    <w:rsid w:val="00105A80"/>
    <w:rsid w:val="00105C97"/>
    <w:rsid w:val="00105EAC"/>
    <w:rsid w:val="00105F1D"/>
    <w:rsid w:val="001067F1"/>
    <w:rsid w:val="00107605"/>
    <w:rsid w:val="00107E13"/>
    <w:rsid w:val="0011044D"/>
    <w:rsid w:val="0011071D"/>
    <w:rsid w:val="001109E8"/>
    <w:rsid w:val="00110EA1"/>
    <w:rsid w:val="00111107"/>
    <w:rsid w:val="00111454"/>
    <w:rsid w:val="001114E8"/>
    <w:rsid w:val="00112082"/>
    <w:rsid w:val="00112229"/>
    <w:rsid w:val="00112806"/>
    <w:rsid w:val="00112F9C"/>
    <w:rsid w:val="0011386B"/>
    <w:rsid w:val="00113A89"/>
    <w:rsid w:val="00114360"/>
    <w:rsid w:val="00115B9E"/>
    <w:rsid w:val="00115F7D"/>
    <w:rsid w:val="001201A3"/>
    <w:rsid w:val="00121F3E"/>
    <w:rsid w:val="00122464"/>
    <w:rsid w:val="00122FC0"/>
    <w:rsid w:val="00123D34"/>
    <w:rsid w:val="00124BD0"/>
    <w:rsid w:val="00124F70"/>
    <w:rsid w:val="00125B56"/>
    <w:rsid w:val="00125DB4"/>
    <w:rsid w:val="001272A4"/>
    <w:rsid w:val="00130939"/>
    <w:rsid w:val="001319A5"/>
    <w:rsid w:val="00131FB4"/>
    <w:rsid w:val="00132718"/>
    <w:rsid w:val="001337FF"/>
    <w:rsid w:val="00133CF5"/>
    <w:rsid w:val="0013606B"/>
    <w:rsid w:val="00136425"/>
    <w:rsid w:val="001368BD"/>
    <w:rsid w:val="001368FE"/>
    <w:rsid w:val="00136D87"/>
    <w:rsid w:val="00137126"/>
    <w:rsid w:val="00140812"/>
    <w:rsid w:val="00141085"/>
    <w:rsid w:val="00141A81"/>
    <w:rsid w:val="00141AD4"/>
    <w:rsid w:val="001428A3"/>
    <w:rsid w:val="00143F2D"/>
    <w:rsid w:val="0014434A"/>
    <w:rsid w:val="00144D9F"/>
    <w:rsid w:val="00145D0E"/>
    <w:rsid w:val="0014611E"/>
    <w:rsid w:val="00146C58"/>
    <w:rsid w:val="0014742B"/>
    <w:rsid w:val="00147D47"/>
    <w:rsid w:val="00151369"/>
    <w:rsid w:val="00151EA7"/>
    <w:rsid w:val="00151F29"/>
    <w:rsid w:val="00152532"/>
    <w:rsid w:val="00152CBD"/>
    <w:rsid w:val="00154494"/>
    <w:rsid w:val="00154DC7"/>
    <w:rsid w:val="001557DF"/>
    <w:rsid w:val="00155BD6"/>
    <w:rsid w:val="0015634C"/>
    <w:rsid w:val="00156837"/>
    <w:rsid w:val="00156ECA"/>
    <w:rsid w:val="001578B7"/>
    <w:rsid w:val="00160345"/>
    <w:rsid w:val="00160D47"/>
    <w:rsid w:val="001618E6"/>
    <w:rsid w:val="00161E5C"/>
    <w:rsid w:val="00162245"/>
    <w:rsid w:val="001622C6"/>
    <w:rsid w:val="001641A1"/>
    <w:rsid w:val="001648BF"/>
    <w:rsid w:val="00165091"/>
    <w:rsid w:val="001650A8"/>
    <w:rsid w:val="00165CAF"/>
    <w:rsid w:val="00167115"/>
    <w:rsid w:val="00167BD3"/>
    <w:rsid w:val="00167BE3"/>
    <w:rsid w:val="00167BE7"/>
    <w:rsid w:val="00167CD8"/>
    <w:rsid w:val="00167E04"/>
    <w:rsid w:val="00170822"/>
    <w:rsid w:val="001716DA"/>
    <w:rsid w:val="00171C90"/>
    <w:rsid w:val="00171F24"/>
    <w:rsid w:val="001723F0"/>
    <w:rsid w:val="00172E19"/>
    <w:rsid w:val="001734B7"/>
    <w:rsid w:val="001736E1"/>
    <w:rsid w:val="0017377B"/>
    <w:rsid w:val="00174067"/>
    <w:rsid w:val="00174800"/>
    <w:rsid w:val="00174A54"/>
    <w:rsid w:val="001759C2"/>
    <w:rsid w:val="00175C59"/>
    <w:rsid w:val="00175E92"/>
    <w:rsid w:val="0017652E"/>
    <w:rsid w:val="00177660"/>
    <w:rsid w:val="00177985"/>
    <w:rsid w:val="00177F97"/>
    <w:rsid w:val="00180A49"/>
    <w:rsid w:val="001810DA"/>
    <w:rsid w:val="00182166"/>
    <w:rsid w:val="001824B9"/>
    <w:rsid w:val="00183853"/>
    <w:rsid w:val="00183D3D"/>
    <w:rsid w:val="00183EB5"/>
    <w:rsid w:val="0018431A"/>
    <w:rsid w:val="001844C7"/>
    <w:rsid w:val="001847F3"/>
    <w:rsid w:val="00184D5F"/>
    <w:rsid w:val="00184F2B"/>
    <w:rsid w:val="001851C5"/>
    <w:rsid w:val="001851F9"/>
    <w:rsid w:val="00185285"/>
    <w:rsid w:val="00185721"/>
    <w:rsid w:val="001858FD"/>
    <w:rsid w:val="0018590F"/>
    <w:rsid w:val="00185E2A"/>
    <w:rsid w:val="00185F31"/>
    <w:rsid w:val="00186193"/>
    <w:rsid w:val="001869F6"/>
    <w:rsid w:val="00186B53"/>
    <w:rsid w:val="001870D9"/>
    <w:rsid w:val="00187436"/>
    <w:rsid w:val="00187D2A"/>
    <w:rsid w:val="001904CB"/>
    <w:rsid w:val="00192649"/>
    <w:rsid w:val="00192D1A"/>
    <w:rsid w:val="00193D37"/>
    <w:rsid w:val="00193EAA"/>
    <w:rsid w:val="001943AC"/>
    <w:rsid w:val="0019519A"/>
    <w:rsid w:val="0019594C"/>
    <w:rsid w:val="00195C7F"/>
    <w:rsid w:val="001A0139"/>
    <w:rsid w:val="001A0B36"/>
    <w:rsid w:val="001A0E1F"/>
    <w:rsid w:val="001A1D34"/>
    <w:rsid w:val="001A2BEE"/>
    <w:rsid w:val="001A318E"/>
    <w:rsid w:val="001A3E6C"/>
    <w:rsid w:val="001A4069"/>
    <w:rsid w:val="001A4794"/>
    <w:rsid w:val="001A4B9D"/>
    <w:rsid w:val="001A59F1"/>
    <w:rsid w:val="001A62A5"/>
    <w:rsid w:val="001A7480"/>
    <w:rsid w:val="001A7C61"/>
    <w:rsid w:val="001A7E12"/>
    <w:rsid w:val="001B064D"/>
    <w:rsid w:val="001B0CE9"/>
    <w:rsid w:val="001B176D"/>
    <w:rsid w:val="001B1C20"/>
    <w:rsid w:val="001B1F0E"/>
    <w:rsid w:val="001B2443"/>
    <w:rsid w:val="001B2612"/>
    <w:rsid w:val="001B2656"/>
    <w:rsid w:val="001B2C4E"/>
    <w:rsid w:val="001B49A2"/>
    <w:rsid w:val="001B4ADC"/>
    <w:rsid w:val="001B5108"/>
    <w:rsid w:val="001B5E24"/>
    <w:rsid w:val="001B6B7B"/>
    <w:rsid w:val="001B6F36"/>
    <w:rsid w:val="001B75B0"/>
    <w:rsid w:val="001B762A"/>
    <w:rsid w:val="001B7D1E"/>
    <w:rsid w:val="001C04D8"/>
    <w:rsid w:val="001C1208"/>
    <w:rsid w:val="001C134A"/>
    <w:rsid w:val="001C2224"/>
    <w:rsid w:val="001C237B"/>
    <w:rsid w:val="001C24D0"/>
    <w:rsid w:val="001C2E95"/>
    <w:rsid w:val="001C2EB1"/>
    <w:rsid w:val="001C3284"/>
    <w:rsid w:val="001C3BB9"/>
    <w:rsid w:val="001C49D7"/>
    <w:rsid w:val="001C4E00"/>
    <w:rsid w:val="001C55E3"/>
    <w:rsid w:val="001C5F8E"/>
    <w:rsid w:val="001C798B"/>
    <w:rsid w:val="001C7998"/>
    <w:rsid w:val="001C7BA9"/>
    <w:rsid w:val="001D0D28"/>
    <w:rsid w:val="001D24E0"/>
    <w:rsid w:val="001D3F78"/>
    <w:rsid w:val="001D4001"/>
    <w:rsid w:val="001D42C5"/>
    <w:rsid w:val="001D4730"/>
    <w:rsid w:val="001D4A64"/>
    <w:rsid w:val="001D4ADD"/>
    <w:rsid w:val="001D69D3"/>
    <w:rsid w:val="001D7DF0"/>
    <w:rsid w:val="001E0234"/>
    <w:rsid w:val="001E0711"/>
    <w:rsid w:val="001E1699"/>
    <w:rsid w:val="001E222E"/>
    <w:rsid w:val="001E27D2"/>
    <w:rsid w:val="001E2A16"/>
    <w:rsid w:val="001E2D51"/>
    <w:rsid w:val="001E30B7"/>
    <w:rsid w:val="001E33FA"/>
    <w:rsid w:val="001E3AF7"/>
    <w:rsid w:val="001E4CD0"/>
    <w:rsid w:val="001E4ED8"/>
    <w:rsid w:val="001E51AE"/>
    <w:rsid w:val="001E6082"/>
    <w:rsid w:val="001E67E8"/>
    <w:rsid w:val="001E6E8A"/>
    <w:rsid w:val="001E7ABC"/>
    <w:rsid w:val="001F0891"/>
    <w:rsid w:val="001F133B"/>
    <w:rsid w:val="001F1FBC"/>
    <w:rsid w:val="001F211C"/>
    <w:rsid w:val="001F2979"/>
    <w:rsid w:val="001F29B6"/>
    <w:rsid w:val="001F37D1"/>
    <w:rsid w:val="001F3E1D"/>
    <w:rsid w:val="001F419D"/>
    <w:rsid w:val="001F4380"/>
    <w:rsid w:val="001F5D37"/>
    <w:rsid w:val="001F6776"/>
    <w:rsid w:val="001F7AFD"/>
    <w:rsid w:val="002009B2"/>
    <w:rsid w:val="00201A86"/>
    <w:rsid w:val="002023E5"/>
    <w:rsid w:val="002026B6"/>
    <w:rsid w:val="00202919"/>
    <w:rsid w:val="00202FD2"/>
    <w:rsid w:val="00203D5C"/>
    <w:rsid w:val="00204C13"/>
    <w:rsid w:val="00205493"/>
    <w:rsid w:val="00205813"/>
    <w:rsid w:val="00206851"/>
    <w:rsid w:val="00207C10"/>
    <w:rsid w:val="00207D44"/>
    <w:rsid w:val="00210017"/>
    <w:rsid w:val="00210A28"/>
    <w:rsid w:val="00211076"/>
    <w:rsid w:val="0021167B"/>
    <w:rsid w:val="002119DF"/>
    <w:rsid w:val="00212962"/>
    <w:rsid w:val="00213030"/>
    <w:rsid w:val="00213D1A"/>
    <w:rsid w:val="002142D7"/>
    <w:rsid w:val="0021550A"/>
    <w:rsid w:val="00215659"/>
    <w:rsid w:val="00215DFA"/>
    <w:rsid w:val="00216789"/>
    <w:rsid w:val="00216E5C"/>
    <w:rsid w:val="00217065"/>
    <w:rsid w:val="002179F1"/>
    <w:rsid w:val="00217B73"/>
    <w:rsid w:val="002209A7"/>
    <w:rsid w:val="00220F6D"/>
    <w:rsid w:val="002211C2"/>
    <w:rsid w:val="002218E7"/>
    <w:rsid w:val="00221963"/>
    <w:rsid w:val="00222144"/>
    <w:rsid w:val="002221D3"/>
    <w:rsid w:val="002223B6"/>
    <w:rsid w:val="00223614"/>
    <w:rsid w:val="00224249"/>
    <w:rsid w:val="002248F3"/>
    <w:rsid w:val="00224993"/>
    <w:rsid w:val="002249C0"/>
    <w:rsid w:val="002266C2"/>
    <w:rsid w:val="00226AE2"/>
    <w:rsid w:val="00227858"/>
    <w:rsid w:val="0022796B"/>
    <w:rsid w:val="00227C99"/>
    <w:rsid w:val="002300CA"/>
    <w:rsid w:val="00230DBF"/>
    <w:rsid w:val="00230DE9"/>
    <w:rsid w:val="002314DE"/>
    <w:rsid w:val="002320B7"/>
    <w:rsid w:val="0023256A"/>
    <w:rsid w:val="00232CAE"/>
    <w:rsid w:val="00233C8D"/>
    <w:rsid w:val="00234128"/>
    <w:rsid w:val="00237762"/>
    <w:rsid w:val="00237E36"/>
    <w:rsid w:val="00240996"/>
    <w:rsid w:val="00240AAC"/>
    <w:rsid w:val="00243EDB"/>
    <w:rsid w:val="0024416D"/>
    <w:rsid w:val="00244A8D"/>
    <w:rsid w:val="00244FC3"/>
    <w:rsid w:val="00245A09"/>
    <w:rsid w:val="0024609F"/>
    <w:rsid w:val="0024644F"/>
    <w:rsid w:val="0024675F"/>
    <w:rsid w:val="002477AB"/>
    <w:rsid w:val="0024796D"/>
    <w:rsid w:val="00247FF7"/>
    <w:rsid w:val="00250907"/>
    <w:rsid w:val="0025330F"/>
    <w:rsid w:val="00253588"/>
    <w:rsid w:val="00253E43"/>
    <w:rsid w:val="00254C81"/>
    <w:rsid w:val="00254E0B"/>
    <w:rsid w:val="00254EDE"/>
    <w:rsid w:val="00255570"/>
    <w:rsid w:val="00256B5A"/>
    <w:rsid w:val="00256BC8"/>
    <w:rsid w:val="00257FEF"/>
    <w:rsid w:val="00260AD5"/>
    <w:rsid w:val="002619BA"/>
    <w:rsid w:val="00261C73"/>
    <w:rsid w:val="0026222A"/>
    <w:rsid w:val="00263351"/>
    <w:rsid w:val="002635B6"/>
    <w:rsid w:val="002641B3"/>
    <w:rsid w:val="00264A31"/>
    <w:rsid w:val="00265168"/>
    <w:rsid w:val="00267013"/>
    <w:rsid w:val="002675FB"/>
    <w:rsid w:val="002701DD"/>
    <w:rsid w:val="002705F8"/>
    <w:rsid w:val="002721BA"/>
    <w:rsid w:val="00273225"/>
    <w:rsid w:val="00273B74"/>
    <w:rsid w:val="002747E7"/>
    <w:rsid w:val="00274BBF"/>
    <w:rsid w:val="00275666"/>
    <w:rsid w:val="00275817"/>
    <w:rsid w:val="00275A53"/>
    <w:rsid w:val="0027635F"/>
    <w:rsid w:val="0028053E"/>
    <w:rsid w:val="00280A64"/>
    <w:rsid w:val="00280C28"/>
    <w:rsid w:val="00280CF0"/>
    <w:rsid w:val="00281FA6"/>
    <w:rsid w:val="002822CC"/>
    <w:rsid w:val="002852FB"/>
    <w:rsid w:val="00285544"/>
    <w:rsid w:val="00285C55"/>
    <w:rsid w:val="00286BF4"/>
    <w:rsid w:val="00287963"/>
    <w:rsid w:val="00290380"/>
    <w:rsid w:val="00291335"/>
    <w:rsid w:val="0029157B"/>
    <w:rsid w:val="0029161C"/>
    <w:rsid w:val="002919DA"/>
    <w:rsid w:val="00291A87"/>
    <w:rsid w:val="00292A18"/>
    <w:rsid w:val="00292B93"/>
    <w:rsid w:val="00292C2B"/>
    <w:rsid w:val="00293A60"/>
    <w:rsid w:val="00293D32"/>
    <w:rsid w:val="002941E3"/>
    <w:rsid w:val="0029424B"/>
    <w:rsid w:val="00294534"/>
    <w:rsid w:val="00296CB7"/>
    <w:rsid w:val="00296DEA"/>
    <w:rsid w:val="00297038"/>
    <w:rsid w:val="002978F8"/>
    <w:rsid w:val="002A09BB"/>
    <w:rsid w:val="002A41F6"/>
    <w:rsid w:val="002A476C"/>
    <w:rsid w:val="002A4F65"/>
    <w:rsid w:val="002A5769"/>
    <w:rsid w:val="002A65BE"/>
    <w:rsid w:val="002A790E"/>
    <w:rsid w:val="002A7981"/>
    <w:rsid w:val="002B08EC"/>
    <w:rsid w:val="002B0AF5"/>
    <w:rsid w:val="002B0C2C"/>
    <w:rsid w:val="002B29C2"/>
    <w:rsid w:val="002B3B7F"/>
    <w:rsid w:val="002B3E32"/>
    <w:rsid w:val="002B56FB"/>
    <w:rsid w:val="002B72BD"/>
    <w:rsid w:val="002B7716"/>
    <w:rsid w:val="002C16F7"/>
    <w:rsid w:val="002C1AFA"/>
    <w:rsid w:val="002C26FF"/>
    <w:rsid w:val="002C3191"/>
    <w:rsid w:val="002C44BC"/>
    <w:rsid w:val="002C4A75"/>
    <w:rsid w:val="002C4B6F"/>
    <w:rsid w:val="002C4DEC"/>
    <w:rsid w:val="002C6854"/>
    <w:rsid w:val="002C7AC6"/>
    <w:rsid w:val="002D01AA"/>
    <w:rsid w:val="002D132F"/>
    <w:rsid w:val="002D21F0"/>
    <w:rsid w:val="002D2DC3"/>
    <w:rsid w:val="002D30CD"/>
    <w:rsid w:val="002D48BF"/>
    <w:rsid w:val="002D535D"/>
    <w:rsid w:val="002D618D"/>
    <w:rsid w:val="002D6630"/>
    <w:rsid w:val="002D7180"/>
    <w:rsid w:val="002E0032"/>
    <w:rsid w:val="002E038E"/>
    <w:rsid w:val="002E0403"/>
    <w:rsid w:val="002E0758"/>
    <w:rsid w:val="002E0D09"/>
    <w:rsid w:val="002E0EC3"/>
    <w:rsid w:val="002E50B9"/>
    <w:rsid w:val="002E5370"/>
    <w:rsid w:val="002E5DC6"/>
    <w:rsid w:val="002E5F2F"/>
    <w:rsid w:val="002E776D"/>
    <w:rsid w:val="002E79F8"/>
    <w:rsid w:val="002E7C07"/>
    <w:rsid w:val="002E7F11"/>
    <w:rsid w:val="002F15A9"/>
    <w:rsid w:val="002F1B3F"/>
    <w:rsid w:val="002F22BF"/>
    <w:rsid w:val="002F2AF8"/>
    <w:rsid w:val="002F2D9F"/>
    <w:rsid w:val="002F38DD"/>
    <w:rsid w:val="002F4410"/>
    <w:rsid w:val="002F4C57"/>
    <w:rsid w:val="002F58AC"/>
    <w:rsid w:val="002F691C"/>
    <w:rsid w:val="002F6C6A"/>
    <w:rsid w:val="002F70B5"/>
    <w:rsid w:val="0030062C"/>
    <w:rsid w:val="0030094C"/>
    <w:rsid w:val="00303262"/>
    <w:rsid w:val="0030346B"/>
    <w:rsid w:val="003044C3"/>
    <w:rsid w:val="00304A33"/>
    <w:rsid w:val="003053B6"/>
    <w:rsid w:val="003058D2"/>
    <w:rsid w:val="00306292"/>
    <w:rsid w:val="0030649C"/>
    <w:rsid w:val="00306B77"/>
    <w:rsid w:val="00306C04"/>
    <w:rsid w:val="00307787"/>
    <w:rsid w:val="00307DBC"/>
    <w:rsid w:val="0031048A"/>
    <w:rsid w:val="0031065A"/>
    <w:rsid w:val="0031075C"/>
    <w:rsid w:val="003107D0"/>
    <w:rsid w:val="003108FD"/>
    <w:rsid w:val="003114F4"/>
    <w:rsid w:val="00311813"/>
    <w:rsid w:val="00311B3A"/>
    <w:rsid w:val="00312206"/>
    <w:rsid w:val="00312372"/>
    <w:rsid w:val="00312E80"/>
    <w:rsid w:val="00313589"/>
    <w:rsid w:val="00313F25"/>
    <w:rsid w:val="00314191"/>
    <w:rsid w:val="00314560"/>
    <w:rsid w:val="00314EF1"/>
    <w:rsid w:val="003150A0"/>
    <w:rsid w:val="00317065"/>
    <w:rsid w:val="00317A6C"/>
    <w:rsid w:val="0032006A"/>
    <w:rsid w:val="00321D28"/>
    <w:rsid w:val="00321DC2"/>
    <w:rsid w:val="00321F52"/>
    <w:rsid w:val="003221B1"/>
    <w:rsid w:val="003228AB"/>
    <w:rsid w:val="00323399"/>
    <w:rsid w:val="00323685"/>
    <w:rsid w:val="0032396D"/>
    <w:rsid w:val="00323C40"/>
    <w:rsid w:val="00323E73"/>
    <w:rsid w:val="00323F3C"/>
    <w:rsid w:val="00324421"/>
    <w:rsid w:val="003272A6"/>
    <w:rsid w:val="0032733E"/>
    <w:rsid w:val="0033033D"/>
    <w:rsid w:val="003309CE"/>
    <w:rsid w:val="0033183B"/>
    <w:rsid w:val="00331A46"/>
    <w:rsid w:val="00332EC4"/>
    <w:rsid w:val="003343BF"/>
    <w:rsid w:val="00334904"/>
    <w:rsid w:val="00334C6F"/>
    <w:rsid w:val="00335169"/>
    <w:rsid w:val="0033538C"/>
    <w:rsid w:val="00335C0C"/>
    <w:rsid w:val="00336FCD"/>
    <w:rsid w:val="003372FB"/>
    <w:rsid w:val="0033791B"/>
    <w:rsid w:val="003407EF"/>
    <w:rsid w:val="003419FC"/>
    <w:rsid w:val="003422B3"/>
    <w:rsid w:val="0034310E"/>
    <w:rsid w:val="00343EA0"/>
    <w:rsid w:val="00344C48"/>
    <w:rsid w:val="00345632"/>
    <w:rsid w:val="00345D4D"/>
    <w:rsid w:val="003471B3"/>
    <w:rsid w:val="003477AD"/>
    <w:rsid w:val="003503D4"/>
    <w:rsid w:val="00350C79"/>
    <w:rsid w:val="00350D3E"/>
    <w:rsid w:val="00350D5C"/>
    <w:rsid w:val="00350EF9"/>
    <w:rsid w:val="00351252"/>
    <w:rsid w:val="00351297"/>
    <w:rsid w:val="00351CC0"/>
    <w:rsid w:val="00351F76"/>
    <w:rsid w:val="003530E3"/>
    <w:rsid w:val="00353927"/>
    <w:rsid w:val="00354098"/>
    <w:rsid w:val="00355283"/>
    <w:rsid w:val="00355547"/>
    <w:rsid w:val="0035573D"/>
    <w:rsid w:val="00355A89"/>
    <w:rsid w:val="00356154"/>
    <w:rsid w:val="003564C2"/>
    <w:rsid w:val="00357492"/>
    <w:rsid w:val="00360740"/>
    <w:rsid w:val="00361026"/>
    <w:rsid w:val="003615B0"/>
    <w:rsid w:val="00361A03"/>
    <w:rsid w:val="00361B4D"/>
    <w:rsid w:val="003639BC"/>
    <w:rsid w:val="003639F5"/>
    <w:rsid w:val="00364406"/>
    <w:rsid w:val="00364C19"/>
    <w:rsid w:val="00365605"/>
    <w:rsid w:val="003656EF"/>
    <w:rsid w:val="003665B1"/>
    <w:rsid w:val="00367624"/>
    <w:rsid w:val="00367872"/>
    <w:rsid w:val="00367A05"/>
    <w:rsid w:val="00367B67"/>
    <w:rsid w:val="0037074E"/>
    <w:rsid w:val="00370C6A"/>
    <w:rsid w:val="00371D3C"/>
    <w:rsid w:val="00371DDF"/>
    <w:rsid w:val="00372889"/>
    <w:rsid w:val="00373006"/>
    <w:rsid w:val="003733D6"/>
    <w:rsid w:val="003740C4"/>
    <w:rsid w:val="00374E32"/>
    <w:rsid w:val="00374E53"/>
    <w:rsid w:val="00375409"/>
    <w:rsid w:val="003760DC"/>
    <w:rsid w:val="003763D1"/>
    <w:rsid w:val="00376473"/>
    <w:rsid w:val="003765AE"/>
    <w:rsid w:val="003777D6"/>
    <w:rsid w:val="00377E59"/>
    <w:rsid w:val="0038044A"/>
    <w:rsid w:val="003807D6"/>
    <w:rsid w:val="00380825"/>
    <w:rsid w:val="003817DD"/>
    <w:rsid w:val="00381826"/>
    <w:rsid w:val="00381BC3"/>
    <w:rsid w:val="003835CE"/>
    <w:rsid w:val="00383825"/>
    <w:rsid w:val="00383E0E"/>
    <w:rsid w:val="00384D14"/>
    <w:rsid w:val="003851C1"/>
    <w:rsid w:val="00385303"/>
    <w:rsid w:val="00385DA2"/>
    <w:rsid w:val="003860E7"/>
    <w:rsid w:val="0038765D"/>
    <w:rsid w:val="0038765F"/>
    <w:rsid w:val="00387CDB"/>
    <w:rsid w:val="00390527"/>
    <w:rsid w:val="003906E2"/>
    <w:rsid w:val="00390AF1"/>
    <w:rsid w:val="00390D08"/>
    <w:rsid w:val="00390E4F"/>
    <w:rsid w:val="00390F11"/>
    <w:rsid w:val="00391044"/>
    <w:rsid w:val="00391335"/>
    <w:rsid w:val="00391BEC"/>
    <w:rsid w:val="00391C7D"/>
    <w:rsid w:val="003935CF"/>
    <w:rsid w:val="0039424E"/>
    <w:rsid w:val="0039458B"/>
    <w:rsid w:val="0039521A"/>
    <w:rsid w:val="00397154"/>
    <w:rsid w:val="00397C77"/>
    <w:rsid w:val="00397EF8"/>
    <w:rsid w:val="003A00E0"/>
    <w:rsid w:val="003A1A46"/>
    <w:rsid w:val="003A1A82"/>
    <w:rsid w:val="003A2290"/>
    <w:rsid w:val="003A262C"/>
    <w:rsid w:val="003A2774"/>
    <w:rsid w:val="003A29EE"/>
    <w:rsid w:val="003A3050"/>
    <w:rsid w:val="003A403C"/>
    <w:rsid w:val="003A433F"/>
    <w:rsid w:val="003A4888"/>
    <w:rsid w:val="003A4FC4"/>
    <w:rsid w:val="003A518A"/>
    <w:rsid w:val="003A5487"/>
    <w:rsid w:val="003A5A74"/>
    <w:rsid w:val="003A6600"/>
    <w:rsid w:val="003A6C19"/>
    <w:rsid w:val="003A6D85"/>
    <w:rsid w:val="003A73A2"/>
    <w:rsid w:val="003B0119"/>
    <w:rsid w:val="003B04B3"/>
    <w:rsid w:val="003B0B4A"/>
    <w:rsid w:val="003B1330"/>
    <w:rsid w:val="003B13C7"/>
    <w:rsid w:val="003B13D9"/>
    <w:rsid w:val="003B16D0"/>
    <w:rsid w:val="003B1C39"/>
    <w:rsid w:val="003B35EA"/>
    <w:rsid w:val="003B46D5"/>
    <w:rsid w:val="003B4AE0"/>
    <w:rsid w:val="003B4F1B"/>
    <w:rsid w:val="003B5D1D"/>
    <w:rsid w:val="003B615A"/>
    <w:rsid w:val="003B6335"/>
    <w:rsid w:val="003B7091"/>
    <w:rsid w:val="003B7964"/>
    <w:rsid w:val="003C020A"/>
    <w:rsid w:val="003C04D7"/>
    <w:rsid w:val="003C0507"/>
    <w:rsid w:val="003C1601"/>
    <w:rsid w:val="003C25EE"/>
    <w:rsid w:val="003C385A"/>
    <w:rsid w:val="003C46D0"/>
    <w:rsid w:val="003C518D"/>
    <w:rsid w:val="003C5223"/>
    <w:rsid w:val="003C58DD"/>
    <w:rsid w:val="003C5AC8"/>
    <w:rsid w:val="003C7D04"/>
    <w:rsid w:val="003D0514"/>
    <w:rsid w:val="003D0637"/>
    <w:rsid w:val="003D0827"/>
    <w:rsid w:val="003D10D8"/>
    <w:rsid w:val="003D2272"/>
    <w:rsid w:val="003D3115"/>
    <w:rsid w:val="003D3311"/>
    <w:rsid w:val="003D4B1D"/>
    <w:rsid w:val="003D4D79"/>
    <w:rsid w:val="003D5407"/>
    <w:rsid w:val="003D5DA6"/>
    <w:rsid w:val="003D6424"/>
    <w:rsid w:val="003D65B9"/>
    <w:rsid w:val="003D6EBF"/>
    <w:rsid w:val="003D7D14"/>
    <w:rsid w:val="003D7EF9"/>
    <w:rsid w:val="003E0489"/>
    <w:rsid w:val="003E107C"/>
    <w:rsid w:val="003E16F8"/>
    <w:rsid w:val="003E1E5C"/>
    <w:rsid w:val="003E2345"/>
    <w:rsid w:val="003E2615"/>
    <w:rsid w:val="003E4401"/>
    <w:rsid w:val="003E4504"/>
    <w:rsid w:val="003E4AED"/>
    <w:rsid w:val="003E4B0D"/>
    <w:rsid w:val="003E57AC"/>
    <w:rsid w:val="003E58A8"/>
    <w:rsid w:val="003E7A51"/>
    <w:rsid w:val="003F0171"/>
    <w:rsid w:val="003F069A"/>
    <w:rsid w:val="003F1580"/>
    <w:rsid w:val="003F1BC2"/>
    <w:rsid w:val="003F2BEF"/>
    <w:rsid w:val="003F388F"/>
    <w:rsid w:val="003F38A4"/>
    <w:rsid w:val="003F44C4"/>
    <w:rsid w:val="003F4617"/>
    <w:rsid w:val="003F4D6D"/>
    <w:rsid w:val="003F5007"/>
    <w:rsid w:val="00401698"/>
    <w:rsid w:val="00401812"/>
    <w:rsid w:val="00401E38"/>
    <w:rsid w:val="00402BA2"/>
    <w:rsid w:val="00402DA1"/>
    <w:rsid w:val="00403848"/>
    <w:rsid w:val="00403851"/>
    <w:rsid w:val="00403B59"/>
    <w:rsid w:val="00404FE4"/>
    <w:rsid w:val="004055DA"/>
    <w:rsid w:val="004056BC"/>
    <w:rsid w:val="0040659B"/>
    <w:rsid w:val="00407DCE"/>
    <w:rsid w:val="00407E6B"/>
    <w:rsid w:val="004104C0"/>
    <w:rsid w:val="00410549"/>
    <w:rsid w:val="00410C6A"/>
    <w:rsid w:val="00410E8A"/>
    <w:rsid w:val="00410F10"/>
    <w:rsid w:val="00411678"/>
    <w:rsid w:val="00411EEA"/>
    <w:rsid w:val="004121F5"/>
    <w:rsid w:val="0041242C"/>
    <w:rsid w:val="00412F5E"/>
    <w:rsid w:val="004138FA"/>
    <w:rsid w:val="004148E4"/>
    <w:rsid w:val="004152C9"/>
    <w:rsid w:val="0041533E"/>
    <w:rsid w:val="0041568A"/>
    <w:rsid w:val="00415ADD"/>
    <w:rsid w:val="00415B48"/>
    <w:rsid w:val="0041629B"/>
    <w:rsid w:val="00416A2B"/>
    <w:rsid w:val="0041727C"/>
    <w:rsid w:val="00417671"/>
    <w:rsid w:val="0041793D"/>
    <w:rsid w:val="00417E8C"/>
    <w:rsid w:val="004221B8"/>
    <w:rsid w:val="004224BE"/>
    <w:rsid w:val="004228AC"/>
    <w:rsid w:val="00423D65"/>
    <w:rsid w:val="00424105"/>
    <w:rsid w:val="0042463C"/>
    <w:rsid w:val="0042672B"/>
    <w:rsid w:val="00427136"/>
    <w:rsid w:val="004278FB"/>
    <w:rsid w:val="00427B8C"/>
    <w:rsid w:val="00427D10"/>
    <w:rsid w:val="00430126"/>
    <w:rsid w:val="0043079E"/>
    <w:rsid w:val="00430C1F"/>
    <w:rsid w:val="00430C8A"/>
    <w:rsid w:val="004320C1"/>
    <w:rsid w:val="004322B9"/>
    <w:rsid w:val="0043244E"/>
    <w:rsid w:val="00432F1A"/>
    <w:rsid w:val="004330BB"/>
    <w:rsid w:val="00433A24"/>
    <w:rsid w:val="00433DD6"/>
    <w:rsid w:val="00434739"/>
    <w:rsid w:val="00434AD6"/>
    <w:rsid w:val="00436452"/>
    <w:rsid w:val="004365AE"/>
    <w:rsid w:val="00436FE2"/>
    <w:rsid w:val="0043743C"/>
    <w:rsid w:val="0044073E"/>
    <w:rsid w:val="00440E86"/>
    <w:rsid w:val="00441196"/>
    <w:rsid w:val="00442337"/>
    <w:rsid w:val="00443F2E"/>
    <w:rsid w:val="00445A11"/>
    <w:rsid w:val="004474C6"/>
    <w:rsid w:val="004478B6"/>
    <w:rsid w:val="004479CE"/>
    <w:rsid w:val="00447A13"/>
    <w:rsid w:val="00447B62"/>
    <w:rsid w:val="00447C75"/>
    <w:rsid w:val="00447FBB"/>
    <w:rsid w:val="00450987"/>
    <w:rsid w:val="00450CC9"/>
    <w:rsid w:val="00450F24"/>
    <w:rsid w:val="00451CB3"/>
    <w:rsid w:val="00452136"/>
    <w:rsid w:val="004526B7"/>
    <w:rsid w:val="004529BE"/>
    <w:rsid w:val="004537CA"/>
    <w:rsid w:val="004539A7"/>
    <w:rsid w:val="004544C4"/>
    <w:rsid w:val="00454651"/>
    <w:rsid w:val="00455360"/>
    <w:rsid w:val="00455B40"/>
    <w:rsid w:val="00455F70"/>
    <w:rsid w:val="004577E3"/>
    <w:rsid w:val="0045799C"/>
    <w:rsid w:val="00457F5F"/>
    <w:rsid w:val="004604DE"/>
    <w:rsid w:val="00460D9E"/>
    <w:rsid w:val="004610FF"/>
    <w:rsid w:val="0046146B"/>
    <w:rsid w:val="004626CF"/>
    <w:rsid w:val="00463F59"/>
    <w:rsid w:val="00464B79"/>
    <w:rsid w:val="00464E05"/>
    <w:rsid w:val="00464ED6"/>
    <w:rsid w:val="004652AC"/>
    <w:rsid w:val="00465344"/>
    <w:rsid w:val="0046563B"/>
    <w:rsid w:val="00465BF2"/>
    <w:rsid w:val="00466ADD"/>
    <w:rsid w:val="004671D6"/>
    <w:rsid w:val="00467909"/>
    <w:rsid w:val="004702BB"/>
    <w:rsid w:val="00471526"/>
    <w:rsid w:val="004715FB"/>
    <w:rsid w:val="004718E8"/>
    <w:rsid w:val="00471B02"/>
    <w:rsid w:val="00471FAE"/>
    <w:rsid w:val="0047207A"/>
    <w:rsid w:val="004728FC"/>
    <w:rsid w:val="00472A94"/>
    <w:rsid w:val="004736C2"/>
    <w:rsid w:val="00473CC9"/>
    <w:rsid w:val="004743DB"/>
    <w:rsid w:val="0047520D"/>
    <w:rsid w:val="004759D6"/>
    <w:rsid w:val="00475F93"/>
    <w:rsid w:val="00476DBD"/>
    <w:rsid w:val="00477ABC"/>
    <w:rsid w:val="0048014D"/>
    <w:rsid w:val="004803C5"/>
    <w:rsid w:val="004803E8"/>
    <w:rsid w:val="004811CC"/>
    <w:rsid w:val="00481727"/>
    <w:rsid w:val="00482BCC"/>
    <w:rsid w:val="00482F4C"/>
    <w:rsid w:val="004841F0"/>
    <w:rsid w:val="004848A5"/>
    <w:rsid w:val="00484B28"/>
    <w:rsid w:val="0048528F"/>
    <w:rsid w:val="004852E1"/>
    <w:rsid w:val="00486612"/>
    <w:rsid w:val="00486955"/>
    <w:rsid w:val="00487BF1"/>
    <w:rsid w:val="004908B3"/>
    <w:rsid w:val="004908F8"/>
    <w:rsid w:val="00490987"/>
    <w:rsid w:val="004911E8"/>
    <w:rsid w:val="00491C74"/>
    <w:rsid w:val="00492BA9"/>
    <w:rsid w:val="0049395E"/>
    <w:rsid w:val="00493B07"/>
    <w:rsid w:val="00494045"/>
    <w:rsid w:val="004945A1"/>
    <w:rsid w:val="004949AC"/>
    <w:rsid w:val="00494BD2"/>
    <w:rsid w:val="00495771"/>
    <w:rsid w:val="00495D09"/>
    <w:rsid w:val="00495F89"/>
    <w:rsid w:val="00495F9A"/>
    <w:rsid w:val="0049735D"/>
    <w:rsid w:val="0049741B"/>
    <w:rsid w:val="00497505"/>
    <w:rsid w:val="004979F7"/>
    <w:rsid w:val="00497E94"/>
    <w:rsid w:val="004A0B1C"/>
    <w:rsid w:val="004A12C0"/>
    <w:rsid w:val="004A1467"/>
    <w:rsid w:val="004A1645"/>
    <w:rsid w:val="004A1AB8"/>
    <w:rsid w:val="004A212A"/>
    <w:rsid w:val="004A2324"/>
    <w:rsid w:val="004A2CB9"/>
    <w:rsid w:val="004A3013"/>
    <w:rsid w:val="004A34AE"/>
    <w:rsid w:val="004A583D"/>
    <w:rsid w:val="004A6377"/>
    <w:rsid w:val="004A6696"/>
    <w:rsid w:val="004A704E"/>
    <w:rsid w:val="004A7652"/>
    <w:rsid w:val="004B115D"/>
    <w:rsid w:val="004B22AB"/>
    <w:rsid w:val="004B28A0"/>
    <w:rsid w:val="004B35D3"/>
    <w:rsid w:val="004B38E2"/>
    <w:rsid w:val="004B3EAC"/>
    <w:rsid w:val="004B40D4"/>
    <w:rsid w:val="004B42EF"/>
    <w:rsid w:val="004B437B"/>
    <w:rsid w:val="004B45D1"/>
    <w:rsid w:val="004B5228"/>
    <w:rsid w:val="004B5DA6"/>
    <w:rsid w:val="004B64B4"/>
    <w:rsid w:val="004B6B82"/>
    <w:rsid w:val="004B7144"/>
    <w:rsid w:val="004B7312"/>
    <w:rsid w:val="004B7371"/>
    <w:rsid w:val="004B7623"/>
    <w:rsid w:val="004B7F29"/>
    <w:rsid w:val="004C0290"/>
    <w:rsid w:val="004C0C08"/>
    <w:rsid w:val="004C15E3"/>
    <w:rsid w:val="004C1F41"/>
    <w:rsid w:val="004C2179"/>
    <w:rsid w:val="004C23EE"/>
    <w:rsid w:val="004C252E"/>
    <w:rsid w:val="004C44CC"/>
    <w:rsid w:val="004C4BFC"/>
    <w:rsid w:val="004C5D38"/>
    <w:rsid w:val="004C5D4D"/>
    <w:rsid w:val="004C77BF"/>
    <w:rsid w:val="004D0EF0"/>
    <w:rsid w:val="004D1AD4"/>
    <w:rsid w:val="004D30FD"/>
    <w:rsid w:val="004D41E0"/>
    <w:rsid w:val="004D4DA9"/>
    <w:rsid w:val="004D55FF"/>
    <w:rsid w:val="004D59AC"/>
    <w:rsid w:val="004D6A30"/>
    <w:rsid w:val="004D716C"/>
    <w:rsid w:val="004D71E9"/>
    <w:rsid w:val="004D770A"/>
    <w:rsid w:val="004D7991"/>
    <w:rsid w:val="004E015C"/>
    <w:rsid w:val="004E0385"/>
    <w:rsid w:val="004E0428"/>
    <w:rsid w:val="004E086A"/>
    <w:rsid w:val="004E093D"/>
    <w:rsid w:val="004E09E7"/>
    <w:rsid w:val="004E0B5D"/>
    <w:rsid w:val="004E11A4"/>
    <w:rsid w:val="004E16C9"/>
    <w:rsid w:val="004E1A2A"/>
    <w:rsid w:val="004E2462"/>
    <w:rsid w:val="004E29D1"/>
    <w:rsid w:val="004E41F6"/>
    <w:rsid w:val="004E4314"/>
    <w:rsid w:val="004E463C"/>
    <w:rsid w:val="004E4B76"/>
    <w:rsid w:val="004E51D2"/>
    <w:rsid w:val="004E5B10"/>
    <w:rsid w:val="004E5BA9"/>
    <w:rsid w:val="004E6160"/>
    <w:rsid w:val="004E6738"/>
    <w:rsid w:val="004E7108"/>
    <w:rsid w:val="004E71ED"/>
    <w:rsid w:val="004E731D"/>
    <w:rsid w:val="004E7BF5"/>
    <w:rsid w:val="004E7E65"/>
    <w:rsid w:val="004E7FCA"/>
    <w:rsid w:val="004F11DF"/>
    <w:rsid w:val="004F1596"/>
    <w:rsid w:val="004F159C"/>
    <w:rsid w:val="004F1920"/>
    <w:rsid w:val="004F2451"/>
    <w:rsid w:val="004F282C"/>
    <w:rsid w:val="004F4491"/>
    <w:rsid w:val="004F4985"/>
    <w:rsid w:val="004F5174"/>
    <w:rsid w:val="004F5A9E"/>
    <w:rsid w:val="004F6618"/>
    <w:rsid w:val="004F66A6"/>
    <w:rsid w:val="004F6912"/>
    <w:rsid w:val="004F6954"/>
    <w:rsid w:val="004F696D"/>
    <w:rsid w:val="004F6A81"/>
    <w:rsid w:val="004F6B2B"/>
    <w:rsid w:val="005001BC"/>
    <w:rsid w:val="0050054A"/>
    <w:rsid w:val="005005D5"/>
    <w:rsid w:val="00500DCF"/>
    <w:rsid w:val="00501121"/>
    <w:rsid w:val="005011FC"/>
    <w:rsid w:val="0050177B"/>
    <w:rsid w:val="00502621"/>
    <w:rsid w:val="0050334D"/>
    <w:rsid w:val="00503D95"/>
    <w:rsid w:val="0050437E"/>
    <w:rsid w:val="005048B5"/>
    <w:rsid w:val="00504DB0"/>
    <w:rsid w:val="00504E92"/>
    <w:rsid w:val="00504FA7"/>
    <w:rsid w:val="00505851"/>
    <w:rsid w:val="00506864"/>
    <w:rsid w:val="00507CF7"/>
    <w:rsid w:val="00510518"/>
    <w:rsid w:val="00510A45"/>
    <w:rsid w:val="00510BBF"/>
    <w:rsid w:val="00510CD4"/>
    <w:rsid w:val="00511B67"/>
    <w:rsid w:val="00511B88"/>
    <w:rsid w:val="00512117"/>
    <w:rsid w:val="005126C0"/>
    <w:rsid w:val="00512A89"/>
    <w:rsid w:val="00512D95"/>
    <w:rsid w:val="00512DDE"/>
    <w:rsid w:val="00513A8B"/>
    <w:rsid w:val="00513F2A"/>
    <w:rsid w:val="0051458C"/>
    <w:rsid w:val="00515108"/>
    <w:rsid w:val="00515565"/>
    <w:rsid w:val="0051786E"/>
    <w:rsid w:val="00520112"/>
    <w:rsid w:val="00522063"/>
    <w:rsid w:val="00522235"/>
    <w:rsid w:val="00522B3E"/>
    <w:rsid w:val="00522B74"/>
    <w:rsid w:val="0052368C"/>
    <w:rsid w:val="00523D53"/>
    <w:rsid w:val="00524852"/>
    <w:rsid w:val="00524FF5"/>
    <w:rsid w:val="0052542C"/>
    <w:rsid w:val="005256EB"/>
    <w:rsid w:val="0052581F"/>
    <w:rsid w:val="00525D78"/>
    <w:rsid w:val="0052601E"/>
    <w:rsid w:val="00526AAE"/>
    <w:rsid w:val="00526B7B"/>
    <w:rsid w:val="00530046"/>
    <w:rsid w:val="00530050"/>
    <w:rsid w:val="00530AD8"/>
    <w:rsid w:val="005310FC"/>
    <w:rsid w:val="00531329"/>
    <w:rsid w:val="00531D3B"/>
    <w:rsid w:val="00531F62"/>
    <w:rsid w:val="00532B21"/>
    <w:rsid w:val="00533068"/>
    <w:rsid w:val="0053345B"/>
    <w:rsid w:val="00533EA3"/>
    <w:rsid w:val="00534AB5"/>
    <w:rsid w:val="00534BB4"/>
    <w:rsid w:val="00535588"/>
    <w:rsid w:val="00536FD9"/>
    <w:rsid w:val="005379FA"/>
    <w:rsid w:val="005403F9"/>
    <w:rsid w:val="005406E3"/>
    <w:rsid w:val="00541215"/>
    <w:rsid w:val="00541C8A"/>
    <w:rsid w:val="00542192"/>
    <w:rsid w:val="005423F1"/>
    <w:rsid w:val="00542557"/>
    <w:rsid w:val="0054357C"/>
    <w:rsid w:val="00544EE6"/>
    <w:rsid w:val="005452A8"/>
    <w:rsid w:val="005462AE"/>
    <w:rsid w:val="0054636B"/>
    <w:rsid w:val="005469EF"/>
    <w:rsid w:val="0054789E"/>
    <w:rsid w:val="005478EC"/>
    <w:rsid w:val="00547C20"/>
    <w:rsid w:val="005500AB"/>
    <w:rsid w:val="00550AAA"/>
    <w:rsid w:val="0055104C"/>
    <w:rsid w:val="005510A3"/>
    <w:rsid w:val="005518D2"/>
    <w:rsid w:val="00551D9C"/>
    <w:rsid w:val="00551FBD"/>
    <w:rsid w:val="00552B70"/>
    <w:rsid w:val="00553291"/>
    <w:rsid w:val="0055432D"/>
    <w:rsid w:val="005543AA"/>
    <w:rsid w:val="00554433"/>
    <w:rsid w:val="00555830"/>
    <w:rsid w:val="0055586C"/>
    <w:rsid w:val="00555BB7"/>
    <w:rsid w:val="00557567"/>
    <w:rsid w:val="00557A6E"/>
    <w:rsid w:val="00557F5E"/>
    <w:rsid w:val="005603BE"/>
    <w:rsid w:val="00560C42"/>
    <w:rsid w:val="00561B22"/>
    <w:rsid w:val="00561CD3"/>
    <w:rsid w:val="00561CDE"/>
    <w:rsid w:val="00562D1D"/>
    <w:rsid w:val="00565AB3"/>
    <w:rsid w:val="00565C6A"/>
    <w:rsid w:val="00565D70"/>
    <w:rsid w:val="005670A0"/>
    <w:rsid w:val="00567670"/>
    <w:rsid w:val="005676A1"/>
    <w:rsid w:val="0057033C"/>
    <w:rsid w:val="005707B2"/>
    <w:rsid w:val="00571096"/>
    <w:rsid w:val="00571C1A"/>
    <w:rsid w:val="00571D3A"/>
    <w:rsid w:val="00572207"/>
    <w:rsid w:val="0057250F"/>
    <w:rsid w:val="00572BA2"/>
    <w:rsid w:val="0057411E"/>
    <w:rsid w:val="005753CF"/>
    <w:rsid w:val="00575C77"/>
    <w:rsid w:val="00577C28"/>
    <w:rsid w:val="00580ED6"/>
    <w:rsid w:val="00581BAE"/>
    <w:rsid w:val="0058222A"/>
    <w:rsid w:val="00584426"/>
    <w:rsid w:val="00584C4E"/>
    <w:rsid w:val="00584EEC"/>
    <w:rsid w:val="0058514F"/>
    <w:rsid w:val="00585265"/>
    <w:rsid w:val="005860AC"/>
    <w:rsid w:val="00586227"/>
    <w:rsid w:val="005866AA"/>
    <w:rsid w:val="005900F5"/>
    <w:rsid w:val="0059038E"/>
    <w:rsid w:val="005915B7"/>
    <w:rsid w:val="00593AAF"/>
    <w:rsid w:val="00593CD2"/>
    <w:rsid w:val="00594DAE"/>
    <w:rsid w:val="0059516E"/>
    <w:rsid w:val="0059587C"/>
    <w:rsid w:val="005963CC"/>
    <w:rsid w:val="00597164"/>
    <w:rsid w:val="00597738"/>
    <w:rsid w:val="00597DCA"/>
    <w:rsid w:val="005A20D3"/>
    <w:rsid w:val="005A21E6"/>
    <w:rsid w:val="005A3991"/>
    <w:rsid w:val="005A4934"/>
    <w:rsid w:val="005A5339"/>
    <w:rsid w:val="005A7187"/>
    <w:rsid w:val="005A74CD"/>
    <w:rsid w:val="005B04DB"/>
    <w:rsid w:val="005B06BF"/>
    <w:rsid w:val="005B09A9"/>
    <w:rsid w:val="005B10E4"/>
    <w:rsid w:val="005B2BCA"/>
    <w:rsid w:val="005B35A2"/>
    <w:rsid w:val="005B42FE"/>
    <w:rsid w:val="005B5B2C"/>
    <w:rsid w:val="005B5D4F"/>
    <w:rsid w:val="005B63C0"/>
    <w:rsid w:val="005B70A9"/>
    <w:rsid w:val="005C09F2"/>
    <w:rsid w:val="005C1116"/>
    <w:rsid w:val="005C13C9"/>
    <w:rsid w:val="005C158A"/>
    <w:rsid w:val="005C219F"/>
    <w:rsid w:val="005C3B69"/>
    <w:rsid w:val="005C4152"/>
    <w:rsid w:val="005C5474"/>
    <w:rsid w:val="005C74F3"/>
    <w:rsid w:val="005C76B8"/>
    <w:rsid w:val="005D0DB5"/>
    <w:rsid w:val="005D1643"/>
    <w:rsid w:val="005D2BAD"/>
    <w:rsid w:val="005D3292"/>
    <w:rsid w:val="005D33FF"/>
    <w:rsid w:val="005D38BA"/>
    <w:rsid w:val="005D3DBB"/>
    <w:rsid w:val="005D3F08"/>
    <w:rsid w:val="005D41A0"/>
    <w:rsid w:val="005D50E3"/>
    <w:rsid w:val="005D5693"/>
    <w:rsid w:val="005D5CAD"/>
    <w:rsid w:val="005D5DBF"/>
    <w:rsid w:val="005D7F03"/>
    <w:rsid w:val="005E07EE"/>
    <w:rsid w:val="005E0A4F"/>
    <w:rsid w:val="005E1185"/>
    <w:rsid w:val="005E1D02"/>
    <w:rsid w:val="005E2558"/>
    <w:rsid w:val="005E2C32"/>
    <w:rsid w:val="005E2D29"/>
    <w:rsid w:val="005E36D3"/>
    <w:rsid w:val="005E4F76"/>
    <w:rsid w:val="005E5044"/>
    <w:rsid w:val="005E516B"/>
    <w:rsid w:val="005E552D"/>
    <w:rsid w:val="005E5A3F"/>
    <w:rsid w:val="005E5FAF"/>
    <w:rsid w:val="005E68F3"/>
    <w:rsid w:val="005E7508"/>
    <w:rsid w:val="005E7C75"/>
    <w:rsid w:val="005F0456"/>
    <w:rsid w:val="005F2CB4"/>
    <w:rsid w:val="005F3562"/>
    <w:rsid w:val="005F359B"/>
    <w:rsid w:val="005F3A0C"/>
    <w:rsid w:val="005F3A66"/>
    <w:rsid w:val="005F3EAF"/>
    <w:rsid w:val="005F3EC0"/>
    <w:rsid w:val="005F4B4D"/>
    <w:rsid w:val="005F5789"/>
    <w:rsid w:val="005F5B48"/>
    <w:rsid w:val="005F60D0"/>
    <w:rsid w:val="005F6A5B"/>
    <w:rsid w:val="005F74B7"/>
    <w:rsid w:val="005F7AC3"/>
    <w:rsid w:val="006008D6"/>
    <w:rsid w:val="00600F1E"/>
    <w:rsid w:val="00602032"/>
    <w:rsid w:val="006024EF"/>
    <w:rsid w:val="00602884"/>
    <w:rsid w:val="0060377F"/>
    <w:rsid w:val="00603BEC"/>
    <w:rsid w:val="00604B45"/>
    <w:rsid w:val="006050CD"/>
    <w:rsid w:val="00605A7E"/>
    <w:rsid w:val="00605BFE"/>
    <w:rsid w:val="00605D3E"/>
    <w:rsid w:val="0060664F"/>
    <w:rsid w:val="006068F5"/>
    <w:rsid w:val="00606D1D"/>
    <w:rsid w:val="00610546"/>
    <w:rsid w:val="00610AC2"/>
    <w:rsid w:val="00611352"/>
    <w:rsid w:val="006114F0"/>
    <w:rsid w:val="00612113"/>
    <w:rsid w:val="0061215D"/>
    <w:rsid w:val="006128B1"/>
    <w:rsid w:val="006130C6"/>
    <w:rsid w:val="00613311"/>
    <w:rsid w:val="00614688"/>
    <w:rsid w:val="006158B6"/>
    <w:rsid w:val="00616156"/>
    <w:rsid w:val="006172E0"/>
    <w:rsid w:val="006175E5"/>
    <w:rsid w:val="00621D2B"/>
    <w:rsid w:val="00621F48"/>
    <w:rsid w:val="006231F6"/>
    <w:rsid w:val="006242F2"/>
    <w:rsid w:val="00624A0B"/>
    <w:rsid w:val="006259D1"/>
    <w:rsid w:val="00625A34"/>
    <w:rsid w:val="00625DD1"/>
    <w:rsid w:val="0062767E"/>
    <w:rsid w:val="00627FB1"/>
    <w:rsid w:val="00630D2C"/>
    <w:rsid w:val="006315E0"/>
    <w:rsid w:val="006320D9"/>
    <w:rsid w:val="0063395C"/>
    <w:rsid w:val="00634FAC"/>
    <w:rsid w:val="00636A68"/>
    <w:rsid w:val="00636F51"/>
    <w:rsid w:val="006378F1"/>
    <w:rsid w:val="006402E6"/>
    <w:rsid w:val="006404F4"/>
    <w:rsid w:val="00640773"/>
    <w:rsid w:val="00640A8C"/>
    <w:rsid w:val="00640CF9"/>
    <w:rsid w:val="00641811"/>
    <w:rsid w:val="00642225"/>
    <w:rsid w:val="00642315"/>
    <w:rsid w:val="00642839"/>
    <w:rsid w:val="00642993"/>
    <w:rsid w:val="00644122"/>
    <w:rsid w:val="00644FB1"/>
    <w:rsid w:val="00645801"/>
    <w:rsid w:val="006473DC"/>
    <w:rsid w:val="006474C4"/>
    <w:rsid w:val="006477B8"/>
    <w:rsid w:val="00647CCC"/>
    <w:rsid w:val="00647F1E"/>
    <w:rsid w:val="00651017"/>
    <w:rsid w:val="00651DF8"/>
    <w:rsid w:val="006533D6"/>
    <w:rsid w:val="00653642"/>
    <w:rsid w:val="00653FF4"/>
    <w:rsid w:val="00654DF3"/>
    <w:rsid w:val="0065503A"/>
    <w:rsid w:val="00655305"/>
    <w:rsid w:val="006558C1"/>
    <w:rsid w:val="00656054"/>
    <w:rsid w:val="00657919"/>
    <w:rsid w:val="00657CA0"/>
    <w:rsid w:val="00660F1A"/>
    <w:rsid w:val="00662EE1"/>
    <w:rsid w:val="00663831"/>
    <w:rsid w:val="00663A1E"/>
    <w:rsid w:val="006641C5"/>
    <w:rsid w:val="00664F15"/>
    <w:rsid w:val="0066581C"/>
    <w:rsid w:val="00666378"/>
    <w:rsid w:val="006669F8"/>
    <w:rsid w:val="00666A28"/>
    <w:rsid w:val="00666D1A"/>
    <w:rsid w:val="00667DF6"/>
    <w:rsid w:val="00667E05"/>
    <w:rsid w:val="00670719"/>
    <w:rsid w:val="0067088E"/>
    <w:rsid w:val="00671FE7"/>
    <w:rsid w:val="0067280B"/>
    <w:rsid w:val="006736FD"/>
    <w:rsid w:val="006738F6"/>
    <w:rsid w:val="0067423C"/>
    <w:rsid w:val="00674698"/>
    <w:rsid w:val="006746A9"/>
    <w:rsid w:val="00674EE8"/>
    <w:rsid w:val="006756F0"/>
    <w:rsid w:val="006761C5"/>
    <w:rsid w:val="006761D7"/>
    <w:rsid w:val="0067677F"/>
    <w:rsid w:val="00676B9C"/>
    <w:rsid w:val="006770F5"/>
    <w:rsid w:val="00677246"/>
    <w:rsid w:val="00677773"/>
    <w:rsid w:val="00677777"/>
    <w:rsid w:val="006813B2"/>
    <w:rsid w:val="006821CB"/>
    <w:rsid w:val="00683F2D"/>
    <w:rsid w:val="00685B01"/>
    <w:rsid w:val="00686068"/>
    <w:rsid w:val="0068618E"/>
    <w:rsid w:val="00686823"/>
    <w:rsid w:val="00686A5C"/>
    <w:rsid w:val="0069059F"/>
    <w:rsid w:val="00690649"/>
    <w:rsid w:val="0069135E"/>
    <w:rsid w:val="00691714"/>
    <w:rsid w:val="00692058"/>
    <w:rsid w:val="00692415"/>
    <w:rsid w:val="00693BA0"/>
    <w:rsid w:val="00694147"/>
    <w:rsid w:val="00694934"/>
    <w:rsid w:val="00694BAA"/>
    <w:rsid w:val="006952F1"/>
    <w:rsid w:val="00696288"/>
    <w:rsid w:val="00696F67"/>
    <w:rsid w:val="0069748B"/>
    <w:rsid w:val="00697EBA"/>
    <w:rsid w:val="006A0279"/>
    <w:rsid w:val="006A09D4"/>
    <w:rsid w:val="006A0DAC"/>
    <w:rsid w:val="006A1451"/>
    <w:rsid w:val="006A1A89"/>
    <w:rsid w:val="006A1B1F"/>
    <w:rsid w:val="006A2140"/>
    <w:rsid w:val="006A2179"/>
    <w:rsid w:val="006A2D29"/>
    <w:rsid w:val="006A3C94"/>
    <w:rsid w:val="006A3E29"/>
    <w:rsid w:val="006A43D3"/>
    <w:rsid w:val="006A451F"/>
    <w:rsid w:val="006A4615"/>
    <w:rsid w:val="006A4E82"/>
    <w:rsid w:val="006A52A6"/>
    <w:rsid w:val="006A5349"/>
    <w:rsid w:val="006A56CB"/>
    <w:rsid w:val="006A577B"/>
    <w:rsid w:val="006A5C9E"/>
    <w:rsid w:val="006A60E8"/>
    <w:rsid w:val="006A6862"/>
    <w:rsid w:val="006A6BE7"/>
    <w:rsid w:val="006A6C62"/>
    <w:rsid w:val="006A766D"/>
    <w:rsid w:val="006A7718"/>
    <w:rsid w:val="006A7D56"/>
    <w:rsid w:val="006A7F07"/>
    <w:rsid w:val="006B0079"/>
    <w:rsid w:val="006B0413"/>
    <w:rsid w:val="006B055A"/>
    <w:rsid w:val="006B1AA3"/>
    <w:rsid w:val="006B2BE8"/>
    <w:rsid w:val="006B49C2"/>
    <w:rsid w:val="006B4CF1"/>
    <w:rsid w:val="006B50C7"/>
    <w:rsid w:val="006B5179"/>
    <w:rsid w:val="006B5383"/>
    <w:rsid w:val="006B5B40"/>
    <w:rsid w:val="006B6561"/>
    <w:rsid w:val="006B7A1F"/>
    <w:rsid w:val="006C1358"/>
    <w:rsid w:val="006C1A6B"/>
    <w:rsid w:val="006C237A"/>
    <w:rsid w:val="006C2A6F"/>
    <w:rsid w:val="006C484B"/>
    <w:rsid w:val="006C4C6A"/>
    <w:rsid w:val="006C5184"/>
    <w:rsid w:val="006C5575"/>
    <w:rsid w:val="006C66D0"/>
    <w:rsid w:val="006C7113"/>
    <w:rsid w:val="006C7568"/>
    <w:rsid w:val="006C7B8D"/>
    <w:rsid w:val="006C7BC4"/>
    <w:rsid w:val="006D043E"/>
    <w:rsid w:val="006D04F7"/>
    <w:rsid w:val="006D06A3"/>
    <w:rsid w:val="006D0881"/>
    <w:rsid w:val="006D09AB"/>
    <w:rsid w:val="006D0A10"/>
    <w:rsid w:val="006D0B2F"/>
    <w:rsid w:val="006D1D01"/>
    <w:rsid w:val="006D239B"/>
    <w:rsid w:val="006D24E8"/>
    <w:rsid w:val="006D31EE"/>
    <w:rsid w:val="006D4A99"/>
    <w:rsid w:val="006D4F2D"/>
    <w:rsid w:val="006D562D"/>
    <w:rsid w:val="006D5654"/>
    <w:rsid w:val="006D632F"/>
    <w:rsid w:val="006D6E06"/>
    <w:rsid w:val="006D7177"/>
    <w:rsid w:val="006D72D9"/>
    <w:rsid w:val="006D73FE"/>
    <w:rsid w:val="006D74C3"/>
    <w:rsid w:val="006D7C73"/>
    <w:rsid w:val="006D7D19"/>
    <w:rsid w:val="006E0930"/>
    <w:rsid w:val="006E132C"/>
    <w:rsid w:val="006E1446"/>
    <w:rsid w:val="006E187B"/>
    <w:rsid w:val="006E194F"/>
    <w:rsid w:val="006E2356"/>
    <w:rsid w:val="006E2702"/>
    <w:rsid w:val="006E2A43"/>
    <w:rsid w:val="006E306D"/>
    <w:rsid w:val="006E3373"/>
    <w:rsid w:val="006E6C3A"/>
    <w:rsid w:val="006E7363"/>
    <w:rsid w:val="006E7675"/>
    <w:rsid w:val="006F00CE"/>
    <w:rsid w:val="006F0FD0"/>
    <w:rsid w:val="006F11BC"/>
    <w:rsid w:val="006F1227"/>
    <w:rsid w:val="006F1AF1"/>
    <w:rsid w:val="006F1C26"/>
    <w:rsid w:val="006F4CD5"/>
    <w:rsid w:val="006F4FA2"/>
    <w:rsid w:val="006F54AE"/>
    <w:rsid w:val="006F5637"/>
    <w:rsid w:val="006F56BE"/>
    <w:rsid w:val="006F58AD"/>
    <w:rsid w:val="006F5998"/>
    <w:rsid w:val="006F5E8D"/>
    <w:rsid w:val="006F6B75"/>
    <w:rsid w:val="006F6CB5"/>
    <w:rsid w:val="006F7AA0"/>
    <w:rsid w:val="006F7CF1"/>
    <w:rsid w:val="007000AD"/>
    <w:rsid w:val="007008D2"/>
    <w:rsid w:val="00700A98"/>
    <w:rsid w:val="00700C06"/>
    <w:rsid w:val="00700E15"/>
    <w:rsid w:val="0070104B"/>
    <w:rsid w:val="00701361"/>
    <w:rsid w:val="0070204B"/>
    <w:rsid w:val="007037BF"/>
    <w:rsid w:val="0070380E"/>
    <w:rsid w:val="007041A7"/>
    <w:rsid w:val="00704463"/>
    <w:rsid w:val="00706151"/>
    <w:rsid w:val="007065ED"/>
    <w:rsid w:val="00706A68"/>
    <w:rsid w:val="00706FFD"/>
    <w:rsid w:val="0070779A"/>
    <w:rsid w:val="00710090"/>
    <w:rsid w:val="00710CD3"/>
    <w:rsid w:val="00712093"/>
    <w:rsid w:val="00712B1D"/>
    <w:rsid w:val="00712B26"/>
    <w:rsid w:val="00713E1F"/>
    <w:rsid w:val="007145D2"/>
    <w:rsid w:val="00715A7D"/>
    <w:rsid w:val="00715D4D"/>
    <w:rsid w:val="00717028"/>
    <w:rsid w:val="0071725B"/>
    <w:rsid w:val="00720BED"/>
    <w:rsid w:val="00722ADA"/>
    <w:rsid w:val="00722B5B"/>
    <w:rsid w:val="00722EF5"/>
    <w:rsid w:val="0072304B"/>
    <w:rsid w:val="0072383D"/>
    <w:rsid w:val="007246C5"/>
    <w:rsid w:val="007253EB"/>
    <w:rsid w:val="0072545E"/>
    <w:rsid w:val="00725C68"/>
    <w:rsid w:val="00726D9E"/>
    <w:rsid w:val="00727304"/>
    <w:rsid w:val="00727673"/>
    <w:rsid w:val="007301D5"/>
    <w:rsid w:val="007308B7"/>
    <w:rsid w:val="007317A6"/>
    <w:rsid w:val="0073188F"/>
    <w:rsid w:val="00731D15"/>
    <w:rsid w:val="00734C4E"/>
    <w:rsid w:val="00734FFC"/>
    <w:rsid w:val="007353F1"/>
    <w:rsid w:val="007358C8"/>
    <w:rsid w:val="00735CA4"/>
    <w:rsid w:val="007364F4"/>
    <w:rsid w:val="0073673F"/>
    <w:rsid w:val="00737298"/>
    <w:rsid w:val="00737760"/>
    <w:rsid w:val="00737EC2"/>
    <w:rsid w:val="00740B76"/>
    <w:rsid w:val="00740F65"/>
    <w:rsid w:val="00740F76"/>
    <w:rsid w:val="00741143"/>
    <w:rsid w:val="007411B5"/>
    <w:rsid w:val="0074120F"/>
    <w:rsid w:val="0074253A"/>
    <w:rsid w:val="0074312B"/>
    <w:rsid w:val="00743CC2"/>
    <w:rsid w:val="00744ECD"/>
    <w:rsid w:val="00747372"/>
    <w:rsid w:val="00750016"/>
    <w:rsid w:val="0075034B"/>
    <w:rsid w:val="007503EB"/>
    <w:rsid w:val="00750FC4"/>
    <w:rsid w:val="00751B87"/>
    <w:rsid w:val="00752439"/>
    <w:rsid w:val="00754EEB"/>
    <w:rsid w:val="0075683B"/>
    <w:rsid w:val="00756EF6"/>
    <w:rsid w:val="00757004"/>
    <w:rsid w:val="00757801"/>
    <w:rsid w:val="007579EF"/>
    <w:rsid w:val="0076015B"/>
    <w:rsid w:val="00760383"/>
    <w:rsid w:val="00760753"/>
    <w:rsid w:val="0076111E"/>
    <w:rsid w:val="0076372F"/>
    <w:rsid w:val="007662DE"/>
    <w:rsid w:val="00767A1B"/>
    <w:rsid w:val="007709DF"/>
    <w:rsid w:val="00770EE9"/>
    <w:rsid w:val="007710B3"/>
    <w:rsid w:val="00771703"/>
    <w:rsid w:val="0077194F"/>
    <w:rsid w:val="00772258"/>
    <w:rsid w:val="007734AA"/>
    <w:rsid w:val="0077353F"/>
    <w:rsid w:val="0077371D"/>
    <w:rsid w:val="00774BAF"/>
    <w:rsid w:val="00774EAE"/>
    <w:rsid w:val="007759BC"/>
    <w:rsid w:val="00776E77"/>
    <w:rsid w:val="007775DE"/>
    <w:rsid w:val="00777753"/>
    <w:rsid w:val="00780164"/>
    <w:rsid w:val="007811BF"/>
    <w:rsid w:val="007828B6"/>
    <w:rsid w:val="00783050"/>
    <w:rsid w:val="0078725F"/>
    <w:rsid w:val="007873CF"/>
    <w:rsid w:val="007876F2"/>
    <w:rsid w:val="00787C7B"/>
    <w:rsid w:val="00790800"/>
    <w:rsid w:val="00790DC4"/>
    <w:rsid w:val="00790FF3"/>
    <w:rsid w:val="0079196A"/>
    <w:rsid w:val="00792D31"/>
    <w:rsid w:val="007935A7"/>
    <w:rsid w:val="007940B1"/>
    <w:rsid w:val="00795094"/>
    <w:rsid w:val="00795C2D"/>
    <w:rsid w:val="00795CAF"/>
    <w:rsid w:val="00795ED3"/>
    <w:rsid w:val="0079655D"/>
    <w:rsid w:val="00796DE2"/>
    <w:rsid w:val="00797821"/>
    <w:rsid w:val="00797AE9"/>
    <w:rsid w:val="00797B60"/>
    <w:rsid w:val="007A2419"/>
    <w:rsid w:val="007A2C6D"/>
    <w:rsid w:val="007A31E0"/>
    <w:rsid w:val="007A3C01"/>
    <w:rsid w:val="007A3E6A"/>
    <w:rsid w:val="007A4A90"/>
    <w:rsid w:val="007A4D12"/>
    <w:rsid w:val="007A4EC7"/>
    <w:rsid w:val="007A4F61"/>
    <w:rsid w:val="007A5E42"/>
    <w:rsid w:val="007A5FFA"/>
    <w:rsid w:val="007A693F"/>
    <w:rsid w:val="007A6AB6"/>
    <w:rsid w:val="007A72A0"/>
    <w:rsid w:val="007A7944"/>
    <w:rsid w:val="007A7B33"/>
    <w:rsid w:val="007B08F0"/>
    <w:rsid w:val="007B0E6C"/>
    <w:rsid w:val="007B4457"/>
    <w:rsid w:val="007B45A4"/>
    <w:rsid w:val="007B47FB"/>
    <w:rsid w:val="007B5B0F"/>
    <w:rsid w:val="007B61EB"/>
    <w:rsid w:val="007B633F"/>
    <w:rsid w:val="007B6B22"/>
    <w:rsid w:val="007C02F3"/>
    <w:rsid w:val="007C033C"/>
    <w:rsid w:val="007C041B"/>
    <w:rsid w:val="007C06F2"/>
    <w:rsid w:val="007C0707"/>
    <w:rsid w:val="007C0B53"/>
    <w:rsid w:val="007C1162"/>
    <w:rsid w:val="007C18C4"/>
    <w:rsid w:val="007C36A0"/>
    <w:rsid w:val="007C4138"/>
    <w:rsid w:val="007C4550"/>
    <w:rsid w:val="007C48E4"/>
    <w:rsid w:val="007C4D7E"/>
    <w:rsid w:val="007C59F6"/>
    <w:rsid w:val="007C5C91"/>
    <w:rsid w:val="007C6579"/>
    <w:rsid w:val="007C6651"/>
    <w:rsid w:val="007D011D"/>
    <w:rsid w:val="007D0198"/>
    <w:rsid w:val="007D102E"/>
    <w:rsid w:val="007D1739"/>
    <w:rsid w:val="007D4074"/>
    <w:rsid w:val="007D5444"/>
    <w:rsid w:val="007D62FE"/>
    <w:rsid w:val="007D688D"/>
    <w:rsid w:val="007D6D0A"/>
    <w:rsid w:val="007D73E1"/>
    <w:rsid w:val="007D73EF"/>
    <w:rsid w:val="007D7A8A"/>
    <w:rsid w:val="007E0820"/>
    <w:rsid w:val="007E10DF"/>
    <w:rsid w:val="007E1EF4"/>
    <w:rsid w:val="007E2263"/>
    <w:rsid w:val="007E2584"/>
    <w:rsid w:val="007E29D4"/>
    <w:rsid w:val="007E2E3F"/>
    <w:rsid w:val="007E32FC"/>
    <w:rsid w:val="007E4CEF"/>
    <w:rsid w:val="007E4E0B"/>
    <w:rsid w:val="007E657E"/>
    <w:rsid w:val="007E65A7"/>
    <w:rsid w:val="007E7659"/>
    <w:rsid w:val="007E7CC8"/>
    <w:rsid w:val="007F0096"/>
    <w:rsid w:val="007F07BD"/>
    <w:rsid w:val="007F1191"/>
    <w:rsid w:val="007F15C8"/>
    <w:rsid w:val="007F1E01"/>
    <w:rsid w:val="007F2332"/>
    <w:rsid w:val="007F24AD"/>
    <w:rsid w:val="007F2A78"/>
    <w:rsid w:val="007F2B2A"/>
    <w:rsid w:val="007F2EA6"/>
    <w:rsid w:val="007F3870"/>
    <w:rsid w:val="007F3B33"/>
    <w:rsid w:val="007F5108"/>
    <w:rsid w:val="007F571C"/>
    <w:rsid w:val="007F576F"/>
    <w:rsid w:val="007F5CF6"/>
    <w:rsid w:val="007F5EC5"/>
    <w:rsid w:val="007F5EEF"/>
    <w:rsid w:val="007F78F5"/>
    <w:rsid w:val="007F7976"/>
    <w:rsid w:val="007F7EF6"/>
    <w:rsid w:val="00800A17"/>
    <w:rsid w:val="00800CC1"/>
    <w:rsid w:val="008016B1"/>
    <w:rsid w:val="00801FB0"/>
    <w:rsid w:val="00802050"/>
    <w:rsid w:val="00802405"/>
    <w:rsid w:val="0080276C"/>
    <w:rsid w:val="00802EEF"/>
    <w:rsid w:val="00803BC2"/>
    <w:rsid w:val="00803FC3"/>
    <w:rsid w:val="0080414C"/>
    <w:rsid w:val="00804C45"/>
    <w:rsid w:val="00805B20"/>
    <w:rsid w:val="008071BA"/>
    <w:rsid w:val="0080748C"/>
    <w:rsid w:val="00807961"/>
    <w:rsid w:val="0081158F"/>
    <w:rsid w:val="00811E15"/>
    <w:rsid w:val="00813221"/>
    <w:rsid w:val="008137BE"/>
    <w:rsid w:val="00814231"/>
    <w:rsid w:val="0081612E"/>
    <w:rsid w:val="0082038F"/>
    <w:rsid w:val="00820F49"/>
    <w:rsid w:val="00822501"/>
    <w:rsid w:val="00822860"/>
    <w:rsid w:val="00823846"/>
    <w:rsid w:val="00823E17"/>
    <w:rsid w:val="00824406"/>
    <w:rsid w:val="00826048"/>
    <w:rsid w:val="008265A2"/>
    <w:rsid w:val="00827563"/>
    <w:rsid w:val="008277FF"/>
    <w:rsid w:val="00827B80"/>
    <w:rsid w:val="00830171"/>
    <w:rsid w:val="008306C1"/>
    <w:rsid w:val="00830E59"/>
    <w:rsid w:val="0083171A"/>
    <w:rsid w:val="008330B0"/>
    <w:rsid w:val="008330C3"/>
    <w:rsid w:val="00833462"/>
    <w:rsid w:val="00833615"/>
    <w:rsid w:val="0083380D"/>
    <w:rsid w:val="0083418C"/>
    <w:rsid w:val="0083593F"/>
    <w:rsid w:val="00836B59"/>
    <w:rsid w:val="00837003"/>
    <w:rsid w:val="008379D3"/>
    <w:rsid w:val="008379EE"/>
    <w:rsid w:val="0084051B"/>
    <w:rsid w:val="0084064D"/>
    <w:rsid w:val="00840D30"/>
    <w:rsid w:val="00840EDE"/>
    <w:rsid w:val="00841B83"/>
    <w:rsid w:val="00841E17"/>
    <w:rsid w:val="00841FB8"/>
    <w:rsid w:val="008442A0"/>
    <w:rsid w:val="00844A3D"/>
    <w:rsid w:val="00844A98"/>
    <w:rsid w:val="00844B2C"/>
    <w:rsid w:val="0084505B"/>
    <w:rsid w:val="0084572E"/>
    <w:rsid w:val="008458FD"/>
    <w:rsid w:val="00846A7A"/>
    <w:rsid w:val="00846EF2"/>
    <w:rsid w:val="0084737F"/>
    <w:rsid w:val="0084762F"/>
    <w:rsid w:val="008477B4"/>
    <w:rsid w:val="00847FCF"/>
    <w:rsid w:val="0085066B"/>
    <w:rsid w:val="00850C14"/>
    <w:rsid w:val="00850DD0"/>
    <w:rsid w:val="008510B2"/>
    <w:rsid w:val="008513EF"/>
    <w:rsid w:val="00851AE0"/>
    <w:rsid w:val="00851E69"/>
    <w:rsid w:val="00852743"/>
    <w:rsid w:val="00852752"/>
    <w:rsid w:val="00852BE8"/>
    <w:rsid w:val="00852F44"/>
    <w:rsid w:val="00853E02"/>
    <w:rsid w:val="0085430A"/>
    <w:rsid w:val="008546A4"/>
    <w:rsid w:val="0085513E"/>
    <w:rsid w:val="00855936"/>
    <w:rsid w:val="0085593C"/>
    <w:rsid w:val="00855AFA"/>
    <w:rsid w:val="00855E45"/>
    <w:rsid w:val="008563EE"/>
    <w:rsid w:val="0085648C"/>
    <w:rsid w:val="008575F2"/>
    <w:rsid w:val="00861085"/>
    <w:rsid w:val="00861719"/>
    <w:rsid w:val="0086172E"/>
    <w:rsid w:val="008618ED"/>
    <w:rsid w:val="00861C5F"/>
    <w:rsid w:val="00862656"/>
    <w:rsid w:val="0086339F"/>
    <w:rsid w:val="008638C6"/>
    <w:rsid w:val="00864372"/>
    <w:rsid w:val="00864AF8"/>
    <w:rsid w:val="00864D4F"/>
    <w:rsid w:val="00864D6C"/>
    <w:rsid w:val="00864DF4"/>
    <w:rsid w:val="0086550A"/>
    <w:rsid w:val="0086626F"/>
    <w:rsid w:val="008666B4"/>
    <w:rsid w:val="008670F2"/>
    <w:rsid w:val="00867B12"/>
    <w:rsid w:val="0087055E"/>
    <w:rsid w:val="008707A4"/>
    <w:rsid w:val="00871C28"/>
    <w:rsid w:val="00871FF1"/>
    <w:rsid w:val="00873695"/>
    <w:rsid w:val="008743B1"/>
    <w:rsid w:val="0087479C"/>
    <w:rsid w:val="00874854"/>
    <w:rsid w:val="00874C51"/>
    <w:rsid w:val="008761C6"/>
    <w:rsid w:val="008761DC"/>
    <w:rsid w:val="00877FDF"/>
    <w:rsid w:val="008817F2"/>
    <w:rsid w:val="008820CA"/>
    <w:rsid w:val="008826C2"/>
    <w:rsid w:val="00882810"/>
    <w:rsid w:val="008834F0"/>
    <w:rsid w:val="00883EA3"/>
    <w:rsid w:val="008842E3"/>
    <w:rsid w:val="00884988"/>
    <w:rsid w:val="008849B0"/>
    <w:rsid w:val="008849D4"/>
    <w:rsid w:val="00884F72"/>
    <w:rsid w:val="00885560"/>
    <w:rsid w:val="00885E67"/>
    <w:rsid w:val="00890296"/>
    <w:rsid w:val="00890D17"/>
    <w:rsid w:val="008912A8"/>
    <w:rsid w:val="00891503"/>
    <w:rsid w:val="008926D9"/>
    <w:rsid w:val="00892769"/>
    <w:rsid w:val="00892AEC"/>
    <w:rsid w:val="008930F1"/>
    <w:rsid w:val="008937B0"/>
    <w:rsid w:val="0089610A"/>
    <w:rsid w:val="00896159"/>
    <w:rsid w:val="008961F9"/>
    <w:rsid w:val="00897F90"/>
    <w:rsid w:val="008A1679"/>
    <w:rsid w:val="008A16BD"/>
    <w:rsid w:val="008A214E"/>
    <w:rsid w:val="008A2B0C"/>
    <w:rsid w:val="008A3ADF"/>
    <w:rsid w:val="008A3C95"/>
    <w:rsid w:val="008A3F02"/>
    <w:rsid w:val="008A407B"/>
    <w:rsid w:val="008A41A0"/>
    <w:rsid w:val="008A4634"/>
    <w:rsid w:val="008A4771"/>
    <w:rsid w:val="008A5289"/>
    <w:rsid w:val="008A6374"/>
    <w:rsid w:val="008A65A2"/>
    <w:rsid w:val="008A6730"/>
    <w:rsid w:val="008A6A88"/>
    <w:rsid w:val="008A6B75"/>
    <w:rsid w:val="008A6F59"/>
    <w:rsid w:val="008A7939"/>
    <w:rsid w:val="008A7B88"/>
    <w:rsid w:val="008A7BF2"/>
    <w:rsid w:val="008A7D61"/>
    <w:rsid w:val="008B0394"/>
    <w:rsid w:val="008B07DC"/>
    <w:rsid w:val="008B150A"/>
    <w:rsid w:val="008B17AA"/>
    <w:rsid w:val="008B1917"/>
    <w:rsid w:val="008B1E81"/>
    <w:rsid w:val="008B3CE4"/>
    <w:rsid w:val="008B4ACE"/>
    <w:rsid w:val="008B62EC"/>
    <w:rsid w:val="008B724F"/>
    <w:rsid w:val="008B7B66"/>
    <w:rsid w:val="008C0427"/>
    <w:rsid w:val="008C0AA7"/>
    <w:rsid w:val="008C226C"/>
    <w:rsid w:val="008C2DE4"/>
    <w:rsid w:val="008C2FC2"/>
    <w:rsid w:val="008C30C4"/>
    <w:rsid w:val="008C3705"/>
    <w:rsid w:val="008C3E66"/>
    <w:rsid w:val="008C41AF"/>
    <w:rsid w:val="008C4AB2"/>
    <w:rsid w:val="008C4B22"/>
    <w:rsid w:val="008C51A1"/>
    <w:rsid w:val="008C51BC"/>
    <w:rsid w:val="008C528E"/>
    <w:rsid w:val="008C599B"/>
    <w:rsid w:val="008C671B"/>
    <w:rsid w:val="008C69F4"/>
    <w:rsid w:val="008C71AD"/>
    <w:rsid w:val="008C73CB"/>
    <w:rsid w:val="008D0697"/>
    <w:rsid w:val="008D123A"/>
    <w:rsid w:val="008D1672"/>
    <w:rsid w:val="008D1702"/>
    <w:rsid w:val="008D1DAE"/>
    <w:rsid w:val="008D2D9E"/>
    <w:rsid w:val="008D2DA9"/>
    <w:rsid w:val="008D2FAB"/>
    <w:rsid w:val="008D3087"/>
    <w:rsid w:val="008D34C1"/>
    <w:rsid w:val="008D4A57"/>
    <w:rsid w:val="008D4D49"/>
    <w:rsid w:val="008D535A"/>
    <w:rsid w:val="008D5ABF"/>
    <w:rsid w:val="008D680F"/>
    <w:rsid w:val="008D6B32"/>
    <w:rsid w:val="008D6CD8"/>
    <w:rsid w:val="008D7A2B"/>
    <w:rsid w:val="008E0FC4"/>
    <w:rsid w:val="008E1050"/>
    <w:rsid w:val="008E118E"/>
    <w:rsid w:val="008E1FF1"/>
    <w:rsid w:val="008E20F7"/>
    <w:rsid w:val="008E36D0"/>
    <w:rsid w:val="008E3BAE"/>
    <w:rsid w:val="008E4380"/>
    <w:rsid w:val="008E4447"/>
    <w:rsid w:val="008E4AAB"/>
    <w:rsid w:val="008E5739"/>
    <w:rsid w:val="008E57F4"/>
    <w:rsid w:val="008E5956"/>
    <w:rsid w:val="008E7121"/>
    <w:rsid w:val="008E76BE"/>
    <w:rsid w:val="008E7DAD"/>
    <w:rsid w:val="008E7F4F"/>
    <w:rsid w:val="008F041D"/>
    <w:rsid w:val="008F0633"/>
    <w:rsid w:val="008F1866"/>
    <w:rsid w:val="008F2AFB"/>
    <w:rsid w:val="008F4B30"/>
    <w:rsid w:val="008F5F48"/>
    <w:rsid w:val="008F67EF"/>
    <w:rsid w:val="008F7602"/>
    <w:rsid w:val="00900607"/>
    <w:rsid w:val="00901152"/>
    <w:rsid w:val="009029F3"/>
    <w:rsid w:val="00902A04"/>
    <w:rsid w:val="0090554B"/>
    <w:rsid w:val="00905EA6"/>
    <w:rsid w:val="00910789"/>
    <w:rsid w:val="009116FE"/>
    <w:rsid w:val="0091174D"/>
    <w:rsid w:val="009128EF"/>
    <w:rsid w:val="009132C3"/>
    <w:rsid w:val="0091335A"/>
    <w:rsid w:val="00913C4A"/>
    <w:rsid w:val="00913F0D"/>
    <w:rsid w:val="0091448B"/>
    <w:rsid w:val="00915F25"/>
    <w:rsid w:val="00915F44"/>
    <w:rsid w:val="00916A42"/>
    <w:rsid w:val="00916ABD"/>
    <w:rsid w:val="00916C4F"/>
    <w:rsid w:val="009179D2"/>
    <w:rsid w:val="009200DD"/>
    <w:rsid w:val="00920460"/>
    <w:rsid w:val="0092060E"/>
    <w:rsid w:val="00920A5D"/>
    <w:rsid w:val="00921390"/>
    <w:rsid w:val="009217F4"/>
    <w:rsid w:val="00922384"/>
    <w:rsid w:val="00922A7F"/>
    <w:rsid w:val="009236DF"/>
    <w:rsid w:val="009237CC"/>
    <w:rsid w:val="00924100"/>
    <w:rsid w:val="00925F37"/>
    <w:rsid w:val="00926117"/>
    <w:rsid w:val="00926A9D"/>
    <w:rsid w:val="00927E80"/>
    <w:rsid w:val="009306CA"/>
    <w:rsid w:val="00931913"/>
    <w:rsid w:val="009330E0"/>
    <w:rsid w:val="0093326F"/>
    <w:rsid w:val="00934684"/>
    <w:rsid w:val="009370BE"/>
    <w:rsid w:val="0094009F"/>
    <w:rsid w:val="009400DB"/>
    <w:rsid w:val="00941103"/>
    <w:rsid w:val="009411FE"/>
    <w:rsid w:val="009412AA"/>
    <w:rsid w:val="009414E1"/>
    <w:rsid w:val="0094199F"/>
    <w:rsid w:val="00941DDD"/>
    <w:rsid w:val="00942240"/>
    <w:rsid w:val="009423BB"/>
    <w:rsid w:val="0094439D"/>
    <w:rsid w:val="00944574"/>
    <w:rsid w:val="00944ACF"/>
    <w:rsid w:val="00944FA4"/>
    <w:rsid w:val="00944FBE"/>
    <w:rsid w:val="0094566F"/>
    <w:rsid w:val="009456E3"/>
    <w:rsid w:val="009467A0"/>
    <w:rsid w:val="009469EB"/>
    <w:rsid w:val="00946F76"/>
    <w:rsid w:val="00947309"/>
    <w:rsid w:val="00947C54"/>
    <w:rsid w:val="00947CA5"/>
    <w:rsid w:val="0095205D"/>
    <w:rsid w:val="009523C7"/>
    <w:rsid w:val="00953685"/>
    <w:rsid w:val="00954601"/>
    <w:rsid w:val="00954745"/>
    <w:rsid w:val="00954E09"/>
    <w:rsid w:val="00955076"/>
    <w:rsid w:val="0095590A"/>
    <w:rsid w:val="0095597A"/>
    <w:rsid w:val="00955F4F"/>
    <w:rsid w:val="00956602"/>
    <w:rsid w:val="009568BE"/>
    <w:rsid w:val="009569FD"/>
    <w:rsid w:val="00956B5F"/>
    <w:rsid w:val="00957824"/>
    <w:rsid w:val="00960ADB"/>
    <w:rsid w:val="00960DEA"/>
    <w:rsid w:val="0096118F"/>
    <w:rsid w:val="00962086"/>
    <w:rsid w:val="009620C7"/>
    <w:rsid w:val="00962EF5"/>
    <w:rsid w:val="00963671"/>
    <w:rsid w:val="0096393F"/>
    <w:rsid w:val="009644DD"/>
    <w:rsid w:val="00965231"/>
    <w:rsid w:val="009718E1"/>
    <w:rsid w:val="00971FF7"/>
    <w:rsid w:val="009726E1"/>
    <w:rsid w:val="00972706"/>
    <w:rsid w:val="00972D9E"/>
    <w:rsid w:val="00972E1A"/>
    <w:rsid w:val="00973627"/>
    <w:rsid w:val="0097405E"/>
    <w:rsid w:val="009750EB"/>
    <w:rsid w:val="009753E0"/>
    <w:rsid w:val="00975871"/>
    <w:rsid w:val="00976C98"/>
    <w:rsid w:val="00976DB0"/>
    <w:rsid w:val="00977203"/>
    <w:rsid w:val="009773BA"/>
    <w:rsid w:val="00977C1C"/>
    <w:rsid w:val="00980EEB"/>
    <w:rsid w:val="00981CBA"/>
    <w:rsid w:val="009822DE"/>
    <w:rsid w:val="00982E77"/>
    <w:rsid w:val="00983E4C"/>
    <w:rsid w:val="009845CB"/>
    <w:rsid w:val="00984733"/>
    <w:rsid w:val="00985D14"/>
    <w:rsid w:val="00986971"/>
    <w:rsid w:val="00987077"/>
    <w:rsid w:val="00987289"/>
    <w:rsid w:val="00987DEE"/>
    <w:rsid w:val="0099092A"/>
    <w:rsid w:val="00990ACD"/>
    <w:rsid w:val="00990F45"/>
    <w:rsid w:val="00991455"/>
    <w:rsid w:val="009916A8"/>
    <w:rsid w:val="00991860"/>
    <w:rsid w:val="00991E50"/>
    <w:rsid w:val="00991EA0"/>
    <w:rsid w:val="00992BB7"/>
    <w:rsid w:val="00993345"/>
    <w:rsid w:val="00993A29"/>
    <w:rsid w:val="00994844"/>
    <w:rsid w:val="00995C41"/>
    <w:rsid w:val="00996088"/>
    <w:rsid w:val="0099758A"/>
    <w:rsid w:val="009978C2"/>
    <w:rsid w:val="009A06A7"/>
    <w:rsid w:val="009A072C"/>
    <w:rsid w:val="009A1256"/>
    <w:rsid w:val="009A1AE0"/>
    <w:rsid w:val="009A259A"/>
    <w:rsid w:val="009A38BE"/>
    <w:rsid w:val="009A68CE"/>
    <w:rsid w:val="009A6A7A"/>
    <w:rsid w:val="009A74B5"/>
    <w:rsid w:val="009A75D7"/>
    <w:rsid w:val="009A7620"/>
    <w:rsid w:val="009A7D96"/>
    <w:rsid w:val="009B016B"/>
    <w:rsid w:val="009B026C"/>
    <w:rsid w:val="009B066C"/>
    <w:rsid w:val="009B11C5"/>
    <w:rsid w:val="009B1E14"/>
    <w:rsid w:val="009B277B"/>
    <w:rsid w:val="009B434E"/>
    <w:rsid w:val="009B57E5"/>
    <w:rsid w:val="009B5F5C"/>
    <w:rsid w:val="009B6329"/>
    <w:rsid w:val="009B660B"/>
    <w:rsid w:val="009B67E1"/>
    <w:rsid w:val="009B688F"/>
    <w:rsid w:val="009B69C4"/>
    <w:rsid w:val="009B6FE6"/>
    <w:rsid w:val="009C1439"/>
    <w:rsid w:val="009C1DC5"/>
    <w:rsid w:val="009C24B4"/>
    <w:rsid w:val="009C3631"/>
    <w:rsid w:val="009C3812"/>
    <w:rsid w:val="009C3999"/>
    <w:rsid w:val="009C3D67"/>
    <w:rsid w:val="009C4BF2"/>
    <w:rsid w:val="009C4DC1"/>
    <w:rsid w:val="009C50DA"/>
    <w:rsid w:val="009C601C"/>
    <w:rsid w:val="009C629F"/>
    <w:rsid w:val="009C663E"/>
    <w:rsid w:val="009C66D9"/>
    <w:rsid w:val="009C7C02"/>
    <w:rsid w:val="009C7D70"/>
    <w:rsid w:val="009C7E26"/>
    <w:rsid w:val="009D012D"/>
    <w:rsid w:val="009D0939"/>
    <w:rsid w:val="009D114D"/>
    <w:rsid w:val="009D1E6E"/>
    <w:rsid w:val="009D266A"/>
    <w:rsid w:val="009D4017"/>
    <w:rsid w:val="009D4111"/>
    <w:rsid w:val="009D46CB"/>
    <w:rsid w:val="009D4BB0"/>
    <w:rsid w:val="009D5497"/>
    <w:rsid w:val="009D5988"/>
    <w:rsid w:val="009D668B"/>
    <w:rsid w:val="009D6B9C"/>
    <w:rsid w:val="009D706B"/>
    <w:rsid w:val="009D73A7"/>
    <w:rsid w:val="009D7497"/>
    <w:rsid w:val="009D7AEE"/>
    <w:rsid w:val="009E0F02"/>
    <w:rsid w:val="009E3368"/>
    <w:rsid w:val="009E3910"/>
    <w:rsid w:val="009E4CA0"/>
    <w:rsid w:val="009E57EF"/>
    <w:rsid w:val="009E5F2A"/>
    <w:rsid w:val="009E60C9"/>
    <w:rsid w:val="009E6A67"/>
    <w:rsid w:val="009E7833"/>
    <w:rsid w:val="009F0478"/>
    <w:rsid w:val="009F3000"/>
    <w:rsid w:val="009F3599"/>
    <w:rsid w:val="009F3764"/>
    <w:rsid w:val="009F4149"/>
    <w:rsid w:val="009F4D4E"/>
    <w:rsid w:val="009F5875"/>
    <w:rsid w:val="009F58D3"/>
    <w:rsid w:val="009F59BD"/>
    <w:rsid w:val="009F5EDF"/>
    <w:rsid w:val="009F5F07"/>
    <w:rsid w:val="009F6781"/>
    <w:rsid w:val="009F7003"/>
    <w:rsid w:val="009F75F8"/>
    <w:rsid w:val="009F7B91"/>
    <w:rsid w:val="00A003B7"/>
    <w:rsid w:val="00A0040C"/>
    <w:rsid w:val="00A009FA"/>
    <w:rsid w:val="00A00C53"/>
    <w:rsid w:val="00A01453"/>
    <w:rsid w:val="00A01DA5"/>
    <w:rsid w:val="00A02907"/>
    <w:rsid w:val="00A02F12"/>
    <w:rsid w:val="00A03A3E"/>
    <w:rsid w:val="00A03B75"/>
    <w:rsid w:val="00A040E1"/>
    <w:rsid w:val="00A042AB"/>
    <w:rsid w:val="00A045C1"/>
    <w:rsid w:val="00A049CC"/>
    <w:rsid w:val="00A06420"/>
    <w:rsid w:val="00A07068"/>
    <w:rsid w:val="00A0764D"/>
    <w:rsid w:val="00A07848"/>
    <w:rsid w:val="00A1002A"/>
    <w:rsid w:val="00A103C5"/>
    <w:rsid w:val="00A10E38"/>
    <w:rsid w:val="00A113DF"/>
    <w:rsid w:val="00A11653"/>
    <w:rsid w:val="00A11775"/>
    <w:rsid w:val="00A11851"/>
    <w:rsid w:val="00A11BAF"/>
    <w:rsid w:val="00A11BD7"/>
    <w:rsid w:val="00A12138"/>
    <w:rsid w:val="00A1231C"/>
    <w:rsid w:val="00A12E34"/>
    <w:rsid w:val="00A133AB"/>
    <w:rsid w:val="00A13834"/>
    <w:rsid w:val="00A13D89"/>
    <w:rsid w:val="00A13EAD"/>
    <w:rsid w:val="00A14BC7"/>
    <w:rsid w:val="00A14C0C"/>
    <w:rsid w:val="00A14D16"/>
    <w:rsid w:val="00A17BF9"/>
    <w:rsid w:val="00A20CBB"/>
    <w:rsid w:val="00A21150"/>
    <w:rsid w:val="00A212F2"/>
    <w:rsid w:val="00A2156C"/>
    <w:rsid w:val="00A21C11"/>
    <w:rsid w:val="00A2207E"/>
    <w:rsid w:val="00A2209A"/>
    <w:rsid w:val="00A23506"/>
    <w:rsid w:val="00A24638"/>
    <w:rsid w:val="00A24DA6"/>
    <w:rsid w:val="00A2576D"/>
    <w:rsid w:val="00A25CEA"/>
    <w:rsid w:val="00A25DBD"/>
    <w:rsid w:val="00A26555"/>
    <w:rsid w:val="00A26C46"/>
    <w:rsid w:val="00A26E54"/>
    <w:rsid w:val="00A27243"/>
    <w:rsid w:val="00A2730E"/>
    <w:rsid w:val="00A27E13"/>
    <w:rsid w:val="00A300E1"/>
    <w:rsid w:val="00A31FDC"/>
    <w:rsid w:val="00A33220"/>
    <w:rsid w:val="00A33967"/>
    <w:rsid w:val="00A33A56"/>
    <w:rsid w:val="00A33B02"/>
    <w:rsid w:val="00A33BEE"/>
    <w:rsid w:val="00A33EEC"/>
    <w:rsid w:val="00A33EF2"/>
    <w:rsid w:val="00A3441D"/>
    <w:rsid w:val="00A35532"/>
    <w:rsid w:val="00A35597"/>
    <w:rsid w:val="00A35697"/>
    <w:rsid w:val="00A357AC"/>
    <w:rsid w:val="00A35EE8"/>
    <w:rsid w:val="00A365AE"/>
    <w:rsid w:val="00A369F5"/>
    <w:rsid w:val="00A377D2"/>
    <w:rsid w:val="00A403DA"/>
    <w:rsid w:val="00A405B1"/>
    <w:rsid w:val="00A4064B"/>
    <w:rsid w:val="00A406E6"/>
    <w:rsid w:val="00A40BE9"/>
    <w:rsid w:val="00A40DA9"/>
    <w:rsid w:val="00A410A7"/>
    <w:rsid w:val="00A41169"/>
    <w:rsid w:val="00A413D6"/>
    <w:rsid w:val="00A413F5"/>
    <w:rsid w:val="00A41B03"/>
    <w:rsid w:val="00A41C86"/>
    <w:rsid w:val="00A432AD"/>
    <w:rsid w:val="00A4330C"/>
    <w:rsid w:val="00A433E2"/>
    <w:rsid w:val="00A43447"/>
    <w:rsid w:val="00A436D6"/>
    <w:rsid w:val="00A43A70"/>
    <w:rsid w:val="00A44656"/>
    <w:rsid w:val="00A44BA7"/>
    <w:rsid w:val="00A45116"/>
    <w:rsid w:val="00A4524A"/>
    <w:rsid w:val="00A452B0"/>
    <w:rsid w:val="00A452FD"/>
    <w:rsid w:val="00A46337"/>
    <w:rsid w:val="00A46769"/>
    <w:rsid w:val="00A46B99"/>
    <w:rsid w:val="00A46BC1"/>
    <w:rsid w:val="00A46DE3"/>
    <w:rsid w:val="00A46F75"/>
    <w:rsid w:val="00A46FB0"/>
    <w:rsid w:val="00A50A41"/>
    <w:rsid w:val="00A50FF4"/>
    <w:rsid w:val="00A512A8"/>
    <w:rsid w:val="00A52AEB"/>
    <w:rsid w:val="00A52FF5"/>
    <w:rsid w:val="00A53F0A"/>
    <w:rsid w:val="00A543B7"/>
    <w:rsid w:val="00A5479B"/>
    <w:rsid w:val="00A54977"/>
    <w:rsid w:val="00A558FC"/>
    <w:rsid w:val="00A564C2"/>
    <w:rsid w:val="00A57152"/>
    <w:rsid w:val="00A571B7"/>
    <w:rsid w:val="00A57BA4"/>
    <w:rsid w:val="00A60B9E"/>
    <w:rsid w:val="00A616B8"/>
    <w:rsid w:val="00A619B0"/>
    <w:rsid w:val="00A61AA3"/>
    <w:rsid w:val="00A61FC2"/>
    <w:rsid w:val="00A6243C"/>
    <w:rsid w:val="00A632FE"/>
    <w:rsid w:val="00A638D6"/>
    <w:rsid w:val="00A64612"/>
    <w:rsid w:val="00A64974"/>
    <w:rsid w:val="00A64EAA"/>
    <w:rsid w:val="00A653C8"/>
    <w:rsid w:val="00A65659"/>
    <w:rsid w:val="00A6659B"/>
    <w:rsid w:val="00A677C9"/>
    <w:rsid w:val="00A70B82"/>
    <w:rsid w:val="00A7133C"/>
    <w:rsid w:val="00A71C20"/>
    <w:rsid w:val="00A72156"/>
    <w:rsid w:val="00A7250A"/>
    <w:rsid w:val="00A72953"/>
    <w:rsid w:val="00A74AC3"/>
    <w:rsid w:val="00A75D3B"/>
    <w:rsid w:val="00A770AC"/>
    <w:rsid w:val="00A779E9"/>
    <w:rsid w:val="00A77CDE"/>
    <w:rsid w:val="00A80EA4"/>
    <w:rsid w:val="00A81091"/>
    <w:rsid w:val="00A81548"/>
    <w:rsid w:val="00A8190C"/>
    <w:rsid w:val="00A82870"/>
    <w:rsid w:val="00A83C81"/>
    <w:rsid w:val="00A83C8A"/>
    <w:rsid w:val="00A83FFD"/>
    <w:rsid w:val="00A847C5"/>
    <w:rsid w:val="00A84866"/>
    <w:rsid w:val="00A85568"/>
    <w:rsid w:val="00A865B6"/>
    <w:rsid w:val="00A86B74"/>
    <w:rsid w:val="00A86C45"/>
    <w:rsid w:val="00A86EF2"/>
    <w:rsid w:val="00A87585"/>
    <w:rsid w:val="00A877B5"/>
    <w:rsid w:val="00A87EF7"/>
    <w:rsid w:val="00A905BD"/>
    <w:rsid w:val="00A908D7"/>
    <w:rsid w:val="00A9156C"/>
    <w:rsid w:val="00A9199A"/>
    <w:rsid w:val="00A91B85"/>
    <w:rsid w:val="00A92110"/>
    <w:rsid w:val="00A92154"/>
    <w:rsid w:val="00A92213"/>
    <w:rsid w:val="00A92432"/>
    <w:rsid w:val="00A92A48"/>
    <w:rsid w:val="00A93CA4"/>
    <w:rsid w:val="00A94DE8"/>
    <w:rsid w:val="00A94F1B"/>
    <w:rsid w:val="00A950A0"/>
    <w:rsid w:val="00A95F29"/>
    <w:rsid w:val="00A966D9"/>
    <w:rsid w:val="00A96834"/>
    <w:rsid w:val="00A970A6"/>
    <w:rsid w:val="00AA0198"/>
    <w:rsid w:val="00AA0296"/>
    <w:rsid w:val="00AA0329"/>
    <w:rsid w:val="00AA0F2D"/>
    <w:rsid w:val="00AA12D4"/>
    <w:rsid w:val="00AA1381"/>
    <w:rsid w:val="00AA1746"/>
    <w:rsid w:val="00AA2C3A"/>
    <w:rsid w:val="00AA2D94"/>
    <w:rsid w:val="00AA39A8"/>
    <w:rsid w:val="00AA3E0E"/>
    <w:rsid w:val="00AA4089"/>
    <w:rsid w:val="00AA465E"/>
    <w:rsid w:val="00AA5261"/>
    <w:rsid w:val="00AA57B7"/>
    <w:rsid w:val="00AA580A"/>
    <w:rsid w:val="00AA593E"/>
    <w:rsid w:val="00AA633E"/>
    <w:rsid w:val="00AA63C9"/>
    <w:rsid w:val="00AA7264"/>
    <w:rsid w:val="00AB02BF"/>
    <w:rsid w:val="00AB1DB8"/>
    <w:rsid w:val="00AB21F4"/>
    <w:rsid w:val="00AB33C5"/>
    <w:rsid w:val="00AB4817"/>
    <w:rsid w:val="00AB4C9D"/>
    <w:rsid w:val="00AB55DA"/>
    <w:rsid w:val="00AB55DB"/>
    <w:rsid w:val="00AB582D"/>
    <w:rsid w:val="00AB6BC1"/>
    <w:rsid w:val="00AB6F1B"/>
    <w:rsid w:val="00AB7127"/>
    <w:rsid w:val="00AB741A"/>
    <w:rsid w:val="00AB7537"/>
    <w:rsid w:val="00AB7A9A"/>
    <w:rsid w:val="00AB7D8A"/>
    <w:rsid w:val="00AC02B5"/>
    <w:rsid w:val="00AC0BB0"/>
    <w:rsid w:val="00AC0C15"/>
    <w:rsid w:val="00AC1B2B"/>
    <w:rsid w:val="00AC2B8B"/>
    <w:rsid w:val="00AC3292"/>
    <w:rsid w:val="00AC3CAE"/>
    <w:rsid w:val="00AC4899"/>
    <w:rsid w:val="00AC5C2B"/>
    <w:rsid w:val="00AC5F14"/>
    <w:rsid w:val="00AC7598"/>
    <w:rsid w:val="00AC7A98"/>
    <w:rsid w:val="00AC7C0C"/>
    <w:rsid w:val="00AD0752"/>
    <w:rsid w:val="00AD0C94"/>
    <w:rsid w:val="00AD1616"/>
    <w:rsid w:val="00AD31A4"/>
    <w:rsid w:val="00AD4CB7"/>
    <w:rsid w:val="00AD4CF3"/>
    <w:rsid w:val="00AD53A7"/>
    <w:rsid w:val="00AD5A0F"/>
    <w:rsid w:val="00AD69E8"/>
    <w:rsid w:val="00AD6C2F"/>
    <w:rsid w:val="00AD717B"/>
    <w:rsid w:val="00AD7457"/>
    <w:rsid w:val="00AE05E0"/>
    <w:rsid w:val="00AE0928"/>
    <w:rsid w:val="00AE177B"/>
    <w:rsid w:val="00AE1AAD"/>
    <w:rsid w:val="00AE2615"/>
    <w:rsid w:val="00AE2671"/>
    <w:rsid w:val="00AE282C"/>
    <w:rsid w:val="00AE2C9E"/>
    <w:rsid w:val="00AE2FA5"/>
    <w:rsid w:val="00AE3134"/>
    <w:rsid w:val="00AE33B5"/>
    <w:rsid w:val="00AE3C56"/>
    <w:rsid w:val="00AE4553"/>
    <w:rsid w:val="00AE4DD1"/>
    <w:rsid w:val="00AE5709"/>
    <w:rsid w:val="00AE5BE4"/>
    <w:rsid w:val="00AE74EA"/>
    <w:rsid w:val="00AE7F6D"/>
    <w:rsid w:val="00AF0C74"/>
    <w:rsid w:val="00AF14F7"/>
    <w:rsid w:val="00AF1519"/>
    <w:rsid w:val="00AF1A6A"/>
    <w:rsid w:val="00AF1D39"/>
    <w:rsid w:val="00AF21AB"/>
    <w:rsid w:val="00AF29E7"/>
    <w:rsid w:val="00AF2A1A"/>
    <w:rsid w:val="00AF2FCB"/>
    <w:rsid w:val="00AF35FA"/>
    <w:rsid w:val="00AF3AFD"/>
    <w:rsid w:val="00AF42F9"/>
    <w:rsid w:val="00AF50E1"/>
    <w:rsid w:val="00AF56D3"/>
    <w:rsid w:val="00AF5EC8"/>
    <w:rsid w:val="00AF6149"/>
    <w:rsid w:val="00AF6B2E"/>
    <w:rsid w:val="00AF6E20"/>
    <w:rsid w:val="00AF7294"/>
    <w:rsid w:val="00AF7A94"/>
    <w:rsid w:val="00B00021"/>
    <w:rsid w:val="00B00985"/>
    <w:rsid w:val="00B00CC6"/>
    <w:rsid w:val="00B012B0"/>
    <w:rsid w:val="00B017F4"/>
    <w:rsid w:val="00B01985"/>
    <w:rsid w:val="00B01BA7"/>
    <w:rsid w:val="00B02240"/>
    <w:rsid w:val="00B0234B"/>
    <w:rsid w:val="00B02B1E"/>
    <w:rsid w:val="00B032F5"/>
    <w:rsid w:val="00B0424A"/>
    <w:rsid w:val="00B048E8"/>
    <w:rsid w:val="00B05246"/>
    <w:rsid w:val="00B05DF3"/>
    <w:rsid w:val="00B0683A"/>
    <w:rsid w:val="00B06C77"/>
    <w:rsid w:val="00B07760"/>
    <w:rsid w:val="00B07AC3"/>
    <w:rsid w:val="00B10571"/>
    <w:rsid w:val="00B10B7D"/>
    <w:rsid w:val="00B10C7F"/>
    <w:rsid w:val="00B11102"/>
    <w:rsid w:val="00B11868"/>
    <w:rsid w:val="00B11D10"/>
    <w:rsid w:val="00B13032"/>
    <w:rsid w:val="00B13644"/>
    <w:rsid w:val="00B13A01"/>
    <w:rsid w:val="00B13DF3"/>
    <w:rsid w:val="00B1447E"/>
    <w:rsid w:val="00B14628"/>
    <w:rsid w:val="00B148A8"/>
    <w:rsid w:val="00B14E99"/>
    <w:rsid w:val="00B15322"/>
    <w:rsid w:val="00B15999"/>
    <w:rsid w:val="00B15E5B"/>
    <w:rsid w:val="00B16115"/>
    <w:rsid w:val="00B165D1"/>
    <w:rsid w:val="00B167E6"/>
    <w:rsid w:val="00B175B9"/>
    <w:rsid w:val="00B206C4"/>
    <w:rsid w:val="00B209DC"/>
    <w:rsid w:val="00B218D6"/>
    <w:rsid w:val="00B21AF5"/>
    <w:rsid w:val="00B21B5E"/>
    <w:rsid w:val="00B22ACD"/>
    <w:rsid w:val="00B23015"/>
    <w:rsid w:val="00B2433E"/>
    <w:rsid w:val="00B2463B"/>
    <w:rsid w:val="00B24943"/>
    <w:rsid w:val="00B24A1D"/>
    <w:rsid w:val="00B252E3"/>
    <w:rsid w:val="00B253F8"/>
    <w:rsid w:val="00B25772"/>
    <w:rsid w:val="00B257E5"/>
    <w:rsid w:val="00B25D43"/>
    <w:rsid w:val="00B27DC3"/>
    <w:rsid w:val="00B30064"/>
    <w:rsid w:val="00B3016F"/>
    <w:rsid w:val="00B311C5"/>
    <w:rsid w:val="00B31AB8"/>
    <w:rsid w:val="00B31B61"/>
    <w:rsid w:val="00B32038"/>
    <w:rsid w:val="00B32710"/>
    <w:rsid w:val="00B327E7"/>
    <w:rsid w:val="00B33168"/>
    <w:rsid w:val="00B335BD"/>
    <w:rsid w:val="00B33930"/>
    <w:rsid w:val="00B33D44"/>
    <w:rsid w:val="00B3407C"/>
    <w:rsid w:val="00B343CB"/>
    <w:rsid w:val="00B35B0A"/>
    <w:rsid w:val="00B3604F"/>
    <w:rsid w:val="00B36F81"/>
    <w:rsid w:val="00B3705C"/>
    <w:rsid w:val="00B40084"/>
    <w:rsid w:val="00B40097"/>
    <w:rsid w:val="00B40D8E"/>
    <w:rsid w:val="00B41409"/>
    <w:rsid w:val="00B415CD"/>
    <w:rsid w:val="00B42538"/>
    <w:rsid w:val="00B425FC"/>
    <w:rsid w:val="00B43EC7"/>
    <w:rsid w:val="00B43EE9"/>
    <w:rsid w:val="00B447DB"/>
    <w:rsid w:val="00B44B4A"/>
    <w:rsid w:val="00B4764F"/>
    <w:rsid w:val="00B5009B"/>
    <w:rsid w:val="00B50542"/>
    <w:rsid w:val="00B50D15"/>
    <w:rsid w:val="00B511B8"/>
    <w:rsid w:val="00B51FCC"/>
    <w:rsid w:val="00B52406"/>
    <w:rsid w:val="00B52603"/>
    <w:rsid w:val="00B5314C"/>
    <w:rsid w:val="00B53B30"/>
    <w:rsid w:val="00B53E0A"/>
    <w:rsid w:val="00B5446B"/>
    <w:rsid w:val="00B54585"/>
    <w:rsid w:val="00B545E6"/>
    <w:rsid w:val="00B548A4"/>
    <w:rsid w:val="00B551AD"/>
    <w:rsid w:val="00B561DA"/>
    <w:rsid w:val="00B5630D"/>
    <w:rsid w:val="00B5680C"/>
    <w:rsid w:val="00B56815"/>
    <w:rsid w:val="00B574F4"/>
    <w:rsid w:val="00B57D54"/>
    <w:rsid w:val="00B600A8"/>
    <w:rsid w:val="00B6037A"/>
    <w:rsid w:val="00B6090D"/>
    <w:rsid w:val="00B60994"/>
    <w:rsid w:val="00B6144D"/>
    <w:rsid w:val="00B617DE"/>
    <w:rsid w:val="00B61E9C"/>
    <w:rsid w:val="00B620C0"/>
    <w:rsid w:val="00B646B8"/>
    <w:rsid w:val="00B6495B"/>
    <w:rsid w:val="00B65628"/>
    <w:rsid w:val="00B6594E"/>
    <w:rsid w:val="00B65E19"/>
    <w:rsid w:val="00B67131"/>
    <w:rsid w:val="00B67513"/>
    <w:rsid w:val="00B67CC4"/>
    <w:rsid w:val="00B67E25"/>
    <w:rsid w:val="00B7171D"/>
    <w:rsid w:val="00B71DED"/>
    <w:rsid w:val="00B72128"/>
    <w:rsid w:val="00B72DA1"/>
    <w:rsid w:val="00B74A6B"/>
    <w:rsid w:val="00B773AA"/>
    <w:rsid w:val="00B77474"/>
    <w:rsid w:val="00B8077F"/>
    <w:rsid w:val="00B810D0"/>
    <w:rsid w:val="00B81CD7"/>
    <w:rsid w:val="00B82A84"/>
    <w:rsid w:val="00B83AA4"/>
    <w:rsid w:val="00B84464"/>
    <w:rsid w:val="00B85144"/>
    <w:rsid w:val="00B85997"/>
    <w:rsid w:val="00B85C85"/>
    <w:rsid w:val="00B865F3"/>
    <w:rsid w:val="00B86D28"/>
    <w:rsid w:val="00B872E1"/>
    <w:rsid w:val="00B87BE3"/>
    <w:rsid w:val="00B907A8"/>
    <w:rsid w:val="00B91290"/>
    <w:rsid w:val="00B9131E"/>
    <w:rsid w:val="00B91C3A"/>
    <w:rsid w:val="00B92142"/>
    <w:rsid w:val="00B935FA"/>
    <w:rsid w:val="00B946F9"/>
    <w:rsid w:val="00B94BD1"/>
    <w:rsid w:val="00B94BD3"/>
    <w:rsid w:val="00B94CCE"/>
    <w:rsid w:val="00B95437"/>
    <w:rsid w:val="00B9548D"/>
    <w:rsid w:val="00B96633"/>
    <w:rsid w:val="00B96951"/>
    <w:rsid w:val="00B96BB6"/>
    <w:rsid w:val="00B96DF0"/>
    <w:rsid w:val="00B97B68"/>
    <w:rsid w:val="00BA0198"/>
    <w:rsid w:val="00BA0722"/>
    <w:rsid w:val="00BA0B53"/>
    <w:rsid w:val="00BA0BCD"/>
    <w:rsid w:val="00BA1FC3"/>
    <w:rsid w:val="00BA2854"/>
    <w:rsid w:val="00BA3657"/>
    <w:rsid w:val="00BA3769"/>
    <w:rsid w:val="00BA3A65"/>
    <w:rsid w:val="00BA437A"/>
    <w:rsid w:val="00BA44F8"/>
    <w:rsid w:val="00BA478E"/>
    <w:rsid w:val="00BA5960"/>
    <w:rsid w:val="00BA628D"/>
    <w:rsid w:val="00BA6366"/>
    <w:rsid w:val="00BA67A6"/>
    <w:rsid w:val="00BA735F"/>
    <w:rsid w:val="00BA771B"/>
    <w:rsid w:val="00BA79B2"/>
    <w:rsid w:val="00BB1610"/>
    <w:rsid w:val="00BB1B4B"/>
    <w:rsid w:val="00BB216E"/>
    <w:rsid w:val="00BB248F"/>
    <w:rsid w:val="00BB253D"/>
    <w:rsid w:val="00BB2E33"/>
    <w:rsid w:val="00BB3963"/>
    <w:rsid w:val="00BB554F"/>
    <w:rsid w:val="00BB6F2D"/>
    <w:rsid w:val="00BB76EA"/>
    <w:rsid w:val="00BC1ACC"/>
    <w:rsid w:val="00BC28E0"/>
    <w:rsid w:val="00BC308E"/>
    <w:rsid w:val="00BC3A73"/>
    <w:rsid w:val="00BC45DA"/>
    <w:rsid w:val="00BC5830"/>
    <w:rsid w:val="00BC5BA4"/>
    <w:rsid w:val="00BC5D02"/>
    <w:rsid w:val="00BC5DC0"/>
    <w:rsid w:val="00BC62C1"/>
    <w:rsid w:val="00BC7155"/>
    <w:rsid w:val="00BC7615"/>
    <w:rsid w:val="00BC79CC"/>
    <w:rsid w:val="00BC7C1C"/>
    <w:rsid w:val="00BC7F0C"/>
    <w:rsid w:val="00BD01CC"/>
    <w:rsid w:val="00BD12FA"/>
    <w:rsid w:val="00BD2806"/>
    <w:rsid w:val="00BD3377"/>
    <w:rsid w:val="00BD3988"/>
    <w:rsid w:val="00BD3CBA"/>
    <w:rsid w:val="00BD41F8"/>
    <w:rsid w:val="00BD42E2"/>
    <w:rsid w:val="00BD451E"/>
    <w:rsid w:val="00BD45DE"/>
    <w:rsid w:val="00BD5401"/>
    <w:rsid w:val="00BD5947"/>
    <w:rsid w:val="00BD5B15"/>
    <w:rsid w:val="00BD5C70"/>
    <w:rsid w:val="00BD5DC4"/>
    <w:rsid w:val="00BD5FEA"/>
    <w:rsid w:val="00BD622D"/>
    <w:rsid w:val="00BD7CFE"/>
    <w:rsid w:val="00BE06E6"/>
    <w:rsid w:val="00BE0F6B"/>
    <w:rsid w:val="00BE1759"/>
    <w:rsid w:val="00BE2A8D"/>
    <w:rsid w:val="00BE2D99"/>
    <w:rsid w:val="00BE3023"/>
    <w:rsid w:val="00BE347B"/>
    <w:rsid w:val="00BE3B29"/>
    <w:rsid w:val="00BE3FD4"/>
    <w:rsid w:val="00BE4B9C"/>
    <w:rsid w:val="00BE5230"/>
    <w:rsid w:val="00BE59E7"/>
    <w:rsid w:val="00BE5F57"/>
    <w:rsid w:val="00BE627C"/>
    <w:rsid w:val="00BE70C8"/>
    <w:rsid w:val="00BE7AC3"/>
    <w:rsid w:val="00BE7E96"/>
    <w:rsid w:val="00BF02A8"/>
    <w:rsid w:val="00BF1A69"/>
    <w:rsid w:val="00BF1B5C"/>
    <w:rsid w:val="00BF1D14"/>
    <w:rsid w:val="00BF1EA9"/>
    <w:rsid w:val="00BF1F16"/>
    <w:rsid w:val="00BF2021"/>
    <w:rsid w:val="00BF29A5"/>
    <w:rsid w:val="00BF3180"/>
    <w:rsid w:val="00BF361E"/>
    <w:rsid w:val="00BF4D2D"/>
    <w:rsid w:val="00BF4E7E"/>
    <w:rsid w:val="00BF5027"/>
    <w:rsid w:val="00BF542A"/>
    <w:rsid w:val="00BF5623"/>
    <w:rsid w:val="00BF5981"/>
    <w:rsid w:val="00BF6E6F"/>
    <w:rsid w:val="00BF789A"/>
    <w:rsid w:val="00BF79F7"/>
    <w:rsid w:val="00BF7FD7"/>
    <w:rsid w:val="00C00AC8"/>
    <w:rsid w:val="00C01404"/>
    <w:rsid w:val="00C0140F"/>
    <w:rsid w:val="00C018EC"/>
    <w:rsid w:val="00C01B2A"/>
    <w:rsid w:val="00C01FD8"/>
    <w:rsid w:val="00C023A1"/>
    <w:rsid w:val="00C02CE1"/>
    <w:rsid w:val="00C02EBB"/>
    <w:rsid w:val="00C034F2"/>
    <w:rsid w:val="00C0390E"/>
    <w:rsid w:val="00C03EFB"/>
    <w:rsid w:val="00C04578"/>
    <w:rsid w:val="00C04627"/>
    <w:rsid w:val="00C0486A"/>
    <w:rsid w:val="00C04A28"/>
    <w:rsid w:val="00C057ED"/>
    <w:rsid w:val="00C0584E"/>
    <w:rsid w:val="00C058E4"/>
    <w:rsid w:val="00C058F8"/>
    <w:rsid w:val="00C06318"/>
    <w:rsid w:val="00C063DB"/>
    <w:rsid w:val="00C065B9"/>
    <w:rsid w:val="00C06832"/>
    <w:rsid w:val="00C0685E"/>
    <w:rsid w:val="00C06A4D"/>
    <w:rsid w:val="00C07B95"/>
    <w:rsid w:val="00C10758"/>
    <w:rsid w:val="00C107DD"/>
    <w:rsid w:val="00C1095D"/>
    <w:rsid w:val="00C1097E"/>
    <w:rsid w:val="00C115A8"/>
    <w:rsid w:val="00C11B26"/>
    <w:rsid w:val="00C126A9"/>
    <w:rsid w:val="00C129EB"/>
    <w:rsid w:val="00C1313F"/>
    <w:rsid w:val="00C13EEC"/>
    <w:rsid w:val="00C143CC"/>
    <w:rsid w:val="00C158DF"/>
    <w:rsid w:val="00C15BEA"/>
    <w:rsid w:val="00C15D8F"/>
    <w:rsid w:val="00C161C8"/>
    <w:rsid w:val="00C1649C"/>
    <w:rsid w:val="00C16714"/>
    <w:rsid w:val="00C1697F"/>
    <w:rsid w:val="00C16980"/>
    <w:rsid w:val="00C1703B"/>
    <w:rsid w:val="00C20887"/>
    <w:rsid w:val="00C21129"/>
    <w:rsid w:val="00C2145F"/>
    <w:rsid w:val="00C219D4"/>
    <w:rsid w:val="00C21BF2"/>
    <w:rsid w:val="00C22635"/>
    <w:rsid w:val="00C23804"/>
    <w:rsid w:val="00C24698"/>
    <w:rsid w:val="00C24A78"/>
    <w:rsid w:val="00C25883"/>
    <w:rsid w:val="00C259FA"/>
    <w:rsid w:val="00C25A3D"/>
    <w:rsid w:val="00C25DB9"/>
    <w:rsid w:val="00C26159"/>
    <w:rsid w:val="00C26362"/>
    <w:rsid w:val="00C27DE7"/>
    <w:rsid w:val="00C30672"/>
    <w:rsid w:val="00C32E23"/>
    <w:rsid w:val="00C3336B"/>
    <w:rsid w:val="00C34FA3"/>
    <w:rsid w:val="00C350A8"/>
    <w:rsid w:val="00C35567"/>
    <w:rsid w:val="00C359A7"/>
    <w:rsid w:val="00C35FCF"/>
    <w:rsid w:val="00C3620E"/>
    <w:rsid w:val="00C363FC"/>
    <w:rsid w:val="00C365B3"/>
    <w:rsid w:val="00C40299"/>
    <w:rsid w:val="00C402D7"/>
    <w:rsid w:val="00C41137"/>
    <w:rsid w:val="00C4175E"/>
    <w:rsid w:val="00C41A7E"/>
    <w:rsid w:val="00C4214C"/>
    <w:rsid w:val="00C42290"/>
    <w:rsid w:val="00C427BB"/>
    <w:rsid w:val="00C44300"/>
    <w:rsid w:val="00C4491E"/>
    <w:rsid w:val="00C463CB"/>
    <w:rsid w:val="00C46418"/>
    <w:rsid w:val="00C46CD8"/>
    <w:rsid w:val="00C47CDB"/>
    <w:rsid w:val="00C47D46"/>
    <w:rsid w:val="00C47D61"/>
    <w:rsid w:val="00C501A4"/>
    <w:rsid w:val="00C50B29"/>
    <w:rsid w:val="00C510E9"/>
    <w:rsid w:val="00C511F9"/>
    <w:rsid w:val="00C520F6"/>
    <w:rsid w:val="00C5236E"/>
    <w:rsid w:val="00C53C63"/>
    <w:rsid w:val="00C54D51"/>
    <w:rsid w:val="00C556E9"/>
    <w:rsid w:val="00C575BC"/>
    <w:rsid w:val="00C579D5"/>
    <w:rsid w:val="00C57A2A"/>
    <w:rsid w:val="00C57A33"/>
    <w:rsid w:val="00C57A51"/>
    <w:rsid w:val="00C57EE4"/>
    <w:rsid w:val="00C61765"/>
    <w:rsid w:val="00C618D1"/>
    <w:rsid w:val="00C61E0E"/>
    <w:rsid w:val="00C62129"/>
    <w:rsid w:val="00C623D3"/>
    <w:rsid w:val="00C629AE"/>
    <w:rsid w:val="00C64421"/>
    <w:rsid w:val="00C6562D"/>
    <w:rsid w:val="00C66403"/>
    <w:rsid w:val="00C664B3"/>
    <w:rsid w:val="00C66D00"/>
    <w:rsid w:val="00C67A56"/>
    <w:rsid w:val="00C67ADD"/>
    <w:rsid w:val="00C7031B"/>
    <w:rsid w:val="00C70506"/>
    <w:rsid w:val="00C70A4B"/>
    <w:rsid w:val="00C70D14"/>
    <w:rsid w:val="00C710B8"/>
    <w:rsid w:val="00C7163F"/>
    <w:rsid w:val="00C72142"/>
    <w:rsid w:val="00C72714"/>
    <w:rsid w:val="00C7348C"/>
    <w:rsid w:val="00C73AF9"/>
    <w:rsid w:val="00C73CC0"/>
    <w:rsid w:val="00C7482F"/>
    <w:rsid w:val="00C7550C"/>
    <w:rsid w:val="00C761A3"/>
    <w:rsid w:val="00C76230"/>
    <w:rsid w:val="00C7637A"/>
    <w:rsid w:val="00C77679"/>
    <w:rsid w:val="00C77CD7"/>
    <w:rsid w:val="00C801C5"/>
    <w:rsid w:val="00C8083D"/>
    <w:rsid w:val="00C817F0"/>
    <w:rsid w:val="00C81F49"/>
    <w:rsid w:val="00C8277C"/>
    <w:rsid w:val="00C82D16"/>
    <w:rsid w:val="00C82FA7"/>
    <w:rsid w:val="00C8322D"/>
    <w:rsid w:val="00C852CB"/>
    <w:rsid w:val="00C86B0E"/>
    <w:rsid w:val="00C87572"/>
    <w:rsid w:val="00C87CCA"/>
    <w:rsid w:val="00C87D7D"/>
    <w:rsid w:val="00C902A2"/>
    <w:rsid w:val="00C90703"/>
    <w:rsid w:val="00C90CF8"/>
    <w:rsid w:val="00C91C28"/>
    <w:rsid w:val="00C92024"/>
    <w:rsid w:val="00C922AE"/>
    <w:rsid w:val="00C92DB8"/>
    <w:rsid w:val="00C92F3B"/>
    <w:rsid w:val="00C94187"/>
    <w:rsid w:val="00C949A4"/>
    <w:rsid w:val="00C956BE"/>
    <w:rsid w:val="00C95BCB"/>
    <w:rsid w:val="00C95D16"/>
    <w:rsid w:val="00C96084"/>
    <w:rsid w:val="00C96FBE"/>
    <w:rsid w:val="00C97199"/>
    <w:rsid w:val="00C97660"/>
    <w:rsid w:val="00C97694"/>
    <w:rsid w:val="00CA0D53"/>
    <w:rsid w:val="00CA0F62"/>
    <w:rsid w:val="00CA1352"/>
    <w:rsid w:val="00CA29C4"/>
    <w:rsid w:val="00CA3F86"/>
    <w:rsid w:val="00CA42FC"/>
    <w:rsid w:val="00CA4B7B"/>
    <w:rsid w:val="00CA4BE9"/>
    <w:rsid w:val="00CA57BD"/>
    <w:rsid w:val="00CA6465"/>
    <w:rsid w:val="00CA6F1E"/>
    <w:rsid w:val="00CA74B9"/>
    <w:rsid w:val="00CA761A"/>
    <w:rsid w:val="00CB095E"/>
    <w:rsid w:val="00CB0A43"/>
    <w:rsid w:val="00CB1281"/>
    <w:rsid w:val="00CB19B0"/>
    <w:rsid w:val="00CB2F73"/>
    <w:rsid w:val="00CB325A"/>
    <w:rsid w:val="00CB3DCB"/>
    <w:rsid w:val="00CB4C95"/>
    <w:rsid w:val="00CB50B3"/>
    <w:rsid w:val="00CB69B4"/>
    <w:rsid w:val="00CC002C"/>
    <w:rsid w:val="00CC0367"/>
    <w:rsid w:val="00CC06B0"/>
    <w:rsid w:val="00CC1570"/>
    <w:rsid w:val="00CC2A89"/>
    <w:rsid w:val="00CC2E7D"/>
    <w:rsid w:val="00CC3605"/>
    <w:rsid w:val="00CC3935"/>
    <w:rsid w:val="00CC5104"/>
    <w:rsid w:val="00CC56FF"/>
    <w:rsid w:val="00CC6760"/>
    <w:rsid w:val="00CC687B"/>
    <w:rsid w:val="00CC6A41"/>
    <w:rsid w:val="00CC734B"/>
    <w:rsid w:val="00CC7654"/>
    <w:rsid w:val="00CD0B06"/>
    <w:rsid w:val="00CD3BA8"/>
    <w:rsid w:val="00CD45A4"/>
    <w:rsid w:val="00CD4F52"/>
    <w:rsid w:val="00CD5BCF"/>
    <w:rsid w:val="00CD5E98"/>
    <w:rsid w:val="00CD6664"/>
    <w:rsid w:val="00CD68B1"/>
    <w:rsid w:val="00CD6902"/>
    <w:rsid w:val="00CD6B2D"/>
    <w:rsid w:val="00CD6C11"/>
    <w:rsid w:val="00CD78F5"/>
    <w:rsid w:val="00CE009E"/>
    <w:rsid w:val="00CE014D"/>
    <w:rsid w:val="00CE030F"/>
    <w:rsid w:val="00CE0911"/>
    <w:rsid w:val="00CE10AC"/>
    <w:rsid w:val="00CE20A9"/>
    <w:rsid w:val="00CE28A5"/>
    <w:rsid w:val="00CE2FB1"/>
    <w:rsid w:val="00CE3338"/>
    <w:rsid w:val="00CE34DF"/>
    <w:rsid w:val="00CE4C39"/>
    <w:rsid w:val="00CE548F"/>
    <w:rsid w:val="00CE666E"/>
    <w:rsid w:val="00CE66BE"/>
    <w:rsid w:val="00CE6E83"/>
    <w:rsid w:val="00CE77F7"/>
    <w:rsid w:val="00CF24A1"/>
    <w:rsid w:val="00CF24CB"/>
    <w:rsid w:val="00CF3E8F"/>
    <w:rsid w:val="00CF469E"/>
    <w:rsid w:val="00CF476B"/>
    <w:rsid w:val="00CF48CD"/>
    <w:rsid w:val="00CF4A09"/>
    <w:rsid w:val="00CF5875"/>
    <w:rsid w:val="00CF6BC1"/>
    <w:rsid w:val="00CF7E46"/>
    <w:rsid w:val="00CF7E71"/>
    <w:rsid w:val="00CF7F6E"/>
    <w:rsid w:val="00D002FC"/>
    <w:rsid w:val="00D00B0D"/>
    <w:rsid w:val="00D01D00"/>
    <w:rsid w:val="00D026EE"/>
    <w:rsid w:val="00D02C32"/>
    <w:rsid w:val="00D039DB"/>
    <w:rsid w:val="00D03EC0"/>
    <w:rsid w:val="00D047B5"/>
    <w:rsid w:val="00D04BEA"/>
    <w:rsid w:val="00D05848"/>
    <w:rsid w:val="00D06050"/>
    <w:rsid w:val="00D060F8"/>
    <w:rsid w:val="00D063BE"/>
    <w:rsid w:val="00D06733"/>
    <w:rsid w:val="00D06CBE"/>
    <w:rsid w:val="00D077E4"/>
    <w:rsid w:val="00D104CB"/>
    <w:rsid w:val="00D1085E"/>
    <w:rsid w:val="00D10A0B"/>
    <w:rsid w:val="00D10C1D"/>
    <w:rsid w:val="00D10F6D"/>
    <w:rsid w:val="00D11234"/>
    <w:rsid w:val="00D1188F"/>
    <w:rsid w:val="00D1252E"/>
    <w:rsid w:val="00D13046"/>
    <w:rsid w:val="00D134FA"/>
    <w:rsid w:val="00D13B27"/>
    <w:rsid w:val="00D14097"/>
    <w:rsid w:val="00D1424F"/>
    <w:rsid w:val="00D14380"/>
    <w:rsid w:val="00D165B0"/>
    <w:rsid w:val="00D16AA4"/>
    <w:rsid w:val="00D17519"/>
    <w:rsid w:val="00D17C73"/>
    <w:rsid w:val="00D17D9A"/>
    <w:rsid w:val="00D17DB7"/>
    <w:rsid w:val="00D17E1D"/>
    <w:rsid w:val="00D17FF7"/>
    <w:rsid w:val="00D206C9"/>
    <w:rsid w:val="00D20A54"/>
    <w:rsid w:val="00D20D39"/>
    <w:rsid w:val="00D212F3"/>
    <w:rsid w:val="00D214BB"/>
    <w:rsid w:val="00D21A68"/>
    <w:rsid w:val="00D238C4"/>
    <w:rsid w:val="00D241AF"/>
    <w:rsid w:val="00D24C5F"/>
    <w:rsid w:val="00D24E49"/>
    <w:rsid w:val="00D2556F"/>
    <w:rsid w:val="00D25E14"/>
    <w:rsid w:val="00D27A8F"/>
    <w:rsid w:val="00D27DEE"/>
    <w:rsid w:val="00D3001E"/>
    <w:rsid w:val="00D303C2"/>
    <w:rsid w:val="00D30669"/>
    <w:rsid w:val="00D30BD5"/>
    <w:rsid w:val="00D32226"/>
    <w:rsid w:val="00D323F9"/>
    <w:rsid w:val="00D32516"/>
    <w:rsid w:val="00D326BE"/>
    <w:rsid w:val="00D32E6F"/>
    <w:rsid w:val="00D33553"/>
    <w:rsid w:val="00D335B8"/>
    <w:rsid w:val="00D35DB2"/>
    <w:rsid w:val="00D35FE7"/>
    <w:rsid w:val="00D36A61"/>
    <w:rsid w:val="00D37780"/>
    <w:rsid w:val="00D37A19"/>
    <w:rsid w:val="00D40178"/>
    <w:rsid w:val="00D40D91"/>
    <w:rsid w:val="00D419AE"/>
    <w:rsid w:val="00D41F7E"/>
    <w:rsid w:val="00D41FDF"/>
    <w:rsid w:val="00D42252"/>
    <w:rsid w:val="00D42FB3"/>
    <w:rsid w:val="00D434B2"/>
    <w:rsid w:val="00D444DD"/>
    <w:rsid w:val="00D4543C"/>
    <w:rsid w:val="00D45982"/>
    <w:rsid w:val="00D45C6D"/>
    <w:rsid w:val="00D45CE5"/>
    <w:rsid w:val="00D45D9B"/>
    <w:rsid w:val="00D46694"/>
    <w:rsid w:val="00D46741"/>
    <w:rsid w:val="00D46C36"/>
    <w:rsid w:val="00D46D41"/>
    <w:rsid w:val="00D46FD7"/>
    <w:rsid w:val="00D47541"/>
    <w:rsid w:val="00D519EA"/>
    <w:rsid w:val="00D52224"/>
    <w:rsid w:val="00D52249"/>
    <w:rsid w:val="00D52D08"/>
    <w:rsid w:val="00D54094"/>
    <w:rsid w:val="00D54462"/>
    <w:rsid w:val="00D54BCD"/>
    <w:rsid w:val="00D54F3C"/>
    <w:rsid w:val="00D5567F"/>
    <w:rsid w:val="00D56606"/>
    <w:rsid w:val="00D56A11"/>
    <w:rsid w:val="00D56AA0"/>
    <w:rsid w:val="00D5779A"/>
    <w:rsid w:val="00D57851"/>
    <w:rsid w:val="00D57AE1"/>
    <w:rsid w:val="00D61FA6"/>
    <w:rsid w:val="00D62499"/>
    <w:rsid w:val="00D626C2"/>
    <w:rsid w:val="00D62729"/>
    <w:rsid w:val="00D631B3"/>
    <w:rsid w:val="00D63998"/>
    <w:rsid w:val="00D63DA4"/>
    <w:rsid w:val="00D6420A"/>
    <w:rsid w:val="00D64982"/>
    <w:rsid w:val="00D652F9"/>
    <w:rsid w:val="00D65937"/>
    <w:rsid w:val="00D66781"/>
    <w:rsid w:val="00D677B8"/>
    <w:rsid w:val="00D70C89"/>
    <w:rsid w:val="00D718FB"/>
    <w:rsid w:val="00D72F57"/>
    <w:rsid w:val="00D72F9B"/>
    <w:rsid w:val="00D733E4"/>
    <w:rsid w:val="00D75230"/>
    <w:rsid w:val="00D75FE4"/>
    <w:rsid w:val="00D76235"/>
    <w:rsid w:val="00D76E8A"/>
    <w:rsid w:val="00D802C4"/>
    <w:rsid w:val="00D8062D"/>
    <w:rsid w:val="00D81F02"/>
    <w:rsid w:val="00D822CE"/>
    <w:rsid w:val="00D8282A"/>
    <w:rsid w:val="00D82869"/>
    <w:rsid w:val="00D82A32"/>
    <w:rsid w:val="00D83C8B"/>
    <w:rsid w:val="00D846E8"/>
    <w:rsid w:val="00D84D47"/>
    <w:rsid w:val="00D862C7"/>
    <w:rsid w:val="00D8699E"/>
    <w:rsid w:val="00D86C6A"/>
    <w:rsid w:val="00D86C8A"/>
    <w:rsid w:val="00D8787F"/>
    <w:rsid w:val="00D90F6F"/>
    <w:rsid w:val="00D9105D"/>
    <w:rsid w:val="00D917A4"/>
    <w:rsid w:val="00D918CA"/>
    <w:rsid w:val="00D91CE8"/>
    <w:rsid w:val="00D91D3E"/>
    <w:rsid w:val="00D93AB8"/>
    <w:rsid w:val="00D93DA5"/>
    <w:rsid w:val="00D94438"/>
    <w:rsid w:val="00D94659"/>
    <w:rsid w:val="00D94E6A"/>
    <w:rsid w:val="00D95683"/>
    <w:rsid w:val="00D96F34"/>
    <w:rsid w:val="00D97692"/>
    <w:rsid w:val="00DA0FB8"/>
    <w:rsid w:val="00DA1BEC"/>
    <w:rsid w:val="00DA219B"/>
    <w:rsid w:val="00DA2657"/>
    <w:rsid w:val="00DA3300"/>
    <w:rsid w:val="00DA397A"/>
    <w:rsid w:val="00DA3A7D"/>
    <w:rsid w:val="00DA4255"/>
    <w:rsid w:val="00DA45B7"/>
    <w:rsid w:val="00DA45E3"/>
    <w:rsid w:val="00DA56D8"/>
    <w:rsid w:val="00DA64C4"/>
    <w:rsid w:val="00DA697D"/>
    <w:rsid w:val="00DA78A0"/>
    <w:rsid w:val="00DB076D"/>
    <w:rsid w:val="00DB206B"/>
    <w:rsid w:val="00DB2101"/>
    <w:rsid w:val="00DB2DB7"/>
    <w:rsid w:val="00DB41AA"/>
    <w:rsid w:val="00DB47CE"/>
    <w:rsid w:val="00DB5411"/>
    <w:rsid w:val="00DB556C"/>
    <w:rsid w:val="00DB5B1C"/>
    <w:rsid w:val="00DB7A51"/>
    <w:rsid w:val="00DC0373"/>
    <w:rsid w:val="00DC03DD"/>
    <w:rsid w:val="00DC0EB0"/>
    <w:rsid w:val="00DC1C86"/>
    <w:rsid w:val="00DC1D6F"/>
    <w:rsid w:val="00DC213A"/>
    <w:rsid w:val="00DC3E4C"/>
    <w:rsid w:val="00DC3EDF"/>
    <w:rsid w:val="00DC4786"/>
    <w:rsid w:val="00DC489E"/>
    <w:rsid w:val="00DC5E77"/>
    <w:rsid w:val="00DC6D9B"/>
    <w:rsid w:val="00DC6FCE"/>
    <w:rsid w:val="00DC7238"/>
    <w:rsid w:val="00DC79AA"/>
    <w:rsid w:val="00DC7B3A"/>
    <w:rsid w:val="00DC7F14"/>
    <w:rsid w:val="00DD051A"/>
    <w:rsid w:val="00DD05B7"/>
    <w:rsid w:val="00DD1415"/>
    <w:rsid w:val="00DD15BC"/>
    <w:rsid w:val="00DD166A"/>
    <w:rsid w:val="00DD2A7B"/>
    <w:rsid w:val="00DD2C61"/>
    <w:rsid w:val="00DD426B"/>
    <w:rsid w:val="00DD4557"/>
    <w:rsid w:val="00DD462B"/>
    <w:rsid w:val="00DD4A3B"/>
    <w:rsid w:val="00DD59C7"/>
    <w:rsid w:val="00DD69F9"/>
    <w:rsid w:val="00DD6EDE"/>
    <w:rsid w:val="00DD78CE"/>
    <w:rsid w:val="00DE132A"/>
    <w:rsid w:val="00DE17C4"/>
    <w:rsid w:val="00DE20C0"/>
    <w:rsid w:val="00DE2645"/>
    <w:rsid w:val="00DE298B"/>
    <w:rsid w:val="00DE2FDC"/>
    <w:rsid w:val="00DE3F5F"/>
    <w:rsid w:val="00DE5A64"/>
    <w:rsid w:val="00DE61B5"/>
    <w:rsid w:val="00DE6359"/>
    <w:rsid w:val="00DE656F"/>
    <w:rsid w:val="00DE679C"/>
    <w:rsid w:val="00DE7195"/>
    <w:rsid w:val="00DE74B7"/>
    <w:rsid w:val="00DE7B95"/>
    <w:rsid w:val="00DF0317"/>
    <w:rsid w:val="00DF12CB"/>
    <w:rsid w:val="00DF1841"/>
    <w:rsid w:val="00DF1CDD"/>
    <w:rsid w:val="00DF23D3"/>
    <w:rsid w:val="00DF25C3"/>
    <w:rsid w:val="00DF3864"/>
    <w:rsid w:val="00DF3FED"/>
    <w:rsid w:val="00DF4124"/>
    <w:rsid w:val="00DF426B"/>
    <w:rsid w:val="00DF426F"/>
    <w:rsid w:val="00DF6955"/>
    <w:rsid w:val="00E0005C"/>
    <w:rsid w:val="00E009A4"/>
    <w:rsid w:val="00E0224F"/>
    <w:rsid w:val="00E02BA1"/>
    <w:rsid w:val="00E03B15"/>
    <w:rsid w:val="00E04253"/>
    <w:rsid w:val="00E0486E"/>
    <w:rsid w:val="00E063FE"/>
    <w:rsid w:val="00E068D6"/>
    <w:rsid w:val="00E06C14"/>
    <w:rsid w:val="00E07475"/>
    <w:rsid w:val="00E07DCC"/>
    <w:rsid w:val="00E107AA"/>
    <w:rsid w:val="00E11D0E"/>
    <w:rsid w:val="00E1228F"/>
    <w:rsid w:val="00E12B82"/>
    <w:rsid w:val="00E12F5A"/>
    <w:rsid w:val="00E13151"/>
    <w:rsid w:val="00E134A2"/>
    <w:rsid w:val="00E13588"/>
    <w:rsid w:val="00E138CB"/>
    <w:rsid w:val="00E15292"/>
    <w:rsid w:val="00E15CF6"/>
    <w:rsid w:val="00E16512"/>
    <w:rsid w:val="00E1734C"/>
    <w:rsid w:val="00E17CCE"/>
    <w:rsid w:val="00E17CE0"/>
    <w:rsid w:val="00E201A3"/>
    <w:rsid w:val="00E203C2"/>
    <w:rsid w:val="00E20823"/>
    <w:rsid w:val="00E20CFA"/>
    <w:rsid w:val="00E20DD1"/>
    <w:rsid w:val="00E21769"/>
    <w:rsid w:val="00E22023"/>
    <w:rsid w:val="00E22B23"/>
    <w:rsid w:val="00E239C2"/>
    <w:rsid w:val="00E2454D"/>
    <w:rsid w:val="00E24B1D"/>
    <w:rsid w:val="00E2523D"/>
    <w:rsid w:val="00E2538B"/>
    <w:rsid w:val="00E26ED2"/>
    <w:rsid w:val="00E27DB0"/>
    <w:rsid w:val="00E30280"/>
    <w:rsid w:val="00E30B88"/>
    <w:rsid w:val="00E30C18"/>
    <w:rsid w:val="00E31656"/>
    <w:rsid w:val="00E316D9"/>
    <w:rsid w:val="00E31FFC"/>
    <w:rsid w:val="00E32158"/>
    <w:rsid w:val="00E32D7C"/>
    <w:rsid w:val="00E32DCF"/>
    <w:rsid w:val="00E34148"/>
    <w:rsid w:val="00E341FE"/>
    <w:rsid w:val="00E348DD"/>
    <w:rsid w:val="00E35BB9"/>
    <w:rsid w:val="00E36758"/>
    <w:rsid w:val="00E369A5"/>
    <w:rsid w:val="00E407F7"/>
    <w:rsid w:val="00E42F04"/>
    <w:rsid w:val="00E45079"/>
    <w:rsid w:val="00E45415"/>
    <w:rsid w:val="00E45E79"/>
    <w:rsid w:val="00E46B4E"/>
    <w:rsid w:val="00E46C35"/>
    <w:rsid w:val="00E46DC9"/>
    <w:rsid w:val="00E471BB"/>
    <w:rsid w:val="00E47244"/>
    <w:rsid w:val="00E4731F"/>
    <w:rsid w:val="00E47752"/>
    <w:rsid w:val="00E50F2D"/>
    <w:rsid w:val="00E516AC"/>
    <w:rsid w:val="00E516B3"/>
    <w:rsid w:val="00E51A84"/>
    <w:rsid w:val="00E51B27"/>
    <w:rsid w:val="00E523A5"/>
    <w:rsid w:val="00E52489"/>
    <w:rsid w:val="00E53109"/>
    <w:rsid w:val="00E53713"/>
    <w:rsid w:val="00E53F53"/>
    <w:rsid w:val="00E541CB"/>
    <w:rsid w:val="00E54DBD"/>
    <w:rsid w:val="00E568F6"/>
    <w:rsid w:val="00E56AF1"/>
    <w:rsid w:val="00E57828"/>
    <w:rsid w:val="00E57C7F"/>
    <w:rsid w:val="00E57CB1"/>
    <w:rsid w:val="00E60612"/>
    <w:rsid w:val="00E60ACB"/>
    <w:rsid w:val="00E60BDF"/>
    <w:rsid w:val="00E6122E"/>
    <w:rsid w:val="00E61530"/>
    <w:rsid w:val="00E61A13"/>
    <w:rsid w:val="00E61B68"/>
    <w:rsid w:val="00E62CD2"/>
    <w:rsid w:val="00E62E12"/>
    <w:rsid w:val="00E64E46"/>
    <w:rsid w:val="00E6578E"/>
    <w:rsid w:val="00E66A4A"/>
    <w:rsid w:val="00E66B22"/>
    <w:rsid w:val="00E66FC5"/>
    <w:rsid w:val="00E6793F"/>
    <w:rsid w:val="00E67B68"/>
    <w:rsid w:val="00E67EC9"/>
    <w:rsid w:val="00E701FD"/>
    <w:rsid w:val="00E70FE0"/>
    <w:rsid w:val="00E7205A"/>
    <w:rsid w:val="00E728DB"/>
    <w:rsid w:val="00E735A9"/>
    <w:rsid w:val="00E73A54"/>
    <w:rsid w:val="00E73DC5"/>
    <w:rsid w:val="00E741E6"/>
    <w:rsid w:val="00E749F9"/>
    <w:rsid w:val="00E74F1D"/>
    <w:rsid w:val="00E75025"/>
    <w:rsid w:val="00E75958"/>
    <w:rsid w:val="00E75F48"/>
    <w:rsid w:val="00E76301"/>
    <w:rsid w:val="00E769A7"/>
    <w:rsid w:val="00E770F8"/>
    <w:rsid w:val="00E779D0"/>
    <w:rsid w:val="00E80AEF"/>
    <w:rsid w:val="00E816BF"/>
    <w:rsid w:val="00E823A8"/>
    <w:rsid w:val="00E82E31"/>
    <w:rsid w:val="00E82F18"/>
    <w:rsid w:val="00E836B0"/>
    <w:rsid w:val="00E8392F"/>
    <w:rsid w:val="00E84A7F"/>
    <w:rsid w:val="00E84F9D"/>
    <w:rsid w:val="00E85486"/>
    <w:rsid w:val="00E85501"/>
    <w:rsid w:val="00E8568F"/>
    <w:rsid w:val="00E86B38"/>
    <w:rsid w:val="00E86F6E"/>
    <w:rsid w:val="00E875AF"/>
    <w:rsid w:val="00E9028F"/>
    <w:rsid w:val="00E917AF"/>
    <w:rsid w:val="00E924DB"/>
    <w:rsid w:val="00E92BBC"/>
    <w:rsid w:val="00E9319E"/>
    <w:rsid w:val="00E935E0"/>
    <w:rsid w:val="00E94DE9"/>
    <w:rsid w:val="00E95701"/>
    <w:rsid w:val="00E95895"/>
    <w:rsid w:val="00E95BBC"/>
    <w:rsid w:val="00E95CCE"/>
    <w:rsid w:val="00E95ECD"/>
    <w:rsid w:val="00E95EDE"/>
    <w:rsid w:val="00E962A4"/>
    <w:rsid w:val="00E96482"/>
    <w:rsid w:val="00E96C36"/>
    <w:rsid w:val="00E975DA"/>
    <w:rsid w:val="00E977E8"/>
    <w:rsid w:val="00EA0DAC"/>
    <w:rsid w:val="00EA1718"/>
    <w:rsid w:val="00EA1CBD"/>
    <w:rsid w:val="00EA28AF"/>
    <w:rsid w:val="00EA3487"/>
    <w:rsid w:val="00EA3594"/>
    <w:rsid w:val="00EA35B0"/>
    <w:rsid w:val="00EA37AD"/>
    <w:rsid w:val="00EA4625"/>
    <w:rsid w:val="00EA4DAB"/>
    <w:rsid w:val="00EA4E9F"/>
    <w:rsid w:val="00EA54DF"/>
    <w:rsid w:val="00EA5625"/>
    <w:rsid w:val="00EA580E"/>
    <w:rsid w:val="00EA67B0"/>
    <w:rsid w:val="00EA6869"/>
    <w:rsid w:val="00EA6FE6"/>
    <w:rsid w:val="00EA70CF"/>
    <w:rsid w:val="00EA7956"/>
    <w:rsid w:val="00EA7B80"/>
    <w:rsid w:val="00EB00FE"/>
    <w:rsid w:val="00EB024A"/>
    <w:rsid w:val="00EB0661"/>
    <w:rsid w:val="00EB08AD"/>
    <w:rsid w:val="00EB19E1"/>
    <w:rsid w:val="00EB2984"/>
    <w:rsid w:val="00EB29CD"/>
    <w:rsid w:val="00EB2E32"/>
    <w:rsid w:val="00EB333C"/>
    <w:rsid w:val="00EB37D7"/>
    <w:rsid w:val="00EB4744"/>
    <w:rsid w:val="00EB4BFD"/>
    <w:rsid w:val="00EB4F9D"/>
    <w:rsid w:val="00EB5DDA"/>
    <w:rsid w:val="00EB5DE5"/>
    <w:rsid w:val="00EB5EDE"/>
    <w:rsid w:val="00EB61BC"/>
    <w:rsid w:val="00EB63F4"/>
    <w:rsid w:val="00EB6635"/>
    <w:rsid w:val="00EB680E"/>
    <w:rsid w:val="00EB6BA6"/>
    <w:rsid w:val="00EC032C"/>
    <w:rsid w:val="00EC0780"/>
    <w:rsid w:val="00EC0ED1"/>
    <w:rsid w:val="00EC18C4"/>
    <w:rsid w:val="00EC24DF"/>
    <w:rsid w:val="00EC26C6"/>
    <w:rsid w:val="00EC5626"/>
    <w:rsid w:val="00EC5A6D"/>
    <w:rsid w:val="00EC7A36"/>
    <w:rsid w:val="00EC7B7F"/>
    <w:rsid w:val="00ED02B2"/>
    <w:rsid w:val="00ED0340"/>
    <w:rsid w:val="00ED0541"/>
    <w:rsid w:val="00ED1983"/>
    <w:rsid w:val="00ED2919"/>
    <w:rsid w:val="00ED3501"/>
    <w:rsid w:val="00ED352A"/>
    <w:rsid w:val="00ED5748"/>
    <w:rsid w:val="00ED76B7"/>
    <w:rsid w:val="00ED77CC"/>
    <w:rsid w:val="00ED7C24"/>
    <w:rsid w:val="00ED7FB5"/>
    <w:rsid w:val="00EE07F1"/>
    <w:rsid w:val="00EE0A85"/>
    <w:rsid w:val="00EE154C"/>
    <w:rsid w:val="00EE1772"/>
    <w:rsid w:val="00EE1BD8"/>
    <w:rsid w:val="00EE2663"/>
    <w:rsid w:val="00EE29EE"/>
    <w:rsid w:val="00EE2A30"/>
    <w:rsid w:val="00EE4682"/>
    <w:rsid w:val="00EE5D17"/>
    <w:rsid w:val="00EE6423"/>
    <w:rsid w:val="00EE64DC"/>
    <w:rsid w:val="00EE724F"/>
    <w:rsid w:val="00EE7C96"/>
    <w:rsid w:val="00EF064D"/>
    <w:rsid w:val="00EF08A8"/>
    <w:rsid w:val="00EF0A38"/>
    <w:rsid w:val="00EF11FF"/>
    <w:rsid w:val="00EF19C6"/>
    <w:rsid w:val="00EF1B98"/>
    <w:rsid w:val="00EF26AD"/>
    <w:rsid w:val="00EF33B9"/>
    <w:rsid w:val="00EF4422"/>
    <w:rsid w:val="00EF4E62"/>
    <w:rsid w:val="00EF54C6"/>
    <w:rsid w:val="00EF551D"/>
    <w:rsid w:val="00EF5850"/>
    <w:rsid w:val="00EF601A"/>
    <w:rsid w:val="00EF7B4E"/>
    <w:rsid w:val="00F005DB"/>
    <w:rsid w:val="00F00E7C"/>
    <w:rsid w:val="00F01E57"/>
    <w:rsid w:val="00F02969"/>
    <w:rsid w:val="00F02B14"/>
    <w:rsid w:val="00F036F0"/>
    <w:rsid w:val="00F039B6"/>
    <w:rsid w:val="00F03FA8"/>
    <w:rsid w:val="00F0405B"/>
    <w:rsid w:val="00F04191"/>
    <w:rsid w:val="00F04A15"/>
    <w:rsid w:val="00F04D64"/>
    <w:rsid w:val="00F05A31"/>
    <w:rsid w:val="00F05DBA"/>
    <w:rsid w:val="00F0669E"/>
    <w:rsid w:val="00F06F56"/>
    <w:rsid w:val="00F073F3"/>
    <w:rsid w:val="00F07B78"/>
    <w:rsid w:val="00F1014E"/>
    <w:rsid w:val="00F1092B"/>
    <w:rsid w:val="00F10DD6"/>
    <w:rsid w:val="00F122BE"/>
    <w:rsid w:val="00F122C8"/>
    <w:rsid w:val="00F123D7"/>
    <w:rsid w:val="00F123E5"/>
    <w:rsid w:val="00F1250F"/>
    <w:rsid w:val="00F125DB"/>
    <w:rsid w:val="00F12D35"/>
    <w:rsid w:val="00F12E92"/>
    <w:rsid w:val="00F13FFF"/>
    <w:rsid w:val="00F1480F"/>
    <w:rsid w:val="00F148E6"/>
    <w:rsid w:val="00F14D91"/>
    <w:rsid w:val="00F1605E"/>
    <w:rsid w:val="00F16AE0"/>
    <w:rsid w:val="00F16EA3"/>
    <w:rsid w:val="00F17975"/>
    <w:rsid w:val="00F2167E"/>
    <w:rsid w:val="00F225E7"/>
    <w:rsid w:val="00F22871"/>
    <w:rsid w:val="00F23AA1"/>
    <w:rsid w:val="00F23DF4"/>
    <w:rsid w:val="00F24C29"/>
    <w:rsid w:val="00F25753"/>
    <w:rsid w:val="00F25B6E"/>
    <w:rsid w:val="00F269F1"/>
    <w:rsid w:val="00F27BA0"/>
    <w:rsid w:val="00F27E2B"/>
    <w:rsid w:val="00F27EFC"/>
    <w:rsid w:val="00F3082D"/>
    <w:rsid w:val="00F308F1"/>
    <w:rsid w:val="00F321B4"/>
    <w:rsid w:val="00F32593"/>
    <w:rsid w:val="00F326F3"/>
    <w:rsid w:val="00F327B1"/>
    <w:rsid w:val="00F32930"/>
    <w:rsid w:val="00F337DE"/>
    <w:rsid w:val="00F33B28"/>
    <w:rsid w:val="00F33D2C"/>
    <w:rsid w:val="00F3500B"/>
    <w:rsid w:val="00F36D83"/>
    <w:rsid w:val="00F37072"/>
    <w:rsid w:val="00F426FF"/>
    <w:rsid w:val="00F42AA8"/>
    <w:rsid w:val="00F43EE0"/>
    <w:rsid w:val="00F43EEE"/>
    <w:rsid w:val="00F444D8"/>
    <w:rsid w:val="00F448CF"/>
    <w:rsid w:val="00F44A16"/>
    <w:rsid w:val="00F45C58"/>
    <w:rsid w:val="00F46954"/>
    <w:rsid w:val="00F47B4A"/>
    <w:rsid w:val="00F5083A"/>
    <w:rsid w:val="00F511E5"/>
    <w:rsid w:val="00F513BD"/>
    <w:rsid w:val="00F51506"/>
    <w:rsid w:val="00F5167C"/>
    <w:rsid w:val="00F52C4E"/>
    <w:rsid w:val="00F531C0"/>
    <w:rsid w:val="00F53912"/>
    <w:rsid w:val="00F53A8C"/>
    <w:rsid w:val="00F53BDA"/>
    <w:rsid w:val="00F54C67"/>
    <w:rsid w:val="00F54CEA"/>
    <w:rsid w:val="00F54F33"/>
    <w:rsid w:val="00F54F3E"/>
    <w:rsid w:val="00F55628"/>
    <w:rsid w:val="00F55630"/>
    <w:rsid w:val="00F55921"/>
    <w:rsid w:val="00F57564"/>
    <w:rsid w:val="00F5778F"/>
    <w:rsid w:val="00F57DDA"/>
    <w:rsid w:val="00F600D2"/>
    <w:rsid w:val="00F60499"/>
    <w:rsid w:val="00F6104A"/>
    <w:rsid w:val="00F610DD"/>
    <w:rsid w:val="00F6169D"/>
    <w:rsid w:val="00F61D93"/>
    <w:rsid w:val="00F621F8"/>
    <w:rsid w:val="00F63DBD"/>
    <w:rsid w:val="00F64626"/>
    <w:rsid w:val="00F655B2"/>
    <w:rsid w:val="00F662F8"/>
    <w:rsid w:val="00F66BCF"/>
    <w:rsid w:val="00F66C07"/>
    <w:rsid w:val="00F66D9C"/>
    <w:rsid w:val="00F67301"/>
    <w:rsid w:val="00F675DE"/>
    <w:rsid w:val="00F67B62"/>
    <w:rsid w:val="00F70110"/>
    <w:rsid w:val="00F70C9F"/>
    <w:rsid w:val="00F73535"/>
    <w:rsid w:val="00F739E0"/>
    <w:rsid w:val="00F73E77"/>
    <w:rsid w:val="00F74ED8"/>
    <w:rsid w:val="00F75DCA"/>
    <w:rsid w:val="00F7607D"/>
    <w:rsid w:val="00F76315"/>
    <w:rsid w:val="00F77331"/>
    <w:rsid w:val="00F77462"/>
    <w:rsid w:val="00F77C5C"/>
    <w:rsid w:val="00F77D8F"/>
    <w:rsid w:val="00F77F91"/>
    <w:rsid w:val="00F8062B"/>
    <w:rsid w:val="00F80ED6"/>
    <w:rsid w:val="00F8177A"/>
    <w:rsid w:val="00F81BFE"/>
    <w:rsid w:val="00F81FCC"/>
    <w:rsid w:val="00F82A09"/>
    <w:rsid w:val="00F83363"/>
    <w:rsid w:val="00F839D6"/>
    <w:rsid w:val="00F84307"/>
    <w:rsid w:val="00F84AA7"/>
    <w:rsid w:val="00F8518C"/>
    <w:rsid w:val="00F86441"/>
    <w:rsid w:val="00F864C4"/>
    <w:rsid w:val="00F872D0"/>
    <w:rsid w:val="00F87390"/>
    <w:rsid w:val="00F87B4A"/>
    <w:rsid w:val="00F902AF"/>
    <w:rsid w:val="00F90B29"/>
    <w:rsid w:val="00F92251"/>
    <w:rsid w:val="00F9354A"/>
    <w:rsid w:val="00F93B32"/>
    <w:rsid w:val="00F93B6A"/>
    <w:rsid w:val="00F93EBE"/>
    <w:rsid w:val="00F94203"/>
    <w:rsid w:val="00F956BB"/>
    <w:rsid w:val="00F9573F"/>
    <w:rsid w:val="00F958BD"/>
    <w:rsid w:val="00F96385"/>
    <w:rsid w:val="00F96719"/>
    <w:rsid w:val="00F968C2"/>
    <w:rsid w:val="00F971ED"/>
    <w:rsid w:val="00F97BDD"/>
    <w:rsid w:val="00FA017E"/>
    <w:rsid w:val="00FA0DEC"/>
    <w:rsid w:val="00FA0F4A"/>
    <w:rsid w:val="00FA1535"/>
    <w:rsid w:val="00FA1FFF"/>
    <w:rsid w:val="00FA2027"/>
    <w:rsid w:val="00FA2690"/>
    <w:rsid w:val="00FA27F5"/>
    <w:rsid w:val="00FA2E4A"/>
    <w:rsid w:val="00FA3FB7"/>
    <w:rsid w:val="00FA55E3"/>
    <w:rsid w:val="00FA6FA2"/>
    <w:rsid w:val="00FA7915"/>
    <w:rsid w:val="00FB0DB0"/>
    <w:rsid w:val="00FB11D3"/>
    <w:rsid w:val="00FB16F3"/>
    <w:rsid w:val="00FB1F7A"/>
    <w:rsid w:val="00FB2960"/>
    <w:rsid w:val="00FB2F43"/>
    <w:rsid w:val="00FB3313"/>
    <w:rsid w:val="00FB3852"/>
    <w:rsid w:val="00FB4177"/>
    <w:rsid w:val="00FB4281"/>
    <w:rsid w:val="00FB4A1A"/>
    <w:rsid w:val="00FB4C3D"/>
    <w:rsid w:val="00FB55EB"/>
    <w:rsid w:val="00FB7417"/>
    <w:rsid w:val="00FB74DE"/>
    <w:rsid w:val="00FB77E1"/>
    <w:rsid w:val="00FC1E10"/>
    <w:rsid w:val="00FC4627"/>
    <w:rsid w:val="00FC522E"/>
    <w:rsid w:val="00FC5BB4"/>
    <w:rsid w:val="00FC6751"/>
    <w:rsid w:val="00FC68FA"/>
    <w:rsid w:val="00FC72D5"/>
    <w:rsid w:val="00FC74EB"/>
    <w:rsid w:val="00FD0454"/>
    <w:rsid w:val="00FD1176"/>
    <w:rsid w:val="00FD1B27"/>
    <w:rsid w:val="00FD2B03"/>
    <w:rsid w:val="00FD3E10"/>
    <w:rsid w:val="00FD52DC"/>
    <w:rsid w:val="00FD5975"/>
    <w:rsid w:val="00FD5DB5"/>
    <w:rsid w:val="00FD6207"/>
    <w:rsid w:val="00FD7C7E"/>
    <w:rsid w:val="00FE0087"/>
    <w:rsid w:val="00FE06E5"/>
    <w:rsid w:val="00FE09F7"/>
    <w:rsid w:val="00FE1F21"/>
    <w:rsid w:val="00FE2879"/>
    <w:rsid w:val="00FE34E9"/>
    <w:rsid w:val="00FE3D85"/>
    <w:rsid w:val="00FE405C"/>
    <w:rsid w:val="00FE4CC9"/>
    <w:rsid w:val="00FE4D27"/>
    <w:rsid w:val="00FE5667"/>
    <w:rsid w:val="00FE5BBA"/>
    <w:rsid w:val="00FE6949"/>
    <w:rsid w:val="00FE69C7"/>
    <w:rsid w:val="00FE6BAF"/>
    <w:rsid w:val="00FE6D57"/>
    <w:rsid w:val="00FF01EB"/>
    <w:rsid w:val="00FF01ED"/>
    <w:rsid w:val="00FF0208"/>
    <w:rsid w:val="00FF0420"/>
    <w:rsid w:val="00FF0610"/>
    <w:rsid w:val="00FF06D9"/>
    <w:rsid w:val="00FF0B41"/>
    <w:rsid w:val="00FF1211"/>
    <w:rsid w:val="00FF148D"/>
    <w:rsid w:val="00FF22DD"/>
    <w:rsid w:val="00FF29B2"/>
    <w:rsid w:val="00FF301A"/>
    <w:rsid w:val="00FF3242"/>
    <w:rsid w:val="00FF334D"/>
    <w:rsid w:val="00FF37D7"/>
    <w:rsid w:val="00FF430C"/>
    <w:rsid w:val="00FF5A5F"/>
    <w:rsid w:val="00FF5B7D"/>
    <w:rsid w:val="00FF5BE9"/>
    <w:rsid w:val="00FF6191"/>
    <w:rsid w:val="00FF66CD"/>
    <w:rsid w:val="00FF79A5"/>
    <w:rsid w:val="00FF7B63"/>
    <w:rsid w:val="01273475"/>
    <w:rsid w:val="02A72C00"/>
    <w:rsid w:val="02B276A7"/>
    <w:rsid w:val="040C0C25"/>
    <w:rsid w:val="0432D4CA"/>
    <w:rsid w:val="04BEA09E"/>
    <w:rsid w:val="04C2BF1B"/>
    <w:rsid w:val="04C9A66B"/>
    <w:rsid w:val="0585D1FA"/>
    <w:rsid w:val="0637C52C"/>
    <w:rsid w:val="0A0A29FC"/>
    <w:rsid w:val="0A935829"/>
    <w:rsid w:val="0AADE14C"/>
    <w:rsid w:val="0AB20499"/>
    <w:rsid w:val="0D3358E9"/>
    <w:rsid w:val="0DD7FD47"/>
    <w:rsid w:val="10C989DF"/>
    <w:rsid w:val="11990380"/>
    <w:rsid w:val="120D741D"/>
    <w:rsid w:val="12EA843A"/>
    <w:rsid w:val="138081F0"/>
    <w:rsid w:val="13D02F67"/>
    <w:rsid w:val="14307CE4"/>
    <w:rsid w:val="14C38CB8"/>
    <w:rsid w:val="16FF5043"/>
    <w:rsid w:val="1728E92E"/>
    <w:rsid w:val="1A24D8B7"/>
    <w:rsid w:val="1BAEAC8E"/>
    <w:rsid w:val="1E9DD028"/>
    <w:rsid w:val="2195B071"/>
    <w:rsid w:val="21D7638C"/>
    <w:rsid w:val="21E63C66"/>
    <w:rsid w:val="2650D58E"/>
    <w:rsid w:val="26650F5A"/>
    <w:rsid w:val="26D982CA"/>
    <w:rsid w:val="27CBE8B8"/>
    <w:rsid w:val="294F8F39"/>
    <w:rsid w:val="29EAF05B"/>
    <w:rsid w:val="2A7A6C60"/>
    <w:rsid w:val="2B30FDB1"/>
    <w:rsid w:val="2BCB8EEE"/>
    <w:rsid w:val="2C6684D2"/>
    <w:rsid w:val="2C99A45A"/>
    <w:rsid w:val="2D398159"/>
    <w:rsid w:val="2E6DBDDF"/>
    <w:rsid w:val="2ED6FB7C"/>
    <w:rsid w:val="2FA811D3"/>
    <w:rsid w:val="32AA5C6B"/>
    <w:rsid w:val="32CBE092"/>
    <w:rsid w:val="359818A8"/>
    <w:rsid w:val="36279CA7"/>
    <w:rsid w:val="385AC6A1"/>
    <w:rsid w:val="3A289290"/>
    <w:rsid w:val="3A825448"/>
    <w:rsid w:val="3A8D07D6"/>
    <w:rsid w:val="3E918815"/>
    <w:rsid w:val="3EAD852C"/>
    <w:rsid w:val="404F6680"/>
    <w:rsid w:val="40A8D59F"/>
    <w:rsid w:val="40AFFF57"/>
    <w:rsid w:val="415B6AE1"/>
    <w:rsid w:val="41A09F39"/>
    <w:rsid w:val="41C5CED8"/>
    <w:rsid w:val="422E402A"/>
    <w:rsid w:val="4268BAD8"/>
    <w:rsid w:val="44012D1D"/>
    <w:rsid w:val="44283A6F"/>
    <w:rsid w:val="4498645B"/>
    <w:rsid w:val="451B8492"/>
    <w:rsid w:val="46795801"/>
    <w:rsid w:val="46E400FC"/>
    <w:rsid w:val="47122D6E"/>
    <w:rsid w:val="476399D7"/>
    <w:rsid w:val="4959FCB4"/>
    <w:rsid w:val="4A73671B"/>
    <w:rsid w:val="4C415BE0"/>
    <w:rsid w:val="4CF0F132"/>
    <w:rsid w:val="4D3CA03C"/>
    <w:rsid w:val="4DDA69BA"/>
    <w:rsid w:val="50B74A47"/>
    <w:rsid w:val="522779CF"/>
    <w:rsid w:val="5352E4DD"/>
    <w:rsid w:val="5390F3F6"/>
    <w:rsid w:val="54031A3D"/>
    <w:rsid w:val="543521FB"/>
    <w:rsid w:val="54C02627"/>
    <w:rsid w:val="54FE1D13"/>
    <w:rsid w:val="55C0A196"/>
    <w:rsid w:val="5724571D"/>
    <w:rsid w:val="57CE951C"/>
    <w:rsid w:val="58502A52"/>
    <w:rsid w:val="592BF3D8"/>
    <w:rsid w:val="59B154AA"/>
    <w:rsid w:val="5B58BD0E"/>
    <w:rsid w:val="5BA6B4ED"/>
    <w:rsid w:val="5D506CA1"/>
    <w:rsid w:val="5D7D057C"/>
    <w:rsid w:val="5E79E807"/>
    <w:rsid w:val="684F8A1A"/>
    <w:rsid w:val="685D32A1"/>
    <w:rsid w:val="69731133"/>
    <w:rsid w:val="6B2A1342"/>
    <w:rsid w:val="6D8D6BE7"/>
    <w:rsid w:val="7200BAE8"/>
    <w:rsid w:val="739FE9AB"/>
    <w:rsid w:val="73C28CCC"/>
    <w:rsid w:val="73D75473"/>
    <w:rsid w:val="757EB03B"/>
    <w:rsid w:val="7600885C"/>
    <w:rsid w:val="764C0F2D"/>
    <w:rsid w:val="773AA721"/>
    <w:rsid w:val="77500640"/>
    <w:rsid w:val="779D54DC"/>
    <w:rsid w:val="7A959272"/>
    <w:rsid w:val="7BCE41BC"/>
    <w:rsid w:val="7BED0E69"/>
    <w:rsid w:val="7C0DA905"/>
    <w:rsid w:val="7E6FB1F7"/>
    <w:rsid w:val="7ECFFF90"/>
    <w:rsid w:val="7F80943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8DE25"/>
  <w15:docId w15:val="{EFF25115-D885-4961-8B50-3B8D1B5B7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D206C9"/>
    <w:pPr>
      <w:spacing w:before="120" w:after="120" w:line="260" w:lineRule="atLeast"/>
    </w:pPr>
    <w:rPr>
      <w:rFonts w:ascii="Arial" w:hAnsi="Arial"/>
      <w:sz w:val="22"/>
      <w:szCs w:val="24"/>
      <w:lang w:val="bg-BG"/>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H1,1stlevel"/>
    <w:basedOn w:val="NormalLeftAligned"/>
    <w:next w:val="BodyText"/>
    <w:link w:val="Heading1Char"/>
    <w:qFormat/>
    <w:rsid w:val="00217B73"/>
    <w:pPr>
      <w:keepNext/>
      <w:keepLines/>
      <w:pageBreakBefore/>
      <w:numPr>
        <w:numId w:val="28"/>
      </w:numPr>
      <w:spacing w:before="360" w:after="60"/>
      <w:outlineLvl w:val="0"/>
    </w:pPr>
    <w:rPr>
      <w:rFonts w:eastAsiaTheme="majorEastAsia" w:cstheme="majorBidi"/>
      <w:b/>
      <w:bCs/>
      <w:color w:val="00538B" w:themeColor="accent1"/>
      <w:sz w:val="36"/>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2H1"/>
    <w:basedOn w:val="NormalLeftAligned"/>
    <w:next w:val="BodyText"/>
    <w:link w:val="Heading2Char"/>
    <w:qFormat/>
    <w:rsid w:val="003D0637"/>
    <w:pPr>
      <w:keepNext/>
      <w:keepLines/>
      <w:numPr>
        <w:ilvl w:val="1"/>
        <w:numId w:val="28"/>
      </w:numPr>
      <w:spacing w:before="360" w:after="60"/>
      <w:outlineLvl w:val="1"/>
    </w:pPr>
    <w:rPr>
      <w:rFonts w:eastAsiaTheme="majorEastAsia" w:cstheme="majorBidi"/>
      <w:b/>
      <w:bCs/>
      <w:color w:val="00A2E0" w:themeColor="accent2"/>
      <w:sz w:val="30"/>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LeftAligned"/>
    <w:next w:val="BodyText"/>
    <w:link w:val="Heading3Char"/>
    <w:qFormat/>
    <w:rsid w:val="003D0637"/>
    <w:pPr>
      <w:keepNext/>
      <w:keepLines/>
      <w:numPr>
        <w:ilvl w:val="2"/>
        <w:numId w:val="28"/>
      </w:numPr>
      <w:spacing w:before="360" w:after="60"/>
      <w:outlineLvl w:val="2"/>
    </w:pPr>
    <w:rPr>
      <w:rFonts w:eastAsiaTheme="majorEastAsia" w:cstheme="majorBidi"/>
      <w:b/>
      <w:bCs/>
      <w:color w:val="00538B" w:themeColor="accent1"/>
      <w:sz w:val="26"/>
    </w:rPr>
  </w:style>
  <w:style w:type="paragraph" w:styleId="Heading4">
    <w:name w:val="heading 4"/>
    <w:aliases w:val="level 3 subhead,PA Micro Section,(Alt+4),H41,(Alt+4)1,H42,(Alt+4)2,H43,(Alt+4)3,H44,(Alt+4)4,H45,(Alt+4)5,H411,(Alt+4)11,H421,(Alt+4)21,H431,(Alt+4)31,H46,(Alt+4)6,H412,(Alt+4)12,H422,(Alt+4)22,H432,(Alt+4)32,H47,(Alt+4)7,H48,(Alt+4)8,H49,H410"/>
    <w:basedOn w:val="NormalLeftAligned"/>
    <w:next w:val="BodyText"/>
    <w:link w:val="Heading4Char"/>
    <w:qFormat/>
    <w:rsid w:val="003D0637"/>
    <w:pPr>
      <w:keepNext/>
      <w:keepLines/>
      <w:numPr>
        <w:ilvl w:val="3"/>
        <w:numId w:val="28"/>
      </w:numPr>
      <w:spacing w:before="360" w:after="60"/>
      <w:outlineLvl w:val="3"/>
    </w:pPr>
    <w:rPr>
      <w:rFonts w:eastAsiaTheme="majorEastAsia" w:cstheme="majorBidi"/>
      <w:b/>
      <w:bCs/>
      <w:iCs/>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Subheading,5"/>
    <w:basedOn w:val="NormalLeftAligned"/>
    <w:next w:val="BodyText"/>
    <w:link w:val="Heading5Char"/>
    <w:uiPriority w:val="29"/>
    <w:unhideWhenUsed/>
    <w:qFormat/>
    <w:rsid w:val="003D0637"/>
    <w:pPr>
      <w:keepNext/>
      <w:keepLines/>
      <w:numPr>
        <w:ilvl w:val="4"/>
        <w:numId w:val="28"/>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6C4C6A"/>
    <w:pPr>
      <w:keepNext/>
      <w:keepLines/>
      <w:spacing w:before="200" w:after="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sid w:val="00217B73"/>
    <w:rPr>
      <w:rFonts w:ascii="Arial" w:eastAsiaTheme="majorEastAsia" w:hAnsi="Arial" w:cstheme="majorBidi"/>
      <w:b/>
      <w:bCs/>
      <w:color w:val="00538B" w:themeColor="accent1"/>
      <w:sz w:val="36"/>
      <w:szCs w:val="28"/>
      <w:lang w:val="bg-BG"/>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3D0637"/>
    <w:rPr>
      <w:rFonts w:ascii="Arial" w:eastAsiaTheme="majorEastAsia" w:hAnsi="Arial" w:cstheme="majorBidi"/>
      <w:b/>
      <w:bCs/>
      <w:color w:val="00A2E0" w:themeColor="accent2"/>
      <w:sz w:val="30"/>
      <w:szCs w:val="26"/>
      <w:lang w:val="bg-BG"/>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sid w:val="003D0637"/>
    <w:rPr>
      <w:rFonts w:ascii="Arial" w:eastAsiaTheme="majorEastAsia" w:hAnsi="Arial" w:cstheme="majorBidi"/>
      <w:b/>
      <w:bCs/>
      <w:color w:val="00538B" w:themeColor="accent1"/>
      <w:sz w:val="26"/>
      <w:szCs w:val="24"/>
      <w:lang w:val="bg-BG"/>
    </w:rPr>
  </w:style>
  <w:style w:type="paragraph" w:styleId="BlockText">
    <w:name w:val="Block Text"/>
    <w:basedOn w:val="Normal"/>
    <w:uiPriority w:val="29"/>
    <w:semiHidden/>
    <w:rsid w:val="006C4C6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rsid w:val="006C4C6A"/>
    <w:pPr>
      <w:ind w:left="851"/>
    </w:p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sid w:val="006C4C6A"/>
    <w:rPr>
      <w:rFonts w:ascii="Arial" w:hAnsi="Arial"/>
      <w:sz w:val="22"/>
      <w:szCs w:val="24"/>
    </w:rPr>
  </w:style>
  <w:style w:type="paragraph" w:customStyle="1" w:styleId="Heading1NoNumb">
    <w:name w:val="Heading 1NoNumb"/>
    <w:basedOn w:val="Heading1"/>
    <w:next w:val="NormalLeftAligned"/>
    <w:uiPriority w:val="5"/>
    <w:qFormat/>
    <w:rsid w:val="006C4C6A"/>
    <w:pPr>
      <w:numPr>
        <w:numId w:val="0"/>
      </w:numPr>
    </w:pPr>
  </w:style>
  <w:style w:type="paragraph" w:customStyle="1" w:styleId="Heading2NoNumb">
    <w:name w:val="Heading 2NoNumb"/>
    <w:basedOn w:val="Heading2"/>
    <w:next w:val="NormalLeftAligned"/>
    <w:uiPriority w:val="5"/>
    <w:qFormat/>
    <w:rsid w:val="006C4C6A"/>
    <w:pPr>
      <w:numPr>
        <w:ilvl w:val="0"/>
        <w:numId w:val="0"/>
      </w:numPr>
    </w:pPr>
  </w:style>
  <w:style w:type="paragraph" w:customStyle="1" w:styleId="BTBullet1">
    <w:name w:val="BTBullet1"/>
    <w:basedOn w:val="Normal"/>
    <w:link w:val="BTBullet1Znak"/>
    <w:uiPriority w:val="6"/>
    <w:qFormat/>
    <w:rsid w:val="006C4C6A"/>
    <w:pPr>
      <w:numPr>
        <w:numId w:val="8"/>
      </w:numPr>
      <w:spacing w:before="0" w:after="0"/>
    </w:pPr>
  </w:style>
  <w:style w:type="paragraph" w:customStyle="1" w:styleId="Figure">
    <w:name w:val="Figure"/>
    <w:basedOn w:val="NormalLeftAligned"/>
    <w:next w:val="BodyText"/>
    <w:uiPriority w:val="11"/>
    <w:qFormat/>
    <w:rsid w:val="003D0637"/>
    <w:pPr>
      <w:keepNext/>
      <w:keepLines/>
      <w:numPr>
        <w:ilvl w:val="5"/>
        <w:numId w:val="28"/>
      </w:numPr>
    </w:pPr>
    <w:rPr>
      <w:color w:val="00538B" w:themeColor="accent1"/>
    </w:rPr>
  </w:style>
  <w:style w:type="paragraph" w:styleId="BalloonText">
    <w:name w:val="Balloon Text"/>
    <w:basedOn w:val="Normal"/>
    <w:link w:val="BalloonTextChar"/>
    <w:uiPriority w:val="29"/>
    <w:semiHidden/>
    <w:rsid w:val="006C4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6C4C6A"/>
    <w:rPr>
      <w:rFonts w:ascii="Tahoma" w:hAnsi="Tahoma" w:cs="Tahoma"/>
      <w:sz w:val="16"/>
      <w:szCs w:val="16"/>
    </w:rPr>
  </w:style>
  <w:style w:type="paragraph" w:styleId="Header">
    <w:name w:val="header"/>
    <w:basedOn w:val="NormalLeftAligned"/>
    <w:link w:val="HeaderChar"/>
    <w:uiPriority w:val="99"/>
    <w:rsid w:val="006C4C6A"/>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6C4C6A"/>
    <w:rPr>
      <w:rFonts w:ascii="Arial" w:hAnsi="Arial"/>
      <w:sz w:val="18"/>
      <w:szCs w:val="24"/>
    </w:rPr>
  </w:style>
  <w:style w:type="paragraph" w:styleId="Footer">
    <w:name w:val="footer"/>
    <w:basedOn w:val="NormalLeftAligned"/>
    <w:link w:val="FooterChar"/>
    <w:uiPriority w:val="99"/>
    <w:semiHidden/>
    <w:rsid w:val="00BD45DE"/>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BD45DE"/>
    <w:rPr>
      <w:rFonts w:ascii="Arial" w:hAnsi="Arial"/>
      <w:sz w:val="16"/>
      <w:szCs w:val="24"/>
    </w:rPr>
  </w:style>
  <w:style w:type="table" w:styleId="TableGrid">
    <w:name w:val="Table Grid"/>
    <w:aliases w:val="Table Format 1,HTG,TabelEcorys,Tabela Renova,Document Table,Deloitte,CV1,Simple table,simple table"/>
    <w:basedOn w:val="TableNormal"/>
    <w:uiPriority w:val="59"/>
    <w:rsid w:val="006C4C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6C4C6A"/>
    <w:pPr>
      <w:ind w:left="851"/>
    </w:pPr>
    <w:rPr>
      <w:i/>
      <w:iCs/>
      <w:color w:val="000000" w:themeColor="text1"/>
    </w:rPr>
  </w:style>
  <w:style w:type="character" w:customStyle="1" w:styleId="QuoteChar">
    <w:name w:val="Quote Char"/>
    <w:basedOn w:val="DefaultParagraphFont"/>
    <w:link w:val="Quote"/>
    <w:uiPriority w:val="10"/>
    <w:rsid w:val="006C4C6A"/>
    <w:rPr>
      <w:rFonts w:ascii="Arial" w:hAnsi="Arial"/>
      <w:i/>
      <w:iCs/>
      <w:color w:val="000000" w:themeColor="text1"/>
      <w:sz w:val="22"/>
      <w:szCs w:val="24"/>
    </w:rPr>
  </w:style>
  <w:style w:type="paragraph" w:customStyle="1" w:styleId="Table">
    <w:name w:val="Table"/>
    <w:aliases w:val="9 pt,Bold,t,T,T + 10 pt + 10 pt,Table Cell,White,Text Gras"/>
    <w:basedOn w:val="NormalLeftAligned"/>
    <w:next w:val="BodyText"/>
    <w:link w:val="TableChar"/>
    <w:uiPriority w:val="11"/>
    <w:qFormat/>
    <w:rsid w:val="003D0637"/>
    <w:pPr>
      <w:keepNext/>
      <w:numPr>
        <w:ilvl w:val="6"/>
        <w:numId w:val="28"/>
      </w:numPr>
    </w:pPr>
    <w:rPr>
      <w:color w:val="00538B" w:themeColor="accent1"/>
    </w:rPr>
  </w:style>
  <w:style w:type="paragraph" w:customStyle="1" w:styleId="TableText">
    <w:name w:val="TableText"/>
    <w:basedOn w:val="NormalLeftAligned"/>
    <w:link w:val="TableTextChar"/>
    <w:uiPriority w:val="15"/>
    <w:qFormat/>
    <w:rsid w:val="00F1605E"/>
    <w:pPr>
      <w:spacing w:before="0" w:line="220" w:lineRule="atLeast"/>
      <w:ind w:left="57" w:right="57"/>
    </w:pPr>
    <w:rPr>
      <w:sz w:val="20"/>
    </w:rPr>
  </w:style>
  <w:style w:type="paragraph" w:customStyle="1" w:styleId="TableTitle">
    <w:name w:val="TableTitle"/>
    <w:basedOn w:val="TableText"/>
    <w:uiPriority w:val="14"/>
    <w:qFormat/>
    <w:rsid w:val="00F1605E"/>
    <w:pPr>
      <w:spacing w:after="0" w:line="260" w:lineRule="atLeast"/>
    </w:pPr>
    <w:rPr>
      <w:b/>
      <w:color w:val="00538B" w:themeColor="accent1"/>
      <w:sz w:val="22"/>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sid w:val="003D0637"/>
    <w:rPr>
      <w:rFonts w:ascii="Arial" w:eastAsiaTheme="majorEastAsia" w:hAnsi="Arial" w:cstheme="majorBidi"/>
      <w:b/>
      <w:bCs/>
      <w:iCs/>
      <w:sz w:val="22"/>
      <w:szCs w:val="24"/>
      <w:lang w:val="bg-BG"/>
    </w:rPr>
  </w:style>
  <w:style w:type="paragraph" w:customStyle="1" w:styleId="KeyMessage">
    <w:name w:val="KeyMessage"/>
    <w:basedOn w:val="BodyText"/>
    <w:uiPriority w:val="29"/>
    <w:semiHidden/>
    <w:qFormat/>
    <w:rsid w:val="006C4C6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6C4C6A"/>
    <w:pPr>
      <w:numPr>
        <w:numId w:val="19"/>
      </w:numPr>
      <w:spacing w:after="0"/>
    </w:pPr>
  </w:style>
  <w:style w:type="paragraph" w:customStyle="1" w:styleId="TableTextNoSpace">
    <w:name w:val="TableTextNoSpace"/>
    <w:basedOn w:val="TableText"/>
    <w:uiPriority w:val="15"/>
    <w:qFormat/>
    <w:rsid w:val="006C4C6A"/>
    <w:pPr>
      <w:spacing w:after="0"/>
    </w:pPr>
  </w:style>
  <w:style w:type="paragraph" w:customStyle="1" w:styleId="BTBullet2">
    <w:name w:val="BTBullet2"/>
    <w:basedOn w:val="Normal"/>
    <w:uiPriority w:val="6"/>
    <w:qFormat/>
    <w:rsid w:val="006C4C6A"/>
    <w:pPr>
      <w:numPr>
        <w:ilvl w:val="1"/>
        <w:numId w:val="8"/>
      </w:numPr>
      <w:spacing w:before="0" w:after="0"/>
    </w:pPr>
  </w:style>
  <w:style w:type="paragraph" w:customStyle="1" w:styleId="NumbList">
    <w:name w:val="NumbList"/>
    <w:basedOn w:val="Normal"/>
    <w:link w:val="NumbListChar"/>
    <w:uiPriority w:val="9"/>
    <w:qFormat/>
    <w:rsid w:val="006C4C6A"/>
    <w:pPr>
      <w:numPr>
        <w:numId w:val="11"/>
      </w:numPr>
      <w:spacing w:before="0" w:after="0"/>
    </w:pPr>
  </w:style>
  <w:style w:type="paragraph" w:customStyle="1" w:styleId="FooterLand">
    <w:name w:val="FooterLand"/>
    <w:basedOn w:val="Footer"/>
    <w:uiPriority w:val="29"/>
    <w:semiHidden/>
    <w:qFormat/>
    <w:rsid w:val="006C4C6A"/>
    <w:pPr>
      <w:tabs>
        <w:tab w:val="clear" w:pos="9072"/>
        <w:tab w:val="right" w:pos="14005"/>
      </w:tabs>
    </w:pPr>
  </w:style>
  <w:style w:type="paragraph" w:customStyle="1" w:styleId="TableHeading">
    <w:name w:val="TableHeading"/>
    <w:basedOn w:val="NormalLeftAligned"/>
    <w:next w:val="TableText"/>
    <w:uiPriority w:val="15"/>
    <w:qFormat/>
    <w:rsid w:val="006172E0"/>
    <w:pPr>
      <w:spacing w:after="0" w:line="220" w:lineRule="atLeast"/>
      <w:ind w:left="57" w:right="57"/>
    </w:pPr>
    <w:rPr>
      <w:b/>
      <w:color w:val="00538B" w:themeColor="accent1"/>
      <w:sz w:val="20"/>
    </w:rPr>
  </w:style>
  <w:style w:type="paragraph" w:styleId="FootnoteText">
    <w:name w:val="footnote text"/>
    <w:aliases w:val="Footnote,Fußnote, Char Char Car,Char Char Car,Fußnotentextf,Note de bas de page Car Car Car Car Car Car Car Car Car Car,Note de bas de page Car Car Car Car,Note de bas de page Car Car Car Car Car Car Car Car Car,ft,Footnote Text Char1,fn,o"/>
    <w:basedOn w:val="Normal"/>
    <w:link w:val="FootnoteTextChar"/>
    <w:uiPriority w:val="99"/>
    <w:qFormat/>
    <w:rsid w:val="006C4C6A"/>
    <w:pPr>
      <w:spacing w:before="0" w:after="60" w:line="240" w:lineRule="auto"/>
    </w:pPr>
    <w:rPr>
      <w:sz w:val="18"/>
      <w:szCs w:val="20"/>
    </w:rPr>
  </w:style>
  <w:style w:type="character" w:customStyle="1" w:styleId="FootnoteTextChar">
    <w:name w:val="Footnote Text Char"/>
    <w:aliases w:val="Footnote Char,Fußnote Char, Char Char Car Char,Char Char Car Char,Fußnotentextf Char,Note de bas de page Car Car Car Car Car Car Car Car Car Car Char,Note de bas de page Car Car Car Car Char,ft Char,Footnote Text Char1 Char,fn Char"/>
    <w:basedOn w:val="DefaultParagraphFont"/>
    <w:link w:val="FootnoteText"/>
    <w:uiPriority w:val="99"/>
    <w:qFormat/>
    <w:rsid w:val="006C4C6A"/>
    <w:rPr>
      <w:rFonts w:ascii="Arial" w:hAnsi="Arial"/>
      <w:sz w:val="18"/>
    </w:rPr>
  </w:style>
  <w:style w:type="character" w:styleId="FootnoteReference">
    <w:name w:val="footnote reference"/>
    <w:aliases w:val="Footnote Reference Superscript,Footnote Reference/,Footnote symbol,Odwołanie przypisu,Times 10 Point,Exposant 3 Point,footnote ref, Exposant 3 Point,EN Footnote Reference,number,SUPERS,ftref,Footnote reference number,Ref,note TESI,B2"/>
    <w:basedOn w:val="DefaultParagraphFont"/>
    <w:link w:val="BVIfnrCarCarCarCarCharCharCharCharCar"/>
    <w:uiPriority w:val="99"/>
    <w:qFormat/>
    <w:rsid w:val="006C4C6A"/>
    <w:rPr>
      <w:vertAlign w:val="superscript"/>
    </w:rPr>
  </w:style>
  <w:style w:type="paragraph" w:customStyle="1" w:styleId="CaseStudy">
    <w:name w:val="CaseStudy"/>
    <w:basedOn w:val="NormalLeftAligned"/>
    <w:next w:val="BoxText"/>
    <w:uiPriority w:val="12"/>
    <w:qFormat/>
    <w:rsid w:val="00BA0BCD"/>
    <w:pPr>
      <w:numPr>
        <w:numId w:val="26"/>
      </w:numPr>
      <w:tabs>
        <w:tab w:val="left" w:pos="1814"/>
      </w:tabs>
    </w:pPr>
    <w:rPr>
      <w:b/>
      <w:color w:val="00538B" w:themeColor="accent1"/>
    </w:rPr>
  </w:style>
  <w:style w:type="paragraph" w:customStyle="1" w:styleId="TableLeft">
    <w:name w:val="TableLeft"/>
    <w:basedOn w:val="Table"/>
    <w:next w:val="Normal"/>
    <w:uiPriority w:val="6"/>
    <w:qFormat/>
    <w:rsid w:val="00423D65"/>
    <w:pPr>
      <w:ind w:left="1077"/>
    </w:pPr>
  </w:style>
  <w:style w:type="paragraph" w:customStyle="1" w:styleId="Heading1NoTOC">
    <w:name w:val="Heading 1NoTOC"/>
    <w:basedOn w:val="Heading1"/>
    <w:next w:val="NormalLeftAligned"/>
    <w:uiPriority w:val="23"/>
    <w:qFormat/>
    <w:rsid w:val="006D1D01"/>
    <w:pPr>
      <w:numPr>
        <w:numId w:val="0"/>
      </w:numPr>
      <w:spacing w:after="360"/>
    </w:pPr>
  </w:style>
  <w:style w:type="paragraph" w:styleId="TOC2">
    <w:name w:val="toc 2"/>
    <w:basedOn w:val="NormalLeftAligned"/>
    <w:next w:val="Normal"/>
    <w:autoRedefine/>
    <w:uiPriority w:val="39"/>
    <w:rsid w:val="008C042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8C042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8C0427"/>
    <w:pPr>
      <w:tabs>
        <w:tab w:val="right" w:leader="dot" w:pos="9061"/>
      </w:tabs>
      <w:spacing w:before="0" w:after="0"/>
      <w:ind w:left="907" w:right="284" w:hanging="907"/>
    </w:pPr>
  </w:style>
  <w:style w:type="character" w:styleId="Hyperlink">
    <w:name w:val="Hyperlink"/>
    <w:basedOn w:val="DefaultParagraphFont"/>
    <w:uiPriority w:val="99"/>
    <w:unhideWhenUsed/>
    <w:qFormat/>
    <w:rsid w:val="006C4C6A"/>
    <w:rPr>
      <w:color w:val="0000FF" w:themeColor="hyperlink"/>
      <w:u w:val="single"/>
    </w:rPr>
  </w:style>
  <w:style w:type="paragraph" w:styleId="TOC4">
    <w:name w:val="toc 4"/>
    <w:basedOn w:val="NormalLeftAligned"/>
    <w:next w:val="Normal"/>
    <w:autoRedefine/>
    <w:uiPriority w:val="39"/>
    <w:rsid w:val="006C4C6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B83AA4"/>
    <w:pPr>
      <w:spacing w:before="0" w:line="240" w:lineRule="auto"/>
    </w:pPr>
    <w:rPr>
      <w:b/>
      <w:color w:val="00538B" w:themeColor="accent1"/>
      <w:sz w:val="52"/>
    </w:rPr>
  </w:style>
  <w:style w:type="paragraph" w:customStyle="1" w:styleId="DocSubTitle">
    <w:name w:val="DocSubTitle"/>
    <w:basedOn w:val="NormalLeftAligned"/>
    <w:uiPriority w:val="21"/>
    <w:qFormat/>
    <w:rsid w:val="00FB2960"/>
    <w:pPr>
      <w:spacing w:before="0" w:after="480"/>
    </w:pPr>
    <w:rPr>
      <w:b/>
      <w:color w:val="00538B" w:themeColor="accent1"/>
      <w:sz w:val="32"/>
    </w:rPr>
  </w:style>
  <w:style w:type="paragraph" w:customStyle="1" w:styleId="DocPartner">
    <w:name w:val="DocPartner"/>
    <w:basedOn w:val="NormalLeftAligned"/>
    <w:uiPriority w:val="21"/>
    <w:qFormat/>
    <w:rsid w:val="006C4C6A"/>
    <w:rPr>
      <w:color w:val="00538B" w:themeColor="accent1"/>
      <w:sz w:val="24"/>
    </w:rPr>
  </w:style>
  <w:style w:type="paragraph" w:customStyle="1" w:styleId="NormalNoSpace">
    <w:name w:val="NormalNoSpace"/>
    <w:basedOn w:val="Normal"/>
    <w:uiPriority w:val="6"/>
    <w:qFormat/>
    <w:rsid w:val="006C4C6A"/>
    <w:pPr>
      <w:spacing w:before="0" w:after="0"/>
    </w:pPr>
  </w:style>
  <w:style w:type="paragraph" w:customStyle="1" w:styleId="Divider">
    <w:name w:val="Divider"/>
    <w:basedOn w:val="NormalLeftAligned"/>
    <w:next w:val="Normal"/>
    <w:uiPriority w:val="29"/>
    <w:semiHidden/>
    <w:qFormat/>
    <w:rsid w:val="00FF0420"/>
    <w:pPr>
      <w:pageBreakBefore/>
      <w:numPr>
        <w:numId w:val="24"/>
      </w:numPr>
      <w:spacing w:after="720" w:line="240" w:lineRule="auto"/>
    </w:pPr>
    <w:rPr>
      <w:color w:val="00A2E0" w:themeColor="accent2"/>
      <w:sz w:val="72"/>
    </w:rPr>
  </w:style>
  <w:style w:type="paragraph" w:customStyle="1" w:styleId="Evidence">
    <w:name w:val="Evidence"/>
    <w:basedOn w:val="TableText"/>
    <w:next w:val="BlockText"/>
    <w:uiPriority w:val="12"/>
    <w:qFormat/>
    <w:rsid w:val="00BA0BCD"/>
    <w:pPr>
      <w:keepNext/>
      <w:keepLines/>
      <w:numPr>
        <w:ilvl w:val="1"/>
        <w:numId w:val="26"/>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6C4C6A"/>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6C4C6A"/>
    <w:pPr>
      <w:spacing w:before="60" w:after="0"/>
    </w:pPr>
    <w:rPr>
      <w:color w:val="00538B" w:themeColor="accent1"/>
    </w:rPr>
  </w:style>
  <w:style w:type="paragraph" w:customStyle="1" w:styleId="HeaderTitle">
    <w:name w:val="HeaderTitle"/>
    <w:basedOn w:val="Header"/>
    <w:uiPriority w:val="29"/>
    <w:semiHidden/>
    <w:qFormat/>
    <w:rsid w:val="006C4C6A"/>
    <w:pPr>
      <w:spacing w:before="80"/>
    </w:pPr>
  </w:style>
  <w:style w:type="paragraph" w:customStyle="1" w:styleId="DocDate">
    <w:name w:val="DocDate"/>
    <w:basedOn w:val="DocSubTitle"/>
    <w:uiPriority w:val="21"/>
    <w:qFormat/>
    <w:rsid w:val="00B83AA4"/>
    <w:rPr>
      <w:color w:val="auto"/>
      <w:sz w:val="24"/>
    </w:rPr>
  </w:style>
  <w:style w:type="paragraph" w:customStyle="1" w:styleId="Heading3NoNumb">
    <w:name w:val="Heading 3NoNumb"/>
    <w:basedOn w:val="Heading3"/>
    <w:next w:val="NormalLeftAligned"/>
    <w:uiPriority w:val="5"/>
    <w:qFormat/>
    <w:rsid w:val="006C4C6A"/>
    <w:pPr>
      <w:numPr>
        <w:ilvl w:val="0"/>
        <w:numId w:val="0"/>
      </w:numPr>
    </w:pPr>
  </w:style>
  <w:style w:type="paragraph" w:customStyle="1" w:styleId="Heading4NoNumb">
    <w:name w:val="Heading 4NoNumb"/>
    <w:basedOn w:val="Heading4"/>
    <w:next w:val="Normal"/>
    <w:uiPriority w:val="1"/>
    <w:qFormat/>
    <w:rsid w:val="006C4C6A"/>
    <w:pPr>
      <w:numPr>
        <w:ilvl w:val="0"/>
        <w:numId w:val="0"/>
      </w:numPr>
    </w:pPr>
  </w:style>
  <w:style w:type="paragraph" w:styleId="TOC5">
    <w:name w:val="toc 5"/>
    <w:basedOn w:val="NormalLeftAligned"/>
    <w:next w:val="Normal"/>
    <w:autoRedefine/>
    <w:uiPriority w:val="39"/>
    <w:rsid w:val="006C4C6A"/>
    <w:pPr>
      <w:spacing w:before="0" w:after="0"/>
    </w:pPr>
  </w:style>
  <w:style w:type="paragraph" w:styleId="TOC6">
    <w:name w:val="toc 6"/>
    <w:basedOn w:val="NormalLeftAligned"/>
    <w:next w:val="Normal"/>
    <w:autoRedefine/>
    <w:uiPriority w:val="39"/>
    <w:rsid w:val="00F90B29"/>
    <w:pPr>
      <w:tabs>
        <w:tab w:val="left" w:pos="1701"/>
        <w:tab w:val="right" w:leader="dot" w:pos="9072"/>
      </w:tabs>
      <w:spacing w:before="0" w:after="0"/>
    </w:pPr>
  </w:style>
  <w:style w:type="numbering" w:customStyle="1" w:styleId="Style1">
    <w:name w:val="Style1"/>
    <w:uiPriority w:val="99"/>
    <w:rsid w:val="006C4C6A"/>
    <w:pPr>
      <w:numPr>
        <w:numId w:val="17"/>
      </w:numPr>
    </w:pPr>
  </w:style>
  <w:style w:type="paragraph" w:customStyle="1" w:styleId="BodyTextNoSpace">
    <w:name w:val="Body TextNoSpace"/>
    <w:basedOn w:val="BodyText"/>
    <w:uiPriority w:val="1"/>
    <w:qFormat/>
    <w:rsid w:val="006C4C6A"/>
    <w:pPr>
      <w:spacing w:before="0" w:after="0"/>
    </w:pPr>
  </w:style>
  <w:style w:type="paragraph" w:customStyle="1" w:styleId="BTBullet3">
    <w:name w:val="BTBullet3"/>
    <w:basedOn w:val="Normal"/>
    <w:uiPriority w:val="6"/>
    <w:qFormat/>
    <w:rsid w:val="006C4C6A"/>
    <w:pPr>
      <w:numPr>
        <w:ilvl w:val="2"/>
        <w:numId w:val="8"/>
      </w:numPr>
      <w:spacing w:before="0" w:after="0"/>
    </w:pPr>
  </w:style>
  <w:style w:type="paragraph" w:customStyle="1" w:styleId="NumbListLast">
    <w:name w:val="NumbListLast"/>
    <w:basedOn w:val="NumbList"/>
    <w:next w:val="Normal"/>
    <w:uiPriority w:val="6"/>
    <w:qFormat/>
    <w:rsid w:val="00F33B28"/>
    <w:pPr>
      <w:spacing w:after="120"/>
    </w:pPr>
  </w:style>
  <w:style w:type="paragraph" w:customStyle="1" w:styleId="BoxText">
    <w:name w:val="BoxText"/>
    <w:basedOn w:val="TableText"/>
    <w:uiPriority w:val="29"/>
    <w:qFormat/>
    <w:rsid w:val="00F90B29"/>
  </w:style>
  <w:style w:type="character" w:styleId="PlaceholderText">
    <w:name w:val="Placeholder Text"/>
    <w:basedOn w:val="DefaultParagraphFont"/>
    <w:uiPriority w:val="99"/>
    <w:semiHidden/>
    <w:rsid w:val="006C4C6A"/>
    <w:rPr>
      <w:color w:val="808080"/>
    </w:rPr>
  </w:style>
  <w:style w:type="paragraph" w:customStyle="1" w:styleId="TableNumbListLast">
    <w:name w:val="TableNumbListLast"/>
    <w:basedOn w:val="TableNumbList"/>
    <w:next w:val="TableText"/>
    <w:uiPriority w:val="17"/>
    <w:qFormat/>
    <w:rsid w:val="006C4C6A"/>
    <w:pPr>
      <w:numPr>
        <w:numId w:val="0"/>
      </w:numPr>
      <w:spacing w:after="120"/>
    </w:pPr>
  </w:style>
  <w:style w:type="paragraph" w:customStyle="1" w:styleId="BoxTitle">
    <w:name w:val="BoxTitle"/>
    <w:basedOn w:val="NormalLeftAligned"/>
    <w:next w:val="BoxText"/>
    <w:uiPriority w:val="13"/>
    <w:qFormat/>
    <w:rsid w:val="00AF42F9"/>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6C4C6A"/>
    <w:pPr>
      <w:numPr>
        <w:numId w:val="1"/>
      </w:numPr>
      <w:spacing w:before="0" w:after="0"/>
    </w:pPr>
  </w:style>
  <w:style w:type="paragraph" w:customStyle="1" w:styleId="BTNumbListLast">
    <w:name w:val="BTNumbListLast"/>
    <w:basedOn w:val="BTNumbList"/>
    <w:next w:val="BodyText"/>
    <w:uiPriority w:val="6"/>
    <w:qFormat/>
    <w:rsid w:val="00430C8A"/>
    <w:pPr>
      <w:spacing w:after="120"/>
    </w:pPr>
  </w:style>
  <w:style w:type="character" w:customStyle="1" w:styleId="NumbListChar">
    <w:name w:val="NumbList Char"/>
    <w:basedOn w:val="DefaultParagraphFont"/>
    <w:link w:val="NumbList"/>
    <w:uiPriority w:val="9"/>
    <w:rsid w:val="006C4C6A"/>
    <w:rPr>
      <w:rFonts w:ascii="Arial" w:hAnsi="Arial"/>
      <w:sz w:val="22"/>
      <w:szCs w:val="24"/>
      <w:lang w:val="bg-BG"/>
    </w:rPr>
  </w:style>
  <w:style w:type="character" w:customStyle="1" w:styleId="BTNumbListChar">
    <w:name w:val="BTNumbList Char"/>
    <w:basedOn w:val="NumbListChar"/>
    <w:link w:val="BTNumbList"/>
    <w:uiPriority w:val="4"/>
    <w:rsid w:val="006C4C6A"/>
    <w:rPr>
      <w:rFonts w:ascii="Arial" w:hAnsi="Arial"/>
      <w:sz w:val="22"/>
      <w:szCs w:val="24"/>
      <w:lang w:val="bg-BG"/>
    </w:rPr>
  </w:style>
  <w:style w:type="paragraph" w:customStyle="1" w:styleId="BTNumblist2Last">
    <w:name w:val="BTNumblist2Last"/>
    <w:basedOn w:val="BTNumbList2"/>
    <w:next w:val="BodyText"/>
    <w:uiPriority w:val="6"/>
    <w:qFormat/>
    <w:rsid w:val="00F33B28"/>
    <w:pPr>
      <w:spacing w:after="120"/>
    </w:pPr>
  </w:style>
  <w:style w:type="paragraph" w:customStyle="1" w:styleId="NormalIndent">
    <w:name w:val="NormalIndent"/>
    <w:basedOn w:val="Normal"/>
    <w:uiPriority w:val="6"/>
    <w:qFormat/>
    <w:rsid w:val="006C4C6A"/>
    <w:pPr>
      <w:ind w:left="340"/>
    </w:pPr>
  </w:style>
  <w:style w:type="paragraph" w:customStyle="1" w:styleId="BodyTextIndent">
    <w:name w:val="Body TextIndent"/>
    <w:basedOn w:val="BodyText"/>
    <w:uiPriority w:val="6"/>
    <w:qFormat/>
    <w:rsid w:val="006C4C6A"/>
    <w:pPr>
      <w:ind w:left="1191"/>
    </w:pPr>
  </w:style>
  <w:style w:type="paragraph" w:styleId="ListBullet">
    <w:name w:val="List Bullet"/>
    <w:basedOn w:val="Normal"/>
    <w:uiPriority w:val="29"/>
    <w:semiHidden/>
    <w:rsid w:val="006C4C6A"/>
    <w:pPr>
      <w:numPr>
        <w:numId w:val="2"/>
      </w:numPr>
      <w:contextualSpacing/>
    </w:pPr>
  </w:style>
  <w:style w:type="paragraph" w:styleId="ListBullet2">
    <w:name w:val="List Bullet 2"/>
    <w:basedOn w:val="Normal"/>
    <w:uiPriority w:val="29"/>
    <w:semiHidden/>
    <w:rsid w:val="006C4C6A"/>
    <w:pPr>
      <w:numPr>
        <w:numId w:val="3"/>
      </w:numPr>
      <w:contextualSpacing/>
    </w:pPr>
  </w:style>
  <w:style w:type="paragraph" w:styleId="ListBullet3">
    <w:name w:val="List Bullet 3"/>
    <w:basedOn w:val="Normal"/>
    <w:uiPriority w:val="29"/>
    <w:semiHidden/>
    <w:rsid w:val="006C4C6A"/>
    <w:pPr>
      <w:numPr>
        <w:numId w:val="4"/>
      </w:numPr>
      <w:contextualSpacing/>
    </w:pPr>
  </w:style>
  <w:style w:type="paragraph" w:styleId="ListBullet4">
    <w:name w:val="List Bullet 4"/>
    <w:basedOn w:val="Normal"/>
    <w:uiPriority w:val="29"/>
    <w:semiHidden/>
    <w:rsid w:val="006C4C6A"/>
    <w:pPr>
      <w:numPr>
        <w:numId w:val="5"/>
      </w:numPr>
      <w:contextualSpacing/>
    </w:pPr>
  </w:style>
  <w:style w:type="paragraph" w:customStyle="1" w:styleId="BTBullet1Last">
    <w:name w:val="BTBullet1Last"/>
    <w:basedOn w:val="BTBullet1"/>
    <w:next w:val="BodyText"/>
    <w:link w:val="BTBullet1LastChar"/>
    <w:uiPriority w:val="6"/>
    <w:qFormat/>
    <w:rsid w:val="00F33B28"/>
    <w:pPr>
      <w:spacing w:after="120"/>
    </w:pPr>
  </w:style>
  <w:style w:type="paragraph" w:customStyle="1" w:styleId="BTBullet2Last">
    <w:name w:val="BTBullet2Last"/>
    <w:basedOn w:val="BTBullet2"/>
    <w:next w:val="BodyText"/>
    <w:uiPriority w:val="6"/>
    <w:qFormat/>
    <w:rsid w:val="00F33B28"/>
    <w:pPr>
      <w:spacing w:after="120"/>
    </w:pPr>
  </w:style>
  <w:style w:type="paragraph" w:customStyle="1" w:styleId="Stage">
    <w:name w:val="Stage"/>
    <w:basedOn w:val="NormalLeftAligned"/>
    <w:next w:val="BodyText"/>
    <w:uiPriority w:val="6"/>
    <w:qFormat/>
    <w:rsid w:val="006C4C6A"/>
    <w:pPr>
      <w:numPr>
        <w:numId w:val="21"/>
      </w:numPr>
    </w:pPr>
    <w:rPr>
      <w:rFonts w:ascii="Calibri" w:hAnsi="Calibri"/>
      <w:color w:val="00538B" w:themeColor="accent1"/>
      <w:sz w:val="24"/>
    </w:rPr>
  </w:style>
  <w:style w:type="paragraph" w:customStyle="1" w:styleId="Task">
    <w:name w:val="Task"/>
    <w:basedOn w:val="NormalLeftAligned"/>
    <w:next w:val="BoxText"/>
    <w:uiPriority w:val="6"/>
    <w:qFormat/>
    <w:rsid w:val="006C4C6A"/>
    <w:pPr>
      <w:numPr>
        <w:ilvl w:val="1"/>
        <w:numId w:val="21"/>
      </w:numPr>
    </w:pPr>
    <w:rPr>
      <w:color w:val="00538B" w:themeColor="accent1"/>
    </w:rPr>
  </w:style>
  <w:style w:type="paragraph" w:styleId="TOC7">
    <w:name w:val="toc 7"/>
    <w:basedOn w:val="NormalLeftAligned"/>
    <w:next w:val="Normal"/>
    <w:autoRedefine/>
    <w:uiPriority w:val="39"/>
    <w:rsid w:val="006C4C6A"/>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BA0BCD"/>
    <w:pPr>
      <w:numPr>
        <w:ilvl w:val="3"/>
        <w:numId w:val="26"/>
      </w:numPr>
    </w:pPr>
  </w:style>
  <w:style w:type="paragraph" w:customStyle="1" w:styleId="Conclusion">
    <w:name w:val="Conclusion"/>
    <w:basedOn w:val="BoxTitle"/>
    <w:next w:val="BoxText"/>
    <w:uiPriority w:val="6"/>
    <w:qFormat/>
    <w:rsid w:val="00BA0BCD"/>
    <w:pPr>
      <w:numPr>
        <w:ilvl w:val="2"/>
        <w:numId w:val="26"/>
      </w:numPr>
    </w:pPr>
  </w:style>
  <w:style w:type="paragraph" w:customStyle="1" w:styleId="Heading1noPg">
    <w:name w:val="Heading 1noPg"/>
    <w:basedOn w:val="Heading1"/>
    <w:next w:val="BodyText"/>
    <w:uiPriority w:val="6"/>
    <w:qFormat/>
    <w:rsid w:val="00A21C11"/>
    <w:pPr>
      <w:pageBreakBefore w:val="0"/>
    </w:pPr>
  </w:style>
  <w:style w:type="paragraph" w:customStyle="1" w:styleId="NumbList2">
    <w:name w:val="NumbList2"/>
    <w:basedOn w:val="Normal"/>
    <w:uiPriority w:val="6"/>
    <w:qFormat/>
    <w:rsid w:val="006C4C6A"/>
    <w:pPr>
      <w:numPr>
        <w:ilvl w:val="1"/>
        <w:numId w:val="11"/>
      </w:numPr>
      <w:spacing w:before="0" w:after="0"/>
    </w:pPr>
  </w:style>
  <w:style w:type="paragraph" w:customStyle="1" w:styleId="NumbList2Last">
    <w:name w:val="NumbList2Last"/>
    <w:basedOn w:val="NumbList2"/>
    <w:next w:val="Normal"/>
    <w:uiPriority w:val="6"/>
    <w:qFormat/>
    <w:rsid w:val="00F33B28"/>
    <w:pPr>
      <w:spacing w:after="120"/>
    </w:pPr>
  </w:style>
  <w:style w:type="paragraph" w:customStyle="1" w:styleId="BTNumbList2">
    <w:name w:val="BTNumbList2"/>
    <w:basedOn w:val="Normal"/>
    <w:uiPriority w:val="6"/>
    <w:qFormat/>
    <w:rsid w:val="006C4C6A"/>
    <w:pPr>
      <w:numPr>
        <w:ilvl w:val="1"/>
        <w:numId w:val="1"/>
      </w:numPr>
      <w:spacing w:before="0" w:after="0"/>
    </w:pPr>
  </w:style>
  <w:style w:type="paragraph" w:customStyle="1" w:styleId="NormalIndent2">
    <w:name w:val="NormalIndent2"/>
    <w:basedOn w:val="Normal"/>
    <w:uiPriority w:val="6"/>
    <w:qFormat/>
    <w:rsid w:val="006C4C6A"/>
    <w:pPr>
      <w:ind w:left="680"/>
    </w:pPr>
  </w:style>
  <w:style w:type="paragraph" w:customStyle="1" w:styleId="BodyTextIndent2">
    <w:name w:val="Body TextIndent2"/>
    <w:basedOn w:val="BodyTextIndent"/>
    <w:uiPriority w:val="6"/>
    <w:qFormat/>
    <w:rsid w:val="006C4C6A"/>
    <w:pPr>
      <w:ind w:left="1531"/>
    </w:pPr>
  </w:style>
  <w:style w:type="paragraph" w:customStyle="1" w:styleId="TableSource">
    <w:name w:val="TableSource"/>
    <w:basedOn w:val="BodyText"/>
    <w:next w:val="BodyText"/>
    <w:uiPriority w:val="6"/>
    <w:qFormat/>
    <w:rsid w:val="006C4C6A"/>
    <w:pPr>
      <w:spacing w:line="200" w:lineRule="atLeast"/>
    </w:pPr>
    <w:rPr>
      <w:i/>
      <w:sz w:val="18"/>
    </w:rPr>
  </w:style>
  <w:style w:type="paragraph" w:customStyle="1" w:styleId="NormalLeftAligned">
    <w:name w:val="NormalLeftAligned"/>
    <w:basedOn w:val="Normal"/>
    <w:uiPriority w:val="6"/>
    <w:qFormat/>
    <w:rsid w:val="006C4C6A"/>
  </w:style>
  <w:style w:type="paragraph" w:styleId="TOC8">
    <w:name w:val="toc 8"/>
    <w:basedOn w:val="NormalLeftAligned"/>
    <w:next w:val="Normal"/>
    <w:autoRedefine/>
    <w:uiPriority w:val="39"/>
    <w:rsid w:val="006C4C6A"/>
    <w:pPr>
      <w:spacing w:before="60" w:after="60"/>
      <w:ind w:left="1134" w:hanging="1134"/>
    </w:pPr>
  </w:style>
  <w:style w:type="paragraph" w:styleId="TOC9">
    <w:name w:val="toc 9"/>
    <w:basedOn w:val="NormalLeftAligned"/>
    <w:next w:val="Normal"/>
    <w:autoRedefine/>
    <w:uiPriority w:val="29"/>
    <w:rsid w:val="006C4C6A"/>
    <w:pPr>
      <w:spacing w:after="100"/>
      <w:ind w:left="1600"/>
    </w:pPr>
  </w:style>
  <w:style w:type="numbering" w:customStyle="1" w:styleId="NumbLstBoxes">
    <w:name w:val="NumbLstBoxes"/>
    <w:uiPriority w:val="99"/>
    <w:rsid w:val="00BA0BCD"/>
    <w:pPr>
      <w:numPr>
        <w:numId w:val="7"/>
      </w:numPr>
    </w:pPr>
  </w:style>
  <w:style w:type="paragraph" w:customStyle="1" w:styleId="Heading2NoNumbNoToc">
    <w:name w:val="Heading 2NoNumbNoToc"/>
    <w:basedOn w:val="Heading2NoNumb"/>
    <w:next w:val="Normal"/>
    <w:uiPriority w:val="6"/>
    <w:qFormat/>
    <w:rsid w:val="006C4C6A"/>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7C4550"/>
    <w:rPr>
      <w:rFonts w:ascii="Arial" w:eastAsiaTheme="majorEastAsia" w:hAnsi="Arial" w:cstheme="majorBidi"/>
      <w:b/>
      <w:i/>
      <w:sz w:val="22"/>
      <w:szCs w:val="24"/>
      <w:lang w:val="bg-BG"/>
    </w:rPr>
  </w:style>
  <w:style w:type="numbering" w:customStyle="1" w:styleId="NumbLstMain">
    <w:name w:val="NumbLstMain"/>
    <w:aliases w:val="NumbListHeading"/>
    <w:uiPriority w:val="99"/>
    <w:rsid w:val="00852BE8"/>
    <w:pPr>
      <w:numPr>
        <w:numId w:val="10"/>
      </w:numPr>
    </w:pPr>
  </w:style>
  <w:style w:type="paragraph" w:customStyle="1" w:styleId="BoxNumb">
    <w:name w:val="BoxNumb"/>
    <w:basedOn w:val="BoxTitle"/>
    <w:next w:val="BoxText"/>
    <w:uiPriority w:val="6"/>
    <w:qFormat/>
    <w:rsid w:val="00BA0BCD"/>
    <w:pPr>
      <w:keepNext/>
      <w:keepLines/>
      <w:numPr>
        <w:ilvl w:val="4"/>
        <w:numId w:val="26"/>
      </w:numPr>
    </w:pPr>
  </w:style>
  <w:style w:type="paragraph" w:customStyle="1" w:styleId="TaskManual">
    <w:name w:val="TaskManual"/>
    <w:basedOn w:val="Task"/>
    <w:next w:val="BodyText"/>
    <w:uiPriority w:val="6"/>
    <w:qFormat/>
    <w:rsid w:val="006C4C6A"/>
    <w:pPr>
      <w:numPr>
        <w:ilvl w:val="0"/>
        <w:numId w:val="0"/>
      </w:numPr>
      <w:ind w:left="1815" w:hanging="964"/>
    </w:pPr>
  </w:style>
  <w:style w:type="paragraph" w:customStyle="1" w:styleId="Box">
    <w:name w:val="Box"/>
    <w:basedOn w:val="NormalLeftAligned"/>
    <w:next w:val="BodyText"/>
    <w:uiPriority w:val="6"/>
    <w:qFormat/>
    <w:rsid w:val="003D0637"/>
    <w:pPr>
      <w:numPr>
        <w:ilvl w:val="7"/>
        <w:numId w:val="28"/>
      </w:numPr>
    </w:pPr>
    <w:rPr>
      <w:b/>
      <w:color w:val="00538B" w:themeColor="accent1"/>
    </w:rPr>
  </w:style>
  <w:style w:type="character" w:customStyle="1" w:styleId="Heading6Char">
    <w:name w:val="Heading 6 Char"/>
    <w:basedOn w:val="DefaultParagraphFont"/>
    <w:link w:val="Heading6"/>
    <w:uiPriority w:val="29"/>
    <w:semiHidden/>
    <w:rsid w:val="006C4C6A"/>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6C4C6A"/>
    <w:pPr>
      <w:numPr>
        <w:numId w:val="15"/>
      </w:numPr>
    </w:pPr>
  </w:style>
  <w:style w:type="numbering" w:customStyle="1" w:styleId="NumbLstNumb">
    <w:name w:val="NumbLstNumb"/>
    <w:uiPriority w:val="99"/>
    <w:rsid w:val="006C4C6A"/>
    <w:pPr>
      <w:numPr>
        <w:numId w:val="11"/>
      </w:numPr>
    </w:pPr>
  </w:style>
  <w:style w:type="paragraph" w:customStyle="1" w:styleId="NumbList3">
    <w:name w:val="NumbList3"/>
    <w:basedOn w:val="Normal"/>
    <w:rsid w:val="006C4C6A"/>
    <w:pPr>
      <w:numPr>
        <w:ilvl w:val="2"/>
        <w:numId w:val="11"/>
      </w:numPr>
      <w:spacing w:before="0" w:after="0"/>
    </w:pPr>
  </w:style>
  <w:style w:type="paragraph" w:customStyle="1" w:styleId="Bullet1">
    <w:name w:val="Bullet1"/>
    <w:aliases w:val="Bullet 1,b1,bullets"/>
    <w:basedOn w:val="Normal"/>
    <w:link w:val="Bullet1Char"/>
    <w:uiPriority w:val="6"/>
    <w:qFormat/>
    <w:rsid w:val="006C4C6A"/>
    <w:pPr>
      <w:numPr>
        <w:numId w:val="9"/>
      </w:numPr>
      <w:spacing w:before="0" w:after="0"/>
    </w:pPr>
  </w:style>
  <w:style w:type="paragraph" w:customStyle="1" w:styleId="Bullet2">
    <w:name w:val="Bullet2"/>
    <w:aliases w:val="Bullet 2"/>
    <w:basedOn w:val="Normal"/>
    <w:uiPriority w:val="6"/>
    <w:qFormat/>
    <w:rsid w:val="006C4C6A"/>
    <w:pPr>
      <w:numPr>
        <w:ilvl w:val="1"/>
        <w:numId w:val="9"/>
      </w:numPr>
      <w:spacing w:before="0" w:after="0"/>
    </w:pPr>
  </w:style>
  <w:style w:type="paragraph" w:customStyle="1" w:styleId="Bullet3">
    <w:name w:val="Bullet3"/>
    <w:aliases w:val="Bullet 3"/>
    <w:basedOn w:val="Normal"/>
    <w:uiPriority w:val="6"/>
    <w:qFormat/>
    <w:rsid w:val="006C4C6A"/>
    <w:pPr>
      <w:numPr>
        <w:ilvl w:val="2"/>
        <w:numId w:val="9"/>
      </w:numPr>
      <w:spacing w:before="0" w:after="0"/>
    </w:pPr>
  </w:style>
  <w:style w:type="numbering" w:customStyle="1" w:styleId="NumbLstBullet">
    <w:name w:val="NumbLstBullet"/>
    <w:uiPriority w:val="99"/>
    <w:rsid w:val="006C4C6A"/>
    <w:pPr>
      <w:numPr>
        <w:numId w:val="9"/>
      </w:numPr>
    </w:pPr>
  </w:style>
  <w:style w:type="paragraph" w:customStyle="1" w:styleId="Bullet1Last">
    <w:name w:val="Bullet1Last"/>
    <w:aliases w:val="Bullet 1 Space"/>
    <w:basedOn w:val="Bullet1"/>
    <w:next w:val="Normal"/>
    <w:uiPriority w:val="6"/>
    <w:qFormat/>
    <w:rsid w:val="00436FE2"/>
    <w:pPr>
      <w:spacing w:after="120"/>
    </w:pPr>
  </w:style>
  <w:style w:type="paragraph" w:customStyle="1" w:styleId="Bullet2Last">
    <w:name w:val="Bullet2Last"/>
    <w:basedOn w:val="Bullet2"/>
    <w:next w:val="Normal"/>
    <w:uiPriority w:val="6"/>
    <w:qFormat/>
    <w:rsid w:val="00DD1415"/>
    <w:pPr>
      <w:spacing w:after="120"/>
    </w:pPr>
  </w:style>
  <w:style w:type="paragraph" w:customStyle="1" w:styleId="Bullet3Last">
    <w:name w:val="Bullet3Last"/>
    <w:basedOn w:val="Bullet3"/>
    <w:next w:val="Normal"/>
    <w:uiPriority w:val="6"/>
    <w:qFormat/>
    <w:rsid w:val="00F33B28"/>
    <w:pPr>
      <w:spacing w:after="120"/>
      <w:ind w:left="1020" w:hanging="340"/>
    </w:pPr>
  </w:style>
  <w:style w:type="paragraph" w:customStyle="1" w:styleId="BTBullet3Last">
    <w:name w:val="BTBullet3Last"/>
    <w:basedOn w:val="BTBullet3"/>
    <w:next w:val="BodyText"/>
    <w:uiPriority w:val="6"/>
    <w:qFormat/>
    <w:rsid w:val="00F33B28"/>
    <w:pPr>
      <w:spacing w:after="120"/>
    </w:pPr>
  </w:style>
  <w:style w:type="paragraph" w:customStyle="1" w:styleId="TableBullet">
    <w:name w:val="TableBullet"/>
    <w:aliases w:val="Table Bullet 1"/>
    <w:basedOn w:val="TableText"/>
    <w:uiPriority w:val="6"/>
    <w:qFormat/>
    <w:rsid w:val="006C4C6A"/>
    <w:pPr>
      <w:numPr>
        <w:numId w:val="18"/>
      </w:numPr>
      <w:spacing w:after="0"/>
    </w:pPr>
  </w:style>
  <w:style w:type="numbering" w:customStyle="1" w:styleId="NumbLstTableBullet">
    <w:name w:val="NumbLstTableBullet"/>
    <w:aliases w:val="NumbLstTable"/>
    <w:uiPriority w:val="99"/>
    <w:rsid w:val="006C4C6A"/>
    <w:pPr>
      <w:numPr>
        <w:numId w:val="14"/>
      </w:numPr>
    </w:pPr>
  </w:style>
  <w:style w:type="paragraph" w:customStyle="1" w:styleId="NumbList3Last">
    <w:name w:val="NumbList3Last"/>
    <w:basedOn w:val="NumbList3"/>
    <w:next w:val="Normal"/>
    <w:uiPriority w:val="6"/>
    <w:qFormat/>
    <w:rsid w:val="00F33B28"/>
    <w:pPr>
      <w:spacing w:after="120"/>
      <w:ind w:left="1020" w:hanging="340"/>
    </w:pPr>
  </w:style>
  <w:style w:type="paragraph" w:customStyle="1" w:styleId="BTNumbList3">
    <w:name w:val="BTNumbList3"/>
    <w:basedOn w:val="Normal"/>
    <w:uiPriority w:val="6"/>
    <w:qFormat/>
    <w:rsid w:val="006C4C6A"/>
    <w:pPr>
      <w:numPr>
        <w:ilvl w:val="2"/>
        <w:numId w:val="1"/>
      </w:numPr>
      <w:spacing w:before="0" w:after="0"/>
    </w:pPr>
  </w:style>
  <w:style w:type="paragraph" w:customStyle="1" w:styleId="BTNumbList3Last">
    <w:name w:val="BTNumbList3Last"/>
    <w:basedOn w:val="BTNumbList3"/>
    <w:next w:val="BodyText"/>
    <w:uiPriority w:val="6"/>
    <w:qFormat/>
    <w:rsid w:val="00F33B28"/>
    <w:pPr>
      <w:spacing w:after="120"/>
    </w:pPr>
  </w:style>
  <w:style w:type="numbering" w:customStyle="1" w:styleId="NumbLstStage">
    <w:name w:val="NumbLstStage"/>
    <w:uiPriority w:val="99"/>
    <w:rsid w:val="006C4C6A"/>
    <w:pPr>
      <w:numPr>
        <w:numId w:val="13"/>
      </w:numPr>
    </w:pPr>
  </w:style>
  <w:style w:type="paragraph" w:customStyle="1" w:styleId="TableBulletLast">
    <w:name w:val="TableBulletLast"/>
    <w:basedOn w:val="TableBullet"/>
    <w:next w:val="TableText"/>
    <w:uiPriority w:val="6"/>
    <w:qFormat/>
    <w:rsid w:val="0030649C"/>
    <w:pPr>
      <w:spacing w:after="120"/>
    </w:pPr>
  </w:style>
  <w:style w:type="paragraph" w:styleId="Title">
    <w:name w:val="Title"/>
    <w:basedOn w:val="Normal"/>
    <w:next w:val="Normal"/>
    <w:link w:val="TitleChar"/>
    <w:uiPriority w:val="29"/>
    <w:semiHidden/>
    <w:qFormat/>
    <w:rsid w:val="006C4C6A"/>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6C4C6A"/>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125B56"/>
    <w:pPr>
      <w:keepNext/>
      <w:pageBreakBefore/>
      <w:numPr>
        <w:numId w:val="27"/>
      </w:numPr>
      <w:spacing w:before="360" w:after="60"/>
    </w:pPr>
    <w:rPr>
      <w:b/>
      <w:color w:val="00538B" w:themeColor="accent1"/>
      <w:sz w:val="36"/>
    </w:rPr>
  </w:style>
  <w:style w:type="paragraph" w:customStyle="1" w:styleId="AnnexH2">
    <w:name w:val="AnnexH2"/>
    <w:basedOn w:val="NormalLeftAligned"/>
    <w:next w:val="BodyText"/>
    <w:uiPriority w:val="6"/>
    <w:qFormat/>
    <w:rsid w:val="00125B56"/>
    <w:pPr>
      <w:keepNext/>
      <w:numPr>
        <w:ilvl w:val="1"/>
        <w:numId w:val="27"/>
      </w:numPr>
      <w:spacing w:before="360" w:after="60"/>
    </w:pPr>
    <w:rPr>
      <w:b/>
      <w:color w:val="00A2E0" w:themeColor="accent2"/>
      <w:sz w:val="30"/>
    </w:rPr>
  </w:style>
  <w:style w:type="paragraph" w:customStyle="1" w:styleId="AnnexH3">
    <w:name w:val="AnnexH3"/>
    <w:basedOn w:val="NormalLeftAligned"/>
    <w:next w:val="BodyText"/>
    <w:uiPriority w:val="6"/>
    <w:qFormat/>
    <w:rsid w:val="00125B56"/>
    <w:pPr>
      <w:keepNext/>
      <w:numPr>
        <w:ilvl w:val="2"/>
        <w:numId w:val="27"/>
      </w:numPr>
      <w:spacing w:before="360" w:after="60"/>
    </w:pPr>
    <w:rPr>
      <w:b/>
      <w:color w:val="00538B" w:themeColor="accent1"/>
      <w:sz w:val="26"/>
    </w:rPr>
  </w:style>
  <w:style w:type="paragraph" w:customStyle="1" w:styleId="AnnexH4">
    <w:name w:val="AnnexH4"/>
    <w:basedOn w:val="NormalLeftAligned"/>
    <w:next w:val="BodyText"/>
    <w:uiPriority w:val="6"/>
    <w:qFormat/>
    <w:rsid w:val="00125B56"/>
    <w:pPr>
      <w:keepNext/>
      <w:numPr>
        <w:ilvl w:val="3"/>
        <w:numId w:val="27"/>
      </w:numPr>
      <w:spacing w:before="360" w:after="60"/>
    </w:pPr>
    <w:rPr>
      <w:b/>
    </w:rPr>
  </w:style>
  <w:style w:type="paragraph" w:customStyle="1" w:styleId="AnnexTable">
    <w:name w:val="AnnexTable"/>
    <w:basedOn w:val="NormalLeftAligned"/>
    <w:next w:val="BodyText"/>
    <w:uiPriority w:val="6"/>
    <w:qFormat/>
    <w:rsid w:val="009D4017"/>
    <w:pPr>
      <w:keepNext/>
      <w:numPr>
        <w:ilvl w:val="4"/>
        <w:numId w:val="27"/>
      </w:numPr>
    </w:pPr>
    <w:rPr>
      <w:color w:val="00538B" w:themeColor="accent1"/>
    </w:rPr>
  </w:style>
  <w:style w:type="paragraph" w:customStyle="1" w:styleId="AnnexFigure">
    <w:name w:val="AnnexFigure"/>
    <w:basedOn w:val="NormalLeftAligned"/>
    <w:next w:val="BodyText"/>
    <w:uiPriority w:val="6"/>
    <w:qFormat/>
    <w:rsid w:val="009D4017"/>
    <w:pPr>
      <w:keepNext/>
      <w:numPr>
        <w:ilvl w:val="5"/>
        <w:numId w:val="27"/>
      </w:numPr>
    </w:pPr>
    <w:rPr>
      <w:color w:val="00538B" w:themeColor="accent1"/>
    </w:rPr>
  </w:style>
  <w:style w:type="numbering" w:customStyle="1" w:styleId="NumbLstAnnex">
    <w:name w:val="NumbLstAnnex"/>
    <w:uiPriority w:val="99"/>
    <w:rsid w:val="00404FE4"/>
  </w:style>
  <w:style w:type="paragraph" w:customStyle="1" w:styleId="AnnexHeadingNoPage">
    <w:name w:val="AnnexHeading NoPage"/>
    <w:basedOn w:val="AnnexHeading"/>
    <w:next w:val="BodyText"/>
    <w:uiPriority w:val="6"/>
    <w:qFormat/>
    <w:rsid w:val="009D4017"/>
    <w:pPr>
      <w:pageBreakBefore w:val="0"/>
    </w:pPr>
  </w:style>
  <w:style w:type="paragraph" w:styleId="NormalIndent0">
    <w:name w:val="Normal Indent"/>
    <w:basedOn w:val="Normal"/>
    <w:uiPriority w:val="29"/>
    <w:semiHidden/>
    <w:unhideWhenUsed/>
    <w:rsid w:val="002D01AA"/>
    <w:pPr>
      <w:ind w:left="720"/>
    </w:pPr>
  </w:style>
  <w:style w:type="numbering" w:customStyle="1" w:styleId="NumbLstBTBullet">
    <w:name w:val="NumbLstBTBullet"/>
    <w:aliases w:val="Bullets"/>
    <w:uiPriority w:val="99"/>
    <w:rsid w:val="006C4C6A"/>
    <w:pPr>
      <w:numPr>
        <w:numId w:val="8"/>
      </w:numPr>
    </w:pPr>
  </w:style>
  <w:style w:type="character" w:styleId="PageNumber">
    <w:name w:val="page number"/>
    <w:basedOn w:val="DefaultParagraphFont"/>
    <w:uiPriority w:val="99"/>
    <w:semiHidden/>
    <w:rsid w:val="006C4C6A"/>
    <w:rPr>
      <w:rFonts w:ascii="Arial" w:hAnsi="Arial"/>
      <w:b/>
      <w:color w:val="auto"/>
      <w:sz w:val="20"/>
    </w:rPr>
  </w:style>
  <w:style w:type="paragraph" w:customStyle="1" w:styleId="DocAddress">
    <w:name w:val="DocAddress"/>
    <w:basedOn w:val="Normal"/>
    <w:uiPriority w:val="29"/>
    <w:semiHidden/>
    <w:qFormat/>
    <w:rsid w:val="006C4C6A"/>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6C4C6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D05C5"/>
    <w:rPr>
      <w:color w:val="FFFFFF"/>
    </w:rPr>
  </w:style>
  <w:style w:type="paragraph" w:customStyle="1" w:styleId="ESHeading1">
    <w:name w:val="ESHeading 1"/>
    <w:basedOn w:val="Heading1NoNumb"/>
    <w:next w:val="Normal"/>
    <w:uiPriority w:val="6"/>
    <w:qFormat/>
    <w:rsid w:val="00A46DE3"/>
    <w:pPr>
      <w:pageBreakBefore w:val="0"/>
      <w:numPr>
        <w:numId w:val="25"/>
      </w:numPr>
    </w:pPr>
  </w:style>
  <w:style w:type="paragraph" w:customStyle="1" w:styleId="ESHeading2">
    <w:name w:val="ESHeading 2"/>
    <w:basedOn w:val="Heading2NoNumb"/>
    <w:next w:val="Normal"/>
    <w:uiPriority w:val="6"/>
    <w:qFormat/>
    <w:rsid w:val="00A46DE3"/>
    <w:pPr>
      <w:numPr>
        <w:ilvl w:val="1"/>
        <w:numId w:val="25"/>
      </w:numPr>
    </w:pPr>
  </w:style>
  <w:style w:type="paragraph" w:customStyle="1" w:styleId="ESHeading3">
    <w:name w:val="ESHeading 3"/>
    <w:basedOn w:val="Heading3NoNumb"/>
    <w:next w:val="Normal"/>
    <w:uiPriority w:val="6"/>
    <w:qFormat/>
    <w:rsid w:val="00A46DE3"/>
    <w:pPr>
      <w:numPr>
        <w:ilvl w:val="2"/>
        <w:numId w:val="25"/>
      </w:numPr>
    </w:pPr>
  </w:style>
  <w:style w:type="numbering" w:customStyle="1" w:styleId="NumbLstExecSumm">
    <w:name w:val="NumbLstExecSumm"/>
    <w:uiPriority w:val="99"/>
    <w:rsid w:val="00A46DE3"/>
    <w:pPr>
      <w:numPr>
        <w:numId w:val="22"/>
      </w:numPr>
    </w:pPr>
  </w:style>
  <w:style w:type="paragraph" w:customStyle="1" w:styleId="ESTable">
    <w:name w:val="ESTable"/>
    <w:basedOn w:val="NormalLeftAligned"/>
    <w:next w:val="BodyText"/>
    <w:uiPriority w:val="6"/>
    <w:qFormat/>
    <w:rsid w:val="00A46DE3"/>
    <w:pPr>
      <w:keepNext/>
      <w:numPr>
        <w:ilvl w:val="3"/>
        <w:numId w:val="25"/>
      </w:numPr>
    </w:pPr>
    <w:rPr>
      <w:color w:val="00538B" w:themeColor="accent1"/>
    </w:rPr>
  </w:style>
  <w:style w:type="paragraph" w:customStyle="1" w:styleId="ESTableLeft">
    <w:name w:val="ESTableLeft"/>
    <w:basedOn w:val="ESTable"/>
    <w:next w:val="Normal"/>
    <w:uiPriority w:val="6"/>
    <w:qFormat/>
    <w:rsid w:val="006F4FA2"/>
    <w:pPr>
      <w:ind w:left="1418" w:hanging="1418"/>
    </w:pPr>
  </w:style>
  <w:style w:type="paragraph" w:customStyle="1" w:styleId="TableSimpleNo">
    <w:name w:val="TableSimpleNo"/>
    <w:basedOn w:val="NormalLeftAligned"/>
    <w:next w:val="Normal"/>
    <w:uiPriority w:val="6"/>
    <w:qFormat/>
    <w:rsid w:val="006C4C6A"/>
    <w:pPr>
      <w:keepNext/>
      <w:numPr>
        <w:numId w:val="20"/>
      </w:numPr>
    </w:pPr>
    <w:rPr>
      <w:color w:val="00538B" w:themeColor="accent1"/>
    </w:rPr>
  </w:style>
  <w:style w:type="numbering" w:customStyle="1" w:styleId="NumbLstTableSimpleNo">
    <w:name w:val="NumbLstTableSimpleNo"/>
    <w:uiPriority w:val="99"/>
    <w:rsid w:val="006C4C6A"/>
    <w:pPr>
      <w:numPr>
        <w:numId w:val="16"/>
      </w:numPr>
    </w:pPr>
  </w:style>
  <w:style w:type="paragraph" w:customStyle="1" w:styleId="PopOutTitle">
    <w:name w:val="PopOutTitle"/>
    <w:basedOn w:val="Normal"/>
    <w:uiPriority w:val="10"/>
    <w:qFormat/>
    <w:rsid w:val="006C4C6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6C4C6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6C4C6A"/>
    <w:pPr>
      <w:framePr w:wrap="around" w:x="4979"/>
    </w:pPr>
  </w:style>
  <w:style w:type="paragraph" w:customStyle="1" w:styleId="PopOutText">
    <w:name w:val="PopOutText"/>
    <w:basedOn w:val="PopOutTitle"/>
    <w:uiPriority w:val="11"/>
    <w:qFormat/>
    <w:rsid w:val="006C4C6A"/>
    <w:pPr>
      <w:framePr w:wrap="around"/>
    </w:pPr>
    <w:rPr>
      <w:rFonts w:ascii="Arial" w:hAnsi="Arial"/>
      <w:b w:val="0"/>
    </w:rPr>
  </w:style>
  <w:style w:type="paragraph" w:customStyle="1" w:styleId="PopOutTextRight">
    <w:name w:val="PopOutTextRight"/>
    <w:basedOn w:val="PopOutText"/>
    <w:uiPriority w:val="13"/>
    <w:qFormat/>
    <w:rsid w:val="006C4C6A"/>
    <w:pPr>
      <w:framePr w:wrap="around" w:x="4979"/>
    </w:pPr>
  </w:style>
  <w:style w:type="paragraph" w:customStyle="1" w:styleId="PopOutTitleRight">
    <w:name w:val="PopOutTitleRight"/>
    <w:basedOn w:val="PopOutTitle"/>
    <w:next w:val="PopOutTextRight"/>
    <w:uiPriority w:val="12"/>
    <w:qFormat/>
    <w:rsid w:val="006C4C6A"/>
    <w:pPr>
      <w:framePr w:wrap="around" w:x="4979"/>
    </w:pPr>
  </w:style>
  <w:style w:type="paragraph" w:customStyle="1" w:styleId="ESFigure">
    <w:name w:val="ESFigure"/>
    <w:basedOn w:val="ESTable"/>
    <w:next w:val="BodyText"/>
    <w:uiPriority w:val="6"/>
    <w:qFormat/>
    <w:rsid w:val="00EA4625"/>
    <w:pPr>
      <w:numPr>
        <w:ilvl w:val="4"/>
      </w:numPr>
    </w:pPr>
  </w:style>
  <w:style w:type="paragraph" w:customStyle="1" w:styleId="ESFigureLeft">
    <w:name w:val="ESFigureLeft"/>
    <w:basedOn w:val="ESFigure"/>
    <w:next w:val="Normal"/>
    <w:uiPriority w:val="6"/>
    <w:qFormat/>
    <w:rsid w:val="00E20CFA"/>
    <w:pPr>
      <w:ind w:left="1418" w:hanging="1418"/>
    </w:pPr>
  </w:style>
  <w:style w:type="paragraph" w:customStyle="1" w:styleId="TableBullet2">
    <w:name w:val="TableBullet2"/>
    <w:basedOn w:val="TableBullet"/>
    <w:uiPriority w:val="6"/>
    <w:qFormat/>
    <w:rsid w:val="00E239C2"/>
    <w:pPr>
      <w:numPr>
        <w:numId w:val="0"/>
      </w:numPr>
      <w:tabs>
        <w:tab w:val="num" w:pos="737"/>
      </w:tabs>
      <w:ind w:left="737" w:hanging="340"/>
    </w:pPr>
  </w:style>
  <w:style w:type="numbering" w:customStyle="1" w:styleId="NumbLstAnnex0">
    <w:name w:val="NumbLstAnnex0"/>
    <w:uiPriority w:val="99"/>
    <w:rsid w:val="009D4017"/>
    <w:pPr>
      <w:numPr>
        <w:numId w:val="6"/>
      </w:numPr>
    </w:pPr>
  </w:style>
  <w:style w:type="paragraph" w:customStyle="1" w:styleId="AnnexEquation">
    <w:name w:val="AnnexEquation"/>
    <w:basedOn w:val="AnnexFigure"/>
    <w:next w:val="BodyText"/>
    <w:uiPriority w:val="6"/>
    <w:qFormat/>
    <w:rsid w:val="00AB21F4"/>
    <w:pPr>
      <w:numPr>
        <w:ilvl w:val="6"/>
      </w:numPr>
    </w:pPr>
  </w:style>
  <w:style w:type="character" w:customStyle="1" w:styleId="BlueHighlight">
    <w:name w:val="Blue Highlight"/>
    <w:basedOn w:val="DefaultParagraphFont"/>
    <w:uiPriority w:val="1"/>
    <w:qFormat/>
    <w:rsid w:val="00512DDE"/>
    <w:rPr>
      <w:color w:val="00A2E0" w:themeColor="accent2"/>
    </w:rPr>
  </w:style>
  <w:style w:type="paragraph" w:customStyle="1" w:styleId="FigureLeft">
    <w:name w:val="FigureLeft"/>
    <w:basedOn w:val="Figure"/>
    <w:next w:val="Normal"/>
    <w:uiPriority w:val="6"/>
    <w:qFormat/>
    <w:rsid w:val="00423D65"/>
    <w:pPr>
      <w:ind w:left="1191" w:hanging="1191"/>
    </w:pPr>
  </w:style>
  <w:style w:type="paragraph" w:customStyle="1" w:styleId="DocJobNo">
    <w:name w:val="DocJobNo"/>
    <w:basedOn w:val="NormalLeftAligned"/>
    <w:uiPriority w:val="6"/>
    <w:qFormat/>
    <w:rsid w:val="006C4C6A"/>
    <w:pPr>
      <w:ind w:left="794" w:right="794"/>
    </w:pPr>
    <w:rPr>
      <w:color w:val="FFFFFF"/>
    </w:rPr>
  </w:style>
  <w:style w:type="paragraph" w:customStyle="1" w:styleId="FooterDisclaimer">
    <w:name w:val="FooterDisclaimer"/>
    <w:basedOn w:val="Footer"/>
    <w:uiPriority w:val="6"/>
    <w:qFormat/>
    <w:rsid w:val="006C4C6A"/>
    <w:rPr>
      <w:sz w:val="14"/>
    </w:rPr>
  </w:style>
  <w:style w:type="numbering" w:customStyle="1" w:styleId="NumbLstPart">
    <w:name w:val="NumbLstPart"/>
    <w:uiPriority w:val="99"/>
    <w:rsid w:val="006C4C6A"/>
    <w:pPr>
      <w:numPr>
        <w:numId w:val="12"/>
      </w:numPr>
    </w:pPr>
  </w:style>
  <w:style w:type="paragraph" w:customStyle="1" w:styleId="PartTitle">
    <w:name w:val="Part Title"/>
    <w:basedOn w:val="NormalLeftAligned"/>
    <w:next w:val="BodyText"/>
    <w:uiPriority w:val="6"/>
    <w:rsid w:val="006C4C6A"/>
    <w:rPr>
      <w:b/>
      <w:color w:val="000000" w:themeColor="text1"/>
      <w:sz w:val="48"/>
    </w:rPr>
  </w:style>
  <w:style w:type="character" w:customStyle="1" w:styleId="TableChar">
    <w:name w:val="Table Char"/>
    <w:basedOn w:val="DefaultParagraphFont"/>
    <w:link w:val="Table"/>
    <w:uiPriority w:val="11"/>
    <w:rsid w:val="00336FCD"/>
    <w:rPr>
      <w:rFonts w:ascii="Arial" w:hAnsi="Arial"/>
      <w:color w:val="00538B" w:themeColor="accent1"/>
      <w:sz w:val="22"/>
      <w:szCs w:val="24"/>
      <w:lang w:val="bg-BG"/>
    </w:rPr>
  </w:style>
  <w:style w:type="paragraph" w:styleId="TOCHeading">
    <w:name w:val="TOC Heading"/>
    <w:basedOn w:val="Heading1"/>
    <w:next w:val="Normal"/>
    <w:uiPriority w:val="39"/>
    <w:semiHidden/>
    <w:unhideWhenUsed/>
    <w:qFormat/>
    <w:rsid w:val="006C4C6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512DDE"/>
    <w:rPr>
      <w:b/>
      <w:bCs/>
      <w:smallCaps/>
      <w:spacing w:val="5"/>
    </w:rPr>
  </w:style>
  <w:style w:type="paragraph" w:customStyle="1" w:styleId="TableSubheading">
    <w:name w:val="TableSubheading"/>
    <w:basedOn w:val="TableHeading"/>
    <w:next w:val="TableText"/>
    <w:uiPriority w:val="6"/>
    <w:qFormat/>
    <w:rsid w:val="00C57A2A"/>
    <w:rPr>
      <w:b w:val="0"/>
    </w:rPr>
  </w:style>
  <w:style w:type="numbering" w:customStyle="1" w:styleId="numbDivider">
    <w:name w:val="numbDivider"/>
    <w:uiPriority w:val="99"/>
    <w:rsid w:val="00FF0420"/>
    <w:pPr>
      <w:numPr>
        <w:numId w:val="23"/>
      </w:numPr>
    </w:pPr>
  </w:style>
  <w:style w:type="paragraph" w:customStyle="1" w:styleId="TableSourceLeft">
    <w:name w:val="TableSourceLeft"/>
    <w:basedOn w:val="TableSource"/>
    <w:next w:val="Normal"/>
    <w:uiPriority w:val="6"/>
    <w:qFormat/>
    <w:rsid w:val="00BD5B15"/>
    <w:pPr>
      <w:ind w:left="0"/>
    </w:pPr>
  </w:style>
  <w:style w:type="paragraph" w:styleId="NormalWeb">
    <w:name w:val="Normal (Web)"/>
    <w:basedOn w:val="Normal"/>
    <w:uiPriority w:val="99"/>
    <w:unhideWhenUsed/>
    <w:rsid w:val="00D36A61"/>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D206C9"/>
    <w:pPr>
      <w:jc w:val="center"/>
    </w:pPr>
  </w:style>
  <w:style w:type="paragraph" w:customStyle="1" w:styleId="DocSubmitted">
    <w:name w:val="DocSubmitted"/>
    <w:basedOn w:val="NormalLeftAligned"/>
    <w:next w:val="Normal"/>
    <w:uiPriority w:val="6"/>
    <w:qFormat/>
    <w:rsid w:val="0052368C"/>
    <w:pPr>
      <w:spacing w:before="0" w:after="240"/>
    </w:pPr>
    <w:rPr>
      <w:b/>
      <w:sz w:val="26"/>
    </w:rPr>
  </w:style>
  <w:style w:type="paragraph" w:styleId="ListParagraph">
    <w:name w:val="List Paragraph"/>
    <w:aliases w:val="Lettre d'introduction,Paragrafo elenco,List Paragraph1,1st level - Bullet List Paragraph,Medium Grid 1 - Accent 21,Normal bullet 2,Resume Title,Citation List,Ha,Body,List Paragraph_Table bullets,Bullet List Paragraph,Listes,Task Body,L"/>
    <w:basedOn w:val="Normal"/>
    <w:link w:val="ListParagraphChar"/>
    <w:uiPriority w:val="34"/>
    <w:qFormat/>
    <w:rsid w:val="0082038F"/>
    <w:pPr>
      <w:ind w:left="720"/>
      <w:contextualSpacing/>
    </w:pPr>
  </w:style>
  <w:style w:type="paragraph" w:styleId="CommentText">
    <w:name w:val="annotation text"/>
    <w:basedOn w:val="Normal"/>
    <w:link w:val="CommentTextChar"/>
    <w:uiPriority w:val="99"/>
    <w:unhideWhenUsed/>
    <w:rsid w:val="006738F6"/>
    <w:pPr>
      <w:spacing w:before="0"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738F6"/>
    <w:rPr>
      <w:rFonts w:asciiTheme="minorHAnsi" w:hAnsiTheme="minorHAnsi" w:cstheme="minorBidi"/>
    </w:rPr>
  </w:style>
  <w:style w:type="character" w:styleId="CommentReference">
    <w:name w:val="annotation reference"/>
    <w:basedOn w:val="DefaultParagraphFont"/>
    <w:uiPriority w:val="29"/>
    <w:semiHidden/>
    <w:unhideWhenUsed/>
    <w:rsid w:val="006738F6"/>
    <w:rPr>
      <w:sz w:val="16"/>
      <w:szCs w:val="16"/>
    </w:rPr>
  </w:style>
  <w:style w:type="paragraph" w:styleId="CommentSubject">
    <w:name w:val="annotation subject"/>
    <w:basedOn w:val="CommentText"/>
    <w:next w:val="CommentText"/>
    <w:link w:val="CommentSubjectChar"/>
    <w:uiPriority w:val="29"/>
    <w:semiHidden/>
    <w:unhideWhenUsed/>
    <w:rsid w:val="006738F6"/>
    <w:pPr>
      <w:spacing w:before="120" w:after="120"/>
    </w:pPr>
    <w:rPr>
      <w:rFonts w:ascii="Arial" w:hAnsi="Arial" w:cs="Times New Roman"/>
      <w:b/>
      <w:bCs/>
    </w:rPr>
  </w:style>
  <w:style w:type="character" w:customStyle="1" w:styleId="CommentSubjectChar">
    <w:name w:val="Comment Subject Char"/>
    <w:basedOn w:val="CommentTextChar"/>
    <w:link w:val="CommentSubject"/>
    <w:uiPriority w:val="29"/>
    <w:semiHidden/>
    <w:rsid w:val="006738F6"/>
    <w:rPr>
      <w:rFonts w:ascii="Arial" w:hAnsi="Arial" w:cstheme="minorBidi"/>
      <w:b/>
      <w:bCs/>
    </w:rPr>
  </w:style>
  <w:style w:type="paragraph" w:customStyle="1" w:styleId="BVIfnrCarCarCarCarCharCharCharCharCar">
    <w:name w:val="BVI fnr Car Car Car Car Char Char Char Char Car"/>
    <w:aliases w:val="BVI fnr Car Car Car Car Char Char Car,BVI fnr Car Car Car Car Char Char Char Char Char Char Char Char Char Car, BVI fnr Car Car Car Car Char Char Car"/>
    <w:basedOn w:val="Normal"/>
    <w:link w:val="FootnoteReference"/>
    <w:uiPriority w:val="99"/>
    <w:rsid w:val="00F81FCC"/>
    <w:pPr>
      <w:spacing w:before="0" w:after="160" w:line="240" w:lineRule="exact"/>
    </w:pPr>
    <w:rPr>
      <w:rFonts w:ascii="Times New Roman" w:hAnsi="Times New Roman"/>
      <w:sz w:val="20"/>
      <w:szCs w:val="20"/>
      <w:vertAlign w:val="superscript"/>
    </w:rPr>
  </w:style>
  <w:style w:type="character" w:customStyle="1" w:styleId="BTBullet1Znak">
    <w:name w:val="BTBullet1 Znak"/>
    <w:link w:val="BTBullet1"/>
    <w:uiPriority w:val="6"/>
    <w:locked/>
    <w:rsid w:val="00F81FCC"/>
    <w:rPr>
      <w:rFonts w:ascii="Arial" w:hAnsi="Arial"/>
      <w:sz w:val="22"/>
      <w:szCs w:val="24"/>
      <w:lang w:val="bg-BG"/>
    </w:rPr>
  </w:style>
  <w:style w:type="table" w:styleId="GridTable5Dark-Accent1">
    <w:name w:val="Grid Table 5 Dark Accent 1"/>
    <w:basedOn w:val="TableNormal"/>
    <w:uiPriority w:val="50"/>
    <w:rsid w:val="00A87EF7"/>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3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3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3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38B" w:themeFill="accent1"/>
      </w:tcPr>
    </w:tblStylePr>
    <w:tblStylePr w:type="band1Vert">
      <w:tblPr/>
      <w:tcPr>
        <w:shd w:val="clear" w:color="auto" w:fill="6AC2FF" w:themeFill="accent1" w:themeFillTint="66"/>
      </w:tcPr>
    </w:tblStylePr>
    <w:tblStylePr w:type="band1Horz">
      <w:tblPr/>
      <w:tcPr>
        <w:shd w:val="clear" w:color="auto" w:fill="6AC2FF" w:themeFill="accent1" w:themeFillTint="66"/>
      </w:tcPr>
    </w:tblStylePr>
  </w:style>
  <w:style w:type="table" w:styleId="GridTable4-Accent1">
    <w:name w:val="Grid Table 4 Accent 1"/>
    <w:basedOn w:val="TableNormal"/>
    <w:uiPriority w:val="49"/>
    <w:rsid w:val="00B946F9"/>
    <w:tblPr>
      <w:tblStyleRowBandSize w:val="1"/>
      <w:tblStyleColBandSize w:val="1"/>
      <w:tblBorders>
        <w:top w:val="single" w:sz="4" w:space="0" w:color="20A5FF" w:themeColor="accent1" w:themeTint="99"/>
        <w:left w:val="single" w:sz="4" w:space="0" w:color="20A5FF" w:themeColor="accent1" w:themeTint="99"/>
        <w:bottom w:val="single" w:sz="4" w:space="0" w:color="20A5FF" w:themeColor="accent1" w:themeTint="99"/>
        <w:right w:val="single" w:sz="4" w:space="0" w:color="20A5FF" w:themeColor="accent1" w:themeTint="99"/>
        <w:insideH w:val="single" w:sz="4" w:space="0" w:color="20A5FF" w:themeColor="accent1" w:themeTint="99"/>
        <w:insideV w:val="single" w:sz="4" w:space="0" w:color="20A5FF" w:themeColor="accent1" w:themeTint="99"/>
      </w:tblBorders>
    </w:tblPr>
    <w:tblStylePr w:type="firstRow">
      <w:rPr>
        <w:b/>
        <w:bCs/>
        <w:color w:val="FFFFFF" w:themeColor="background1"/>
      </w:rPr>
      <w:tblPr/>
      <w:tcPr>
        <w:tcBorders>
          <w:top w:val="single" w:sz="4" w:space="0" w:color="00538B" w:themeColor="accent1"/>
          <w:left w:val="single" w:sz="4" w:space="0" w:color="00538B" w:themeColor="accent1"/>
          <w:bottom w:val="single" w:sz="4" w:space="0" w:color="00538B" w:themeColor="accent1"/>
          <w:right w:val="single" w:sz="4" w:space="0" w:color="00538B" w:themeColor="accent1"/>
          <w:insideH w:val="nil"/>
          <w:insideV w:val="nil"/>
        </w:tcBorders>
        <w:shd w:val="clear" w:color="auto" w:fill="00538B" w:themeFill="accent1"/>
      </w:tcPr>
    </w:tblStylePr>
    <w:tblStylePr w:type="lastRow">
      <w:rPr>
        <w:b/>
        <w:bCs/>
      </w:rPr>
      <w:tblPr/>
      <w:tcPr>
        <w:tcBorders>
          <w:top w:val="double" w:sz="4" w:space="0" w:color="00538B" w:themeColor="accent1"/>
        </w:tcBorders>
      </w:tcPr>
    </w:tblStylePr>
    <w:tblStylePr w:type="firstCol">
      <w:rPr>
        <w:b/>
        <w:bCs/>
      </w:rPr>
    </w:tblStylePr>
    <w:tblStylePr w:type="lastCol">
      <w:rPr>
        <w:b/>
        <w:bCs/>
      </w:rPr>
    </w:tblStylePr>
    <w:tblStylePr w:type="band1Vert">
      <w:tblPr/>
      <w:tcPr>
        <w:shd w:val="clear" w:color="auto" w:fill="B4E0FF" w:themeFill="accent1" w:themeFillTint="33"/>
      </w:tcPr>
    </w:tblStylePr>
    <w:tblStylePr w:type="band1Horz">
      <w:tblPr/>
      <w:tcPr>
        <w:shd w:val="clear" w:color="auto" w:fill="B4E0FF" w:themeFill="accent1" w:themeFillTint="33"/>
      </w:tcPr>
    </w:tblStylePr>
  </w:style>
  <w:style w:type="paragraph" w:styleId="Revision">
    <w:name w:val="Revision"/>
    <w:hidden/>
    <w:uiPriority w:val="99"/>
    <w:semiHidden/>
    <w:rsid w:val="000B32B1"/>
    <w:rPr>
      <w:rFonts w:ascii="Arial" w:hAnsi="Arial"/>
      <w:sz w:val="22"/>
      <w:szCs w:val="24"/>
    </w:rPr>
  </w:style>
  <w:style w:type="character" w:customStyle="1" w:styleId="BTBullet1LastChar">
    <w:name w:val="BTBullet1Last Char"/>
    <w:basedOn w:val="DefaultParagraphFont"/>
    <w:link w:val="BTBullet1Last"/>
    <w:uiPriority w:val="6"/>
    <w:locked/>
    <w:rsid w:val="00125DB4"/>
    <w:rPr>
      <w:rFonts w:ascii="Arial" w:hAnsi="Arial"/>
      <w:sz w:val="22"/>
      <w:szCs w:val="24"/>
      <w:lang w:val="bg-BG"/>
    </w:rPr>
  </w:style>
  <w:style w:type="table" w:styleId="GridTable5Dark-Accent2">
    <w:name w:val="Grid Table 5 Dark Accent 2"/>
    <w:basedOn w:val="TableNormal"/>
    <w:uiPriority w:val="50"/>
    <w:rsid w:val="00E62E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0" w:themeFill="accent2"/>
      </w:tcPr>
    </w:tblStylePr>
    <w:tblStylePr w:type="band1Vert">
      <w:tblPr/>
      <w:tcPr>
        <w:shd w:val="clear" w:color="auto" w:fill="8CDFFF" w:themeFill="accent2" w:themeFillTint="66"/>
      </w:tcPr>
    </w:tblStylePr>
    <w:tblStylePr w:type="band1Horz">
      <w:tblPr/>
      <w:tcPr>
        <w:shd w:val="clear" w:color="auto" w:fill="8CDFFF" w:themeFill="accent2" w:themeFillTint="66"/>
      </w:tcPr>
    </w:tblStylePr>
  </w:style>
  <w:style w:type="character" w:customStyle="1" w:styleId="TableTextChar">
    <w:name w:val="TableText Char"/>
    <w:basedOn w:val="DefaultParagraphFont"/>
    <w:link w:val="TableText"/>
    <w:uiPriority w:val="15"/>
    <w:rsid w:val="005E7C75"/>
    <w:rPr>
      <w:rFonts w:ascii="Arial" w:hAnsi="Arial"/>
      <w:szCs w:val="24"/>
    </w:rPr>
  </w:style>
  <w:style w:type="character" w:customStyle="1" w:styleId="spellingerror">
    <w:name w:val="spellingerror"/>
    <w:basedOn w:val="DefaultParagraphFont"/>
    <w:rsid w:val="00522063"/>
  </w:style>
  <w:style w:type="character" w:customStyle="1" w:styleId="normaltextrun1">
    <w:name w:val="normaltextrun1"/>
    <w:basedOn w:val="DefaultParagraphFont"/>
    <w:rsid w:val="00522063"/>
  </w:style>
  <w:style w:type="paragraph" w:customStyle="1" w:styleId="Default">
    <w:name w:val="Default"/>
    <w:rsid w:val="00237762"/>
    <w:pPr>
      <w:autoSpaceDE w:val="0"/>
      <w:autoSpaceDN w:val="0"/>
      <w:adjustRightInd w:val="0"/>
    </w:pPr>
    <w:rPr>
      <w:rFonts w:ascii="Cambria" w:hAnsi="Cambria" w:cs="Cambria"/>
      <w:color w:val="000000"/>
      <w:sz w:val="24"/>
      <w:szCs w:val="24"/>
    </w:rPr>
  </w:style>
  <w:style w:type="character" w:customStyle="1" w:styleId="ListParagraphChar">
    <w:name w:val="List Paragraph Char"/>
    <w:aliases w:val="Lettre d'introduction Char,Paragrafo elenco Char,List Paragraph1 Char,1st level - Bullet List Paragraph Char,Medium Grid 1 - Accent 21 Char,Normal bullet 2 Char,Resume Title Char,Citation List Char,Ha Char,Body Char,Listes Char"/>
    <w:basedOn w:val="DefaultParagraphFont"/>
    <w:link w:val="ListParagraph"/>
    <w:uiPriority w:val="34"/>
    <w:qFormat/>
    <w:rsid w:val="00237762"/>
    <w:rPr>
      <w:rFonts w:ascii="Arial" w:hAnsi="Arial"/>
      <w:sz w:val="22"/>
      <w:szCs w:val="24"/>
    </w:rPr>
  </w:style>
  <w:style w:type="character" w:customStyle="1" w:styleId="italic">
    <w:name w:val="italic"/>
    <w:basedOn w:val="DefaultParagraphFont"/>
    <w:rsid w:val="0073673F"/>
  </w:style>
  <w:style w:type="paragraph" w:styleId="Caption">
    <w:name w:val="caption"/>
    <w:basedOn w:val="Normal"/>
    <w:next w:val="Normal"/>
    <w:uiPriority w:val="35"/>
    <w:unhideWhenUsed/>
    <w:qFormat/>
    <w:rsid w:val="00D077E4"/>
    <w:pPr>
      <w:spacing w:before="0" w:after="200" w:line="240" w:lineRule="auto"/>
    </w:pPr>
    <w:rPr>
      <w:i/>
      <w:iCs/>
      <w:color w:val="768591" w:themeColor="text2"/>
      <w:sz w:val="18"/>
      <w:szCs w:val="18"/>
    </w:rPr>
  </w:style>
  <w:style w:type="character" w:customStyle="1" w:styleId="UnresolvedMention1">
    <w:name w:val="Unresolved Mention1"/>
    <w:basedOn w:val="DefaultParagraphFont"/>
    <w:uiPriority w:val="99"/>
    <w:semiHidden/>
    <w:unhideWhenUsed/>
    <w:rsid w:val="008F4B30"/>
    <w:rPr>
      <w:color w:val="808080"/>
      <w:shd w:val="clear" w:color="auto" w:fill="E6E6E6"/>
    </w:rPr>
  </w:style>
  <w:style w:type="character" w:styleId="Emphasis">
    <w:name w:val="Emphasis"/>
    <w:basedOn w:val="DefaultParagraphFont"/>
    <w:uiPriority w:val="20"/>
    <w:qFormat/>
    <w:rsid w:val="002619BA"/>
    <w:rPr>
      <w:rFonts w:ascii="inherit" w:hAnsi="inherit" w:hint="default"/>
      <w:i/>
      <w:iCs/>
      <w:bdr w:val="none" w:sz="0" w:space="0" w:color="auto" w:frame="1"/>
      <w:vertAlign w:val="baseline"/>
    </w:rPr>
  </w:style>
  <w:style w:type="character" w:styleId="Strong">
    <w:name w:val="Strong"/>
    <w:basedOn w:val="DefaultParagraphFont"/>
    <w:uiPriority w:val="22"/>
    <w:qFormat/>
    <w:rsid w:val="002619BA"/>
    <w:rPr>
      <w:b/>
      <w:bCs/>
    </w:rPr>
  </w:style>
  <w:style w:type="character" w:customStyle="1" w:styleId="Bullet1Char">
    <w:name w:val="Bullet 1 Char"/>
    <w:basedOn w:val="DefaultParagraphFont"/>
    <w:link w:val="Bullet1"/>
    <w:uiPriority w:val="6"/>
    <w:locked/>
    <w:rsid w:val="00D02C32"/>
    <w:rPr>
      <w:rFonts w:ascii="Arial" w:hAnsi="Arial"/>
      <w:sz w:val="22"/>
      <w:szCs w:val="24"/>
      <w:lang w:val="bg-BG"/>
    </w:rPr>
  </w:style>
  <w:style w:type="character" w:customStyle="1" w:styleId="st1">
    <w:name w:val="st1"/>
    <w:basedOn w:val="DefaultParagraphFont"/>
    <w:rsid w:val="00D21A68"/>
  </w:style>
  <w:style w:type="table" w:styleId="GridTable4-Accent2">
    <w:name w:val="Grid Table 4 Accent 2"/>
    <w:basedOn w:val="TableNormal"/>
    <w:uiPriority w:val="49"/>
    <w:rsid w:val="004D41E0"/>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UnresolvedMention2">
    <w:name w:val="Unresolved Mention2"/>
    <w:basedOn w:val="DefaultParagraphFont"/>
    <w:uiPriority w:val="99"/>
    <w:semiHidden/>
    <w:unhideWhenUsed/>
    <w:rsid w:val="0092060E"/>
    <w:rPr>
      <w:color w:val="605E5C"/>
      <w:shd w:val="clear" w:color="auto" w:fill="E1DFDD"/>
    </w:rPr>
  </w:style>
  <w:style w:type="table" w:styleId="GridTable1Light-Accent2">
    <w:name w:val="Grid Table 1 Light Accent 2"/>
    <w:basedOn w:val="TableNormal"/>
    <w:uiPriority w:val="46"/>
    <w:rsid w:val="00DB41AA"/>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41AA"/>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B35A2"/>
    <w:pPr>
      <w:spacing w:before="100" w:beforeAutospacing="1" w:after="100" w:afterAutospacing="1" w:line="240" w:lineRule="auto"/>
    </w:pPr>
    <w:rPr>
      <w:rFonts w:ascii="Times New Roman" w:eastAsia="Times New Roman" w:hAnsi="Times New Roman"/>
      <w:sz w:val="24"/>
      <w:lang w:eastAsia="bg-BG"/>
    </w:rPr>
  </w:style>
  <w:style w:type="character" w:customStyle="1" w:styleId="normaltextrun">
    <w:name w:val="normaltextrun"/>
    <w:basedOn w:val="DefaultParagraphFont"/>
    <w:rsid w:val="005B35A2"/>
  </w:style>
  <w:style w:type="character" w:customStyle="1" w:styleId="eop">
    <w:name w:val="eop"/>
    <w:basedOn w:val="DefaultParagraphFont"/>
    <w:rsid w:val="005B35A2"/>
  </w:style>
  <w:style w:type="character" w:customStyle="1" w:styleId="superscript">
    <w:name w:val="superscript"/>
    <w:basedOn w:val="DefaultParagraphFont"/>
    <w:rsid w:val="005B35A2"/>
  </w:style>
  <w:style w:type="character" w:customStyle="1" w:styleId="wacimagecontainer">
    <w:name w:val="wacimagecontainer"/>
    <w:basedOn w:val="DefaultParagraphFont"/>
    <w:rsid w:val="005B35A2"/>
  </w:style>
  <w:style w:type="paragraph" w:customStyle="1" w:styleId="Personnequisigne">
    <w:name w:val="Personne qui signe"/>
    <w:basedOn w:val="Normal"/>
    <w:next w:val="Normal"/>
    <w:rsid w:val="007C6651"/>
    <w:pPr>
      <w:tabs>
        <w:tab w:val="left" w:pos="4252"/>
      </w:tabs>
      <w:spacing w:before="0" w:after="0" w:line="240" w:lineRule="auto"/>
    </w:pPr>
    <w:rPr>
      <w:rFonts w:ascii="Times New Roman" w:hAnsi="Times New Roman"/>
      <w:i/>
      <w:sz w:val="24"/>
      <w:szCs w:val="22"/>
    </w:rPr>
  </w:style>
  <w:style w:type="paragraph" w:customStyle="1" w:styleId="Prova2">
    <w:name w:val="Prova2"/>
    <w:basedOn w:val="Normal"/>
    <w:uiPriority w:val="99"/>
    <w:rsid w:val="00465BF2"/>
    <w:pPr>
      <w:numPr>
        <w:numId w:val="38"/>
      </w:numPr>
      <w:spacing w:line="240" w:lineRule="auto"/>
    </w:pPr>
    <w:rPr>
      <w:rFonts w:ascii="Verdana" w:hAnsi="Verdana" w:cstheme="minorBidi"/>
      <w:b/>
      <w:color w:val="000000" w:themeColor="text1"/>
      <w:sz w:val="20"/>
      <w:szCs w:val="22"/>
      <w:lang w:val="en-GB"/>
    </w:rPr>
  </w:style>
  <w:style w:type="numbering" w:customStyle="1" w:styleId="Style3">
    <w:name w:val="Style3"/>
    <w:rsid w:val="00465BF2"/>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67416">
      <w:bodyDiv w:val="1"/>
      <w:marLeft w:val="0"/>
      <w:marRight w:val="0"/>
      <w:marTop w:val="0"/>
      <w:marBottom w:val="0"/>
      <w:divBdr>
        <w:top w:val="none" w:sz="0" w:space="0" w:color="auto"/>
        <w:left w:val="none" w:sz="0" w:space="0" w:color="auto"/>
        <w:bottom w:val="none" w:sz="0" w:space="0" w:color="auto"/>
        <w:right w:val="none" w:sz="0" w:space="0" w:color="auto"/>
      </w:divBdr>
    </w:div>
    <w:div w:id="90667813">
      <w:bodyDiv w:val="1"/>
      <w:marLeft w:val="0"/>
      <w:marRight w:val="0"/>
      <w:marTop w:val="0"/>
      <w:marBottom w:val="0"/>
      <w:divBdr>
        <w:top w:val="none" w:sz="0" w:space="0" w:color="auto"/>
        <w:left w:val="none" w:sz="0" w:space="0" w:color="auto"/>
        <w:bottom w:val="none" w:sz="0" w:space="0" w:color="auto"/>
        <w:right w:val="none" w:sz="0" w:space="0" w:color="auto"/>
      </w:divBdr>
      <w:divsChild>
        <w:div w:id="329873215">
          <w:marLeft w:val="0"/>
          <w:marRight w:val="0"/>
          <w:marTop w:val="0"/>
          <w:marBottom w:val="0"/>
          <w:divBdr>
            <w:top w:val="none" w:sz="0" w:space="0" w:color="auto"/>
            <w:left w:val="none" w:sz="0" w:space="0" w:color="auto"/>
            <w:bottom w:val="none" w:sz="0" w:space="0" w:color="auto"/>
            <w:right w:val="none" w:sz="0" w:space="0" w:color="auto"/>
          </w:divBdr>
        </w:div>
        <w:div w:id="967472800">
          <w:marLeft w:val="0"/>
          <w:marRight w:val="0"/>
          <w:marTop w:val="0"/>
          <w:marBottom w:val="0"/>
          <w:divBdr>
            <w:top w:val="none" w:sz="0" w:space="0" w:color="auto"/>
            <w:left w:val="none" w:sz="0" w:space="0" w:color="auto"/>
            <w:bottom w:val="none" w:sz="0" w:space="0" w:color="auto"/>
            <w:right w:val="none" w:sz="0" w:space="0" w:color="auto"/>
          </w:divBdr>
        </w:div>
        <w:div w:id="1062168564">
          <w:marLeft w:val="0"/>
          <w:marRight w:val="0"/>
          <w:marTop w:val="0"/>
          <w:marBottom w:val="0"/>
          <w:divBdr>
            <w:top w:val="none" w:sz="0" w:space="0" w:color="auto"/>
            <w:left w:val="none" w:sz="0" w:space="0" w:color="auto"/>
            <w:bottom w:val="none" w:sz="0" w:space="0" w:color="auto"/>
            <w:right w:val="none" w:sz="0" w:space="0" w:color="auto"/>
          </w:divBdr>
        </w:div>
        <w:div w:id="1448620205">
          <w:marLeft w:val="0"/>
          <w:marRight w:val="0"/>
          <w:marTop w:val="0"/>
          <w:marBottom w:val="0"/>
          <w:divBdr>
            <w:top w:val="none" w:sz="0" w:space="0" w:color="auto"/>
            <w:left w:val="none" w:sz="0" w:space="0" w:color="auto"/>
            <w:bottom w:val="none" w:sz="0" w:space="0" w:color="auto"/>
            <w:right w:val="none" w:sz="0" w:space="0" w:color="auto"/>
          </w:divBdr>
        </w:div>
        <w:div w:id="1649896795">
          <w:marLeft w:val="0"/>
          <w:marRight w:val="0"/>
          <w:marTop w:val="0"/>
          <w:marBottom w:val="0"/>
          <w:divBdr>
            <w:top w:val="none" w:sz="0" w:space="0" w:color="auto"/>
            <w:left w:val="none" w:sz="0" w:space="0" w:color="auto"/>
            <w:bottom w:val="none" w:sz="0" w:space="0" w:color="auto"/>
            <w:right w:val="none" w:sz="0" w:space="0" w:color="auto"/>
          </w:divBdr>
        </w:div>
        <w:div w:id="1882865067">
          <w:marLeft w:val="0"/>
          <w:marRight w:val="0"/>
          <w:marTop w:val="0"/>
          <w:marBottom w:val="0"/>
          <w:divBdr>
            <w:top w:val="none" w:sz="0" w:space="0" w:color="auto"/>
            <w:left w:val="none" w:sz="0" w:space="0" w:color="auto"/>
            <w:bottom w:val="none" w:sz="0" w:space="0" w:color="auto"/>
            <w:right w:val="none" w:sz="0" w:space="0" w:color="auto"/>
          </w:divBdr>
        </w:div>
        <w:div w:id="1985158661">
          <w:marLeft w:val="0"/>
          <w:marRight w:val="0"/>
          <w:marTop w:val="0"/>
          <w:marBottom w:val="0"/>
          <w:divBdr>
            <w:top w:val="none" w:sz="0" w:space="0" w:color="auto"/>
            <w:left w:val="none" w:sz="0" w:space="0" w:color="auto"/>
            <w:bottom w:val="none" w:sz="0" w:space="0" w:color="auto"/>
            <w:right w:val="none" w:sz="0" w:space="0" w:color="auto"/>
          </w:divBdr>
        </w:div>
      </w:divsChild>
    </w:div>
    <w:div w:id="205456725">
      <w:bodyDiv w:val="1"/>
      <w:marLeft w:val="0"/>
      <w:marRight w:val="0"/>
      <w:marTop w:val="0"/>
      <w:marBottom w:val="0"/>
      <w:divBdr>
        <w:top w:val="none" w:sz="0" w:space="0" w:color="auto"/>
        <w:left w:val="none" w:sz="0" w:space="0" w:color="auto"/>
        <w:bottom w:val="none" w:sz="0" w:space="0" w:color="auto"/>
        <w:right w:val="none" w:sz="0" w:space="0" w:color="auto"/>
      </w:divBdr>
    </w:div>
    <w:div w:id="226308029">
      <w:bodyDiv w:val="1"/>
      <w:marLeft w:val="0"/>
      <w:marRight w:val="0"/>
      <w:marTop w:val="0"/>
      <w:marBottom w:val="0"/>
      <w:divBdr>
        <w:top w:val="none" w:sz="0" w:space="0" w:color="auto"/>
        <w:left w:val="none" w:sz="0" w:space="0" w:color="auto"/>
        <w:bottom w:val="none" w:sz="0" w:space="0" w:color="auto"/>
        <w:right w:val="none" w:sz="0" w:space="0" w:color="auto"/>
      </w:divBdr>
    </w:div>
    <w:div w:id="320619883">
      <w:bodyDiv w:val="1"/>
      <w:marLeft w:val="0"/>
      <w:marRight w:val="0"/>
      <w:marTop w:val="0"/>
      <w:marBottom w:val="0"/>
      <w:divBdr>
        <w:top w:val="none" w:sz="0" w:space="0" w:color="auto"/>
        <w:left w:val="none" w:sz="0" w:space="0" w:color="auto"/>
        <w:bottom w:val="none" w:sz="0" w:space="0" w:color="auto"/>
        <w:right w:val="none" w:sz="0" w:space="0" w:color="auto"/>
      </w:divBdr>
    </w:div>
    <w:div w:id="352918908">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92892611">
      <w:bodyDiv w:val="1"/>
      <w:marLeft w:val="0"/>
      <w:marRight w:val="0"/>
      <w:marTop w:val="0"/>
      <w:marBottom w:val="0"/>
      <w:divBdr>
        <w:top w:val="none" w:sz="0" w:space="0" w:color="auto"/>
        <w:left w:val="none" w:sz="0" w:space="0" w:color="auto"/>
        <w:bottom w:val="none" w:sz="0" w:space="0" w:color="auto"/>
        <w:right w:val="none" w:sz="0" w:space="0" w:color="auto"/>
      </w:divBdr>
      <w:divsChild>
        <w:div w:id="7176143">
          <w:marLeft w:val="0"/>
          <w:marRight w:val="0"/>
          <w:marTop w:val="0"/>
          <w:marBottom w:val="0"/>
          <w:divBdr>
            <w:top w:val="none" w:sz="0" w:space="0" w:color="auto"/>
            <w:left w:val="none" w:sz="0" w:space="0" w:color="auto"/>
            <w:bottom w:val="none" w:sz="0" w:space="0" w:color="auto"/>
            <w:right w:val="none" w:sz="0" w:space="0" w:color="auto"/>
          </w:divBdr>
        </w:div>
        <w:div w:id="22174955">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81942735">
          <w:marLeft w:val="0"/>
          <w:marRight w:val="0"/>
          <w:marTop w:val="0"/>
          <w:marBottom w:val="0"/>
          <w:divBdr>
            <w:top w:val="none" w:sz="0" w:space="0" w:color="auto"/>
            <w:left w:val="none" w:sz="0" w:space="0" w:color="auto"/>
            <w:bottom w:val="none" w:sz="0" w:space="0" w:color="auto"/>
            <w:right w:val="none" w:sz="0" w:space="0" w:color="auto"/>
          </w:divBdr>
        </w:div>
        <w:div w:id="463086485">
          <w:marLeft w:val="0"/>
          <w:marRight w:val="0"/>
          <w:marTop w:val="0"/>
          <w:marBottom w:val="0"/>
          <w:divBdr>
            <w:top w:val="none" w:sz="0" w:space="0" w:color="auto"/>
            <w:left w:val="none" w:sz="0" w:space="0" w:color="auto"/>
            <w:bottom w:val="none" w:sz="0" w:space="0" w:color="auto"/>
            <w:right w:val="none" w:sz="0" w:space="0" w:color="auto"/>
          </w:divBdr>
        </w:div>
        <w:div w:id="546452020">
          <w:marLeft w:val="0"/>
          <w:marRight w:val="0"/>
          <w:marTop w:val="0"/>
          <w:marBottom w:val="0"/>
          <w:divBdr>
            <w:top w:val="none" w:sz="0" w:space="0" w:color="auto"/>
            <w:left w:val="none" w:sz="0" w:space="0" w:color="auto"/>
            <w:bottom w:val="none" w:sz="0" w:space="0" w:color="auto"/>
            <w:right w:val="none" w:sz="0" w:space="0" w:color="auto"/>
          </w:divBdr>
        </w:div>
        <w:div w:id="558825829">
          <w:marLeft w:val="0"/>
          <w:marRight w:val="0"/>
          <w:marTop w:val="0"/>
          <w:marBottom w:val="0"/>
          <w:divBdr>
            <w:top w:val="none" w:sz="0" w:space="0" w:color="auto"/>
            <w:left w:val="none" w:sz="0" w:space="0" w:color="auto"/>
            <w:bottom w:val="none" w:sz="0" w:space="0" w:color="auto"/>
            <w:right w:val="none" w:sz="0" w:space="0" w:color="auto"/>
          </w:divBdr>
        </w:div>
        <w:div w:id="722100204">
          <w:marLeft w:val="0"/>
          <w:marRight w:val="0"/>
          <w:marTop w:val="0"/>
          <w:marBottom w:val="0"/>
          <w:divBdr>
            <w:top w:val="none" w:sz="0" w:space="0" w:color="auto"/>
            <w:left w:val="none" w:sz="0" w:space="0" w:color="auto"/>
            <w:bottom w:val="none" w:sz="0" w:space="0" w:color="auto"/>
            <w:right w:val="none" w:sz="0" w:space="0" w:color="auto"/>
          </w:divBdr>
        </w:div>
        <w:div w:id="777679587">
          <w:marLeft w:val="0"/>
          <w:marRight w:val="0"/>
          <w:marTop w:val="0"/>
          <w:marBottom w:val="0"/>
          <w:divBdr>
            <w:top w:val="none" w:sz="0" w:space="0" w:color="auto"/>
            <w:left w:val="none" w:sz="0" w:space="0" w:color="auto"/>
            <w:bottom w:val="none" w:sz="0" w:space="0" w:color="auto"/>
            <w:right w:val="none" w:sz="0" w:space="0" w:color="auto"/>
          </w:divBdr>
        </w:div>
        <w:div w:id="1018892409">
          <w:marLeft w:val="0"/>
          <w:marRight w:val="0"/>
          <w:marTop w:val="0"/>
          <w:marBottom w:val="0"/>
          <w:divBdr>
            <w:top w:val="none" w:sz="0" w:space="0" w:color="auto"/>
            <w:left w:val="none" w:sz="0" w:space="0" w:color="auto"/>
            <w:bottom w:val="none" w:sz="0" w:space="0" w:color="auto"/>
            <w:right w:val="none" w:sz="0" w:space="0" w:color="auto"/>
          </w:divBdr>
        </w:div>
        <w:div w:id="1248536042">
          <w:marLeft w:val="0"/>
          <w:marRight w:val="0"/>
          <w:marTop w:val="0"/>
          <w:marBottom w:val="0"/>
          <w:divBdr>
            <w:top w:val="none" w:sz="0" w:space="0" w:color="auto"/>
            <w:left w:val="none" w:sz="0" w:space="0" w:color="auto"/>
            <w:bottom w:val="none" w:sz="0" w:space="0" w:color="auto"/>
            <w:right w:val="none" w:sz="0" w:space="0" w:color="auto"/>
          </w:divBdr>
          <w:divsChild>
            <w:div w:id="236592351">
              <w:marLeft w:val="0"/>
              <w:marRight w:val="0"/>
              <w:marTop w:val="0"/>
              <w:marBottom w:val="0"/>
              <w:divBdr>
                <w:top w:val="none" w:sz="0" w:space="0" w:color="auto"/>
                <w:left w:val="none" w:sz="0" w:space="0" w:color="auto"/>
                <w:bottom w:val="none" w:sz="0" w:space="0" w:color="auto"/>
                <w:right w:val="none" w:sz="0" w:space="0" w:color="auto"/>
              </w:divBdr>
            </w:div>
            <w:div w:id="480585583">
              <w:marLeft w:val="0"/>
              <w:marRight w:val="0"/>
              <w:marTop w:val="0"/>
              <w:marBottom w:val="0"/>
              <w:divBdr>
                <w:top w:val="none" w:sz="0" w:space="0" w:color="auto"/>
                <w:left w:val="none" w:sz="0" w:space="0" w:color="auto"/>
                <w:bottom w:val="none" w:sz="0" w:space="0" w:color="auto"/>
                <w:right w:val="none" w:sz="0" w:space="0" w:color="auto"/>
              </w:divBdr>
            </w:div>
            <w:div w:id="1061559482">
              <w:marLeft w:val="0"/>
              <w:marRight w:val="0"/>
              <w:marTop w:val="0"/>
              <w:marBottom w:val="0"/>
              <w:divBdr>
                <w:top w:val="none" w:sz="0" w:space="0" w:color="auto"/>
                <w:left w:val="none" w:sz="0" w:space="0" w:color="auto"/>
                <w:bottom w:val="none" w:sz="0" w:space="0" w:color="auto"/>
                <w:right w:val="none" w:sz="0" w:space="0" w:color="auto"/>
              </w:divBdr>
            </w:div>
            <w:div w:id="1358967797">
              <w:marLeft w:val="0"/>
              <w:marRight w:val="0"/>
              <w:marTop w:val="0"/>
              <w:marBottom w:val="0"/>
              <w:divBdr>
                <w:top w:val="none" w:sz="0" w:space="0" w:color="auto"/>
                <w:left w:val="none" w:sz="0" w:space="0" w:color="auto"/>
                <w:bottom w:val="none" w:sz="0" w:space="0" w:color="auto"/>
                <w:right w:val="none" w:sz="0" w:space="0" w:color="auto"/>
              </w:divBdr>
            </w:div>
          </w:divsChild>
        </w:div>
        <w:div w:id="1283074642">
          <w:marLeft w:val="0"/>
          <w:marRight w:val="0"/>
          <w:marTop w:val="0"/>
          <w:marBottom w:val="0"/>
          <w:divBdr>
            <w:top w:val="none" w:sz="0" w:space="0" w:color="auto"/>
            <w:left w:val="none" w:sz="0" w:space="0" w:color="auto"/>
            <w:bottom w:val="none" w:sz="0" w:space="0" w:color="auto"/>
            <w:right w:val="none" w:sz="0" w:space="0" w:color="auto"/>
          </w:divBdr>
        </w:div>
        <w:div w:id="1291672515">
          <w:marLeft w:val="0"/>
          <w:marRight w:val="0"/>
          <w:marTop w:val="0"/>
          <w:marBottom w:val="0"/>
          <w:divBdr>
            <w:top w:val="none" w:sz="0" w:space="0" w:color="auto"/>
            <w:left w:val="none" w:sz="0" w:space="0" w:color="auto"/>
            <w:bottom w:val="none" w:sz="0" w:space="0" w:color="auto"/>
            <w:right w:val="none" w:sz="0" w:space="0" w:color="auto"/>
          </w:divBdr>
        </w:div>
        <w:div w:id="1318879217">
          <w:marLeft w:val="0"/>
          <w:marRight w:val="0"/>
          <w:marTop w:val="0"/>
          <w:marBottom w:val="0"/>
          <w:divBdr>
            <w:top w:val="none" w:sz="0" w:space="0" w:color="auto"/>
            <w:left w:val="none" w:sz="0" w:space="0" w:color="auto"/>
            <w:bottom w:val="none" w:sz="0" w:space="0" w:color="auto"/>
            <w:right w:val="none" w:sz="0" w:space="0" w:color="auto"/>
          </w:divBdr>
        </w:div>
        <w:div w:id="1357119947">
          <w:marLeft w:val="0"/>
          <w:marRight w:val="0"/>
          <w:marTop w:val="0"/>
          <w:marBottom w:val="0"/>
          <w:divBdr>
            <w:top w:val="none" w:sz="0" w:space="0" w:color="auto"/>
            <w:left w:val="none" w:sz="0" w:space="0" w:color="auto"/>
            <w:bottom w:val="none" w:sz="0" w:space="0" w:color="auto"/>
            <w:right w:val="none" w:sz="0" w:space="0" w:color="auto"/>
          </w:divBdr>
          <w:divsChild>
            <w:div w:id="179322059">
              <w:marLeft w:val="0"/>
              <w:marRight w:val="0"/>
              <w:marTop w:val="0"/>
              <w:marBottom w:val="0"/>
              <w:divBdr>
                <w:top w:val="none" w:sz="0" w:space="0" w:color="auto"/>
                <w:left w:val="none" w:sz="0" w:space="0" w:color="auto"/>
                <w:bottom w:val="none" w:sz="0" w:space="0" w:color="auto"/>
                <w:right w:val="none" w:sz="0" w:space="0" w:color="auto"/>
              </w:divBdr>
            </w:div>
            <w:div w:id="180749074">
              <w:marLeft w:val="0"/>
              <w:marRight w:val="0"/>
              <w:marTop w:val="0"/>
              <w:marBottom w:val="0"/>
              <w:divBdr>
                <w:top w:val="none" w:sz="0" w:space="0" w:color="auto"/>
                <w:left w:val="none" w:sz="0" w:space="0" w:color="auto"/>
                <w:bottom w:val="none" w:sz="0" w:space="0" w:color="auto"/>
                <w:right w:val="none" w:sz="0" w:space="0" w:color="auto"/>
              </w:divBdr>
            </w:div>
            <w:div w:id="225842091">
              <w:marLeft w:val="0"/>
              <w:marRight w:val="0"/>
              <w:marTop w:val="0"/>
              <w:marBottom w:val="0"/>
              <w:divBdr>
                <w:top w:val="none" w:sz="0" w:space="0" w:color="auto"/>
                <w:left w:val="none" w:sz="0" w:space="0" w:color="auto"/>
                <w:bottom w:val="none" w:sz="0" w:space="0" w:color="auto"/>
                <w:right w:val="none" w:sz="0" w:space="0" w:color="auto"/>
              </w:divBdr>
            </w:div>
            <w:div w:id="305621588">
              <w:marLeft w:val="0"/>
              <w:marRight w:val="0"/>
              <w:marTop w:val="0"/>
              <w:marBottom w:val="0"/>
              <w:divBdr>
                <w:top w:val="none" w:sz="0" w:space="0" w:color="auto"/>
                <w:left w:val="none" w:sz="0" w:space="0" w:color="auto"/>
                <w:bottom w:val="none" w:sz="0" w:space="0" w:color="auto"/>
                <w:right w:val="none" w:sz="0" w:space="0" w:color="auto"/>
              </w:divBdr>
            </w:div>
            <w:div w:id="391738359">
              <w:marLeft w:val="0"/>
              <w:marRight w:val="0"/>
              <w:marTop w:val="0"/>
              <w:marBottom w:val="0"/>
              <w:divBdr>
                <w:top w:val="none" w:sz="0" w:space="0" w:color="auto"/>
                <w:left w:val="none" w:sz="0" w:space="0" w:color="auto"/>
                <w:bottom w:val="none" w:sz="0" w:space="0" w:color="auto"/>
                <w:right w:val="none" w:sz="0" w:space="0" w:color="auto"/>
              </w:divBdr>
            </w:div>
            <w:div w:id="566499347">
              <w:marLeft w:val="0"/>
              <w:marRight w:val="0"/>
              <w:marTop w:val="0"/>
              <w:marBottom w:val="0"/>
              <w:divBdr>
                <w:top w:val="none" w:sz="0" w:space="0" w:color="auto"/>
                <w:left w:val="none" w:sz="0" w:space="0" w:color="auto"/>
                <w:bottom w:val="none" w:sz="0" w:space="0" w:color="auto"/>
                <w:right w:val="none" w:sz="0" w:space="0" w:color="auto"/>
              </w:divBdr>
            </w:div>
            <w:div w:id="788889316">
              <w:marLeft w:val="0"/>
              <w:marRight w:val="0"/>
              <w:marTop w:val="0"/>
              <w:marBottom w:val="0"/>
              <w:divBdr>
                <w:top w:val="none" w:sz="0" w:space="0" w:color="auto"/>
                <w:left w:val="none" w:sz="0" w:space="0" w:color="auto"/>
                <w:bottom w:val="none" w:sz="0" w:space="0" w:color="auto"/>
                <w:right w:val="none" w:sz="0" w:space="0" w:color="auto"/>
              </w:divBdr>
            </w:div>
            <w:div w:id="917398026">
              <w:marLeft w:val="0"/>
              <w:marRight w:val="0"/>
              <w:marTop w:val="0"/>
              <w:marBottom w:val="0"/>
              <w:divBdr>
                <w:top w:val="none" w:sz="0" w:space="0" w:color="auto"/>
                <w:left w:val="none" w:sz="0" w:space="0" w:color="auto"/>
                <w:bottom w:val="none" w:sz="0" w:space="0" w:color="auto"/>
                <w:right w:val="none" w:sz="0" w:space="0" w:color="auto"/>
              </w:divBdr>
            </w:div>
            <w:div w:id="926380624">
              <w:marLeft w:val="0"/>
              <w:marRight w:val="0"/>
              <w:marTop w:val="0"/>
              <w:marBottom w:val="0"/>
              <w:divBdr>
                <w:top w:val="none" w:sz="0" w:space="0" w:color="auto"/>
                <w:left w:val="none" w:sz="0" w:space="0" w:color="auto"/>
                <w:bottom w:val="none" w:sz="0" w:space="0" w:color="auto"/>
                <w:right w:val="none" w:sz="0" w:space="0" w:color="auto"/>
              </w:divBdr>
            </w:div>
            <w:div w:id="972249384">
              <w:marLeft w:val="0"/>
              <w:marRight w:val="0"/>
              <w:marTop w:val="0"/>
              <w:marBottom w:val="0"/>
              <w:divBdr>
                <w:top w:val="none" w:sz="0" w:space="0" w:color="auto"/>
                <w:left w:val="none" w:sz="0" w:space="0" w:color="auto"/>
                <w:bottom w:val="none" w:sz="0" w:space="0" w:color="auto"/>
                <w:right w:val="none" w:sz="0" w:space="0" w:color="auto"/>
              </w:divBdr>
            </w:div>
            <w:div w:id="1254440729">
              <w:marLeft w:val="0"/>
              <w:marRight w:val="0"/>
              <w:marTop w:val="0"/>
              <w:marBottom w:val="0"/>
              <w:divBdr>
                <w:top w:val="none" w:sz="0" w:space="0" w:color="auto"/>
                <w:left w:val="none" w:sz="0" w:space="0" w:color="auto"/>
                <w:bottom w:val="none" w:sz="0" w:space="0" w:color="auto"/>
                <w:right w:val="none" w:sz="0" w:space="0" w:color="auto"/>
              </w:divBdr>
            </w:div>
            <w:div w:id="1307738033">
              <w:marLeft w:val="0"/>
              <w:marRight w:val="0"/>
              <w:marTop w:val="0"/>
              <w:marBottom w:val="0"/>
              <w:divBdr>
                <w:top w:val="none" w:sz="0" w:space="0" w:color="auto"/>
                <w:left w:val="none" w:sz="0" w:space="0" w:color="auto"/>
                <w:bottom w:val="none" w:sz="0" w:space="0" w:color="auto"/>
                <w:right w:val="none" w:sz="0" w:space="0" w:color="auto"/>
              </w:divBdr>
            </w:div>
            <w:div w:id="1428311640">
              <w:marLeft w:val="0"/>
              <w:marRight w:val="0"/>
              <w:marTop w:val="0"/>
              <w:marBottom w:val="0"/>
              <w:divBdr>
                <w:top w:val="none" w:sz="0" w:space="0" w:color="auto"/>
                <w:left w:val="none" w:sz="0" w:space="0" w:color="auto"/>
                <w:bottom w:val="none" w:sz="0" w:space="0" w:color="auto"/>
                <w:right w:val="none" w:sz="0" w:space="0" w:color="auto"/>
              </w:divBdr>
            </w:div>
            <w:div w:id="1731534847">
              <w:marLeft w:val="0"/>
              <w:marRight w:val="0"/>
              <w:marTop w:val="0"/>
              <w:marBottom w:val="0"/>
              <w:divBdr>
                <w:top w:val="none" w:sz="0" w:space="0" w:color="auto"/>
                <w:left w:val="none" w:sz="0" w:space="0" w:color="auto"/>
                <w:bottom w:val="none" w:sz="0" w:space="0" w:color="auto"/>
                <w:right w:val="none" w:sz="0" w:space="0" w:color="auto"/>
              </w:divBdr>
            </w:div>
            <w:div w:id="1767728694">
              <w:marLeft w:val="0"/>
              <w:marRight w:val="0"/>
              <w:marTop w:val="0"/>
              <w:marBottom w:val="0"/>
              <w:divBdr>
                <w:top w:val="none" w:sz="0" w:space="0" w:color="auto"/>
                <w:left w:val="none" w:sz="0" w:space="0" w:color="auto"/>
                <w:bottom w:val="none" w:sz="0" w:space="0" w:color="auto"/>
                <w:right w:val="none" w:sz="0" w:space="0" w:color="auto"/>
              </w:divBdr>
            </w:div>
            <w:div w:id="1829862068">
              <w:marLeft w:val="0"/>
              <w:marRight w:val="0"/>
              <w:marTop w:val="0"/>
              <w:marBottom w:val="0"/>
              <w:divBdr>
                <w:top w:val="none" w:sz="0" w:space="0" w:color="auto"/>
                <w:left w:val="none" w:sz="0" w:space="0" w:color="auto"/>
                <w:bottom w:val="none" w:sz="0" w:space="0" w:color="auto"/>
                <w:right w:val="none" w:sz="0" w:space="0" w:color="auto"/>
              </w:divBdr>
            </w:div>
            <w:div w:id="1960408659">
              <w:marLeft w:val="0"/>
              <w:marRight w:val="0"/>
              <w:marTop w:val="0"/>
              <w:marBottom w:val="0"/>
              <w:divBdr>
                <w:top w:val="none" w:sz="0" w:space="0" w:color="auto"/>
                <w:left w:val="none" w:sz="0" w:space="0" w:color="auto"/>
                <w:bottom w:val="none" w:sz="0" w:space="0" w:color="auto"/>
                <w:right w:val="none" w:sz="0" w:space="0" w:color="auto"/>
              </w:divBdr>
            </w:div>
            <w:div w:id="2143304915">
              <w:marLeft w:val="0"/>
              <w:marRight w:val="0"/>
              <w:marTop w:val="0"/>
              <w:marBottom w:val="0"/>
              <w:divBdr>
                <w:top w:val="none" w:sz="0" w:space="0" w:color="auto"/>
                <w:left w:val="none" w:sz="0" w:space="0" w:color="auto"/>
                <w:bottom w:val="none" w:sz="0" w:space="0" w:color="auto"/>
                <w:right w:val="none" w:sz="0" w:space="0" w:color="auto"/>
              </w:divBdr>
            </w:div>
          </w:divsChild>
        </w:div>
        <w:div w:id="1454245473">
          <w:marLeft w:val="0"/>
          <w:marRight w:val="0"/>
          <w:marTop w:val="0"/>
          <w:marBottom w:val="0"/>
          <w:divBdr>
            <w:top w:val="none" w:sz="0" w:space="0" w:color="auto"/>
            <w:left w:val="none" w:sz="0" w:space="0" w:color="auto"/>
            <w:bottom w:val="none" w:sz="0" w:space="0" w:color="auto"/>
            <w:right w:val="none" w:sz="0" w:space="0" w:color="auto"/>
          </w:divBdr>
        </w:div>
        <w:div w:id="1684743711">
          <w:marLeft w:val="0"/>
          <w:marRight w:val="0"/>
          <w:marTop w:val="0"/>
          <w:marBottom w:val="0"/>
          <w:divBdr>
            <w:top w:val="none" w:sz="0" w:space="0" w:color="auto"/>
            <w:left w:val="none" w:sz="0" w:space="0" w:color="auto"/>
            <w:bottom w:val="none" w:sz="0" w:space="0" w:color="auto"/>
            <w:right w:val="none" w:sz="0" w:space="0" w:color="auto"/>
          </w:divBdr>
          <w:divsChild>
            <w:div w:id="347680690">
              <w:marLeft w:val="0"/>
              <w:marRight w:val="0"/>
              <w:marTop w:val="0"/>
              <w:marBottom w:val="0"/>
              <w:divBdr>
                <w:top w:val="none" w:sz="0" w:space="0" w:color="auto"/>
                <w:left w:val="none" w:sz="0" w:space="0" w:color="auto"/>
                <w:bottom w:val="none" w:sz="0" w:space="0" w:color="auto"/>
                <w:right w:val="none" w:sz="0" w:space="0" w:color="auto"/>
              </w:divBdr>
            </w:div>
            <w:div w:id="898512093">
              <w:marLeft w:val="0"/>
              <w:marRight w:val="0"/>
              <w:marTop w:val="0"/>
              <w:marBottom w:val="0"/>
              <w:divBdr>
                <w:top w:val="none" w:sz="0" w:space="0" w:color="auto"/>
                <w:left w:val="none" w:sz="0" w:space="0" w:color="auto"/>
                <w:bottom w:val="none" w:sz="0" w:space="0" w:color="auto"/>
                <w:right w:val="none" w:sz="0" w:space="0" w:color="auto"/>
              </w:divBdr>
            </w:div>
          </w:divsChild>
        </w:div>
        <w:div w:id="1685790811">
          <w:marLeft w:val="0"/>
          <w:marRight w:val="0"/>
          <w:marTop w:val="0"/>
          <w:marBottom w:val="0"/>
          <w:divBdr>
            <w:top w:val="none" w:sz="0" w:space="0" w:color="auto"/>
            <w:left w:val="none" w:sz="0" w:space="0" w:color="auto"/>
            <w:bottom w:val="none" w:sz="0" w:space="0" w:color="auto"/>
            <w:right w:val="none" w:sz="0" w:space="0" w:color="auto"/>
          </w:divBdr>
        </w:div>
        <w:div w:id="1688755010">
          <w:marLeft w:val="0"/>
          <w:marRight w:val="0"/>
          <w:marTop w:val="0"/>
          <w:marBottom w:val="0"/>
          <w:divBdr>
            <w:top w:val="none" w:sz="0" w:space="0" w:color="auto"/>
            <w:left w:val="none" w:sz="0" w:space="0" w:color="auto"/>
            <w:bottom w:val="none" w:sz="0" w:space="0" w:color="auto"/>
            <w:right w:val="none" w:sz="0" w:space="0" w:color="auto"/>
          </w:divBdr>
        </w:div>
        <w:div w:id="1861239712">
          <w:marLeft w:val="0"/>
          <w:marRight w:val="0"/>
          <w:marTop w:val="0"/>
          <w:marBottom w:val="0"/>
          <w:divBdr>
            <w:top w:val="none" w:sz="0" w:space="0" w:color="auto"/>
            <w:left w:val="none" w:sz="0" w:space="0" w:color="auto"/>
            <w:bottom w:val="none" w:sz="0" w:space="0" w:color="auto"/>
            <w:right w:val="none" w:sz="0" w:space="0" w:color="auto"/>
          </w:divBdr>
        </w:div>
        <w:div w:id="1930769976">
          <w:marLeft w:val="0"/>
          <w:marRight w:val="0"/>
          <w:marTop w:val="0"/>
          <w:marBottom w:val="0"/>
          <w:divBdr>
            <w:top w:val="none" w:sz="0" w:space="0" w:color="auto"/>
            <w:left w:val="none" w:sz="0" w:space="0" w:color="auto"/>
            <w:bottom w:val="none" w:sz="0" w:space="0" w:color="auto"/>
            <w:right w:val="none" w:sz="0" w:space="0" w:color="auto"/>
          </w:divBdr>
        </w:div>
        <w:div w:id="2025594109">
          <w:marLeft w:val="0"/>
          <w:marRight w:val="0"/>
          <w:marTop w:val="0"/>
          <w:marBottom w:val="0"/>
          <w:divBdr>
            <w:top w:val="none" w:sz="0" w:space="0" w:color="auto"/>
            <w:left w:val="none" w:sz="0" w:space="0" w:color="auto"/>
            <w:bottom w:val="none" w:sz="0" w:space="0" w:color="auto"/>
            <w:right w:val="none" w:sz="0" w:space="0" w:color="auto"/>
          </w:divBdr>
        </w:div>
        <w:div w:id="2034307762">
          <w:marLeft w:val="0"/>
          <w:marRight w:val="0"/>
          <w:marTop w:val="0"/>
          <w:marBottom w:val="0"/>
          <w:divBdr>
            <w:top w:val="none" w:sz="0" w:space="0" w:color="auto"/>
            <w:left w:val="none" w:sz="0" w:space="0" w:color="auto"/>
            <w:bottom w:val="none" w:sz="0" w:space="0" w:color="auto"/>
            <w:right w:val="none" w:sz="0" w:space="0" w:color="auto"/>
          </w:divBdr>
          <w:divsChild>
            <w:div w:id="33387760">
              <w:marLeft w:val="0"/>
              <w:marRight w:val="0"/>
              <w:marTop w:val="0"/>
              <w:marBottom w:val="0"/>
              <w:divBdr>
                <w:top w:val="none" w:sz="0" w:space="0" w:color="auto"/>
                <w:left w:val="none" w:sz="0" w:space="0" w:color="auto"/>
                <w:bottom w:val="none" w:sz="0" w:space="0" w:color="auto"/>
                <w:right w:val="none" w:sz="0" w:space="0" w:color="auto"/>
              </w:divBdr>
            </w:div>
            <w:div w:id="173420988">
              <w:marLeft w:val="0"/>
              <w:marRight w:val="0"/>
              <w:marTop w:val="0"/>
              <w:marBottom w:val="0"/>
              <w:divBdr>
                <w:top w:val="none" w:sz="0" w:space="0" w:color="auto"/>
                <w:left w:val="none" w:sz="0" w:space="0" w:color="auto"/>
                <w:bottom w:val="none" w:sz="0" w:space="0" w:color="auto"/>
                <w:right w:val="none" w:sz="0" w:space="0" w:color="auto"/>
              </w:divBdr>
            </w:div>
            <w:div w:id="222641089">
              <w:marLeft w:val="0"/>
              <w:marRight w:val="0"/>
              <w:marTop w:val="0"/>
              <w:marBottom w:val="0"/>
              <w:divBdr>
                <w:top w:val="none" w:sz="0" w:space="0" w:color="auto"/>
                <w:left w:val="none" w:sz="0" w:space="0" w:color="auto"/>
                <w:bottom w:val="none" w:sz="0" w:space="0" w:color="auto"/>
                <w:right w:val="none" w:sz="0" w:space="0" w:color="auto"/>
              </w:divBdr>
            </w:div>
            <w:div w:id="248660184">
              <w:marLeft w:val="0"/>
              <w:marRight w:val="0"/>
              <w:marTop w:val="0"/>
              <w:marBottom w:val="0"/>
              <w:divBdr>
                <w:top w:val="none" w:sz="0" w:space="0" w:color="auto"/>
                <w:left w:val="none" w:sz="0" w:space="0" w:color="auto"/>
                <w:bottom w:val="none" w:sz="0" w:space="0" w:color="auto"/>
                <w:right w:val="none" w:sz="0" w:space="0" w:color="auto"/>
              </w:divBdr>
            </w:div>
            <w:div w:id="366028805">
              <w:marLeft w:val="0"/>
              <w:marRight w:val="0"/>
              <w:marTop w:val="0"/>
              <w:marBottom w:val="0"/>
              <w:divBdr>
                <w:top w:val="none" w:sz="0" w:space="0" w:color="auto"/>
                <w:left w:val="none" w:sz="0" w:space="0" w:color="auto"/>
                <w:bottom w:val="none" w:sz="0" w:space="0" w:color="auto"/>
                <w:right w:val="none" w:sz="0" w:space="0" w:color="auto"/>
              </w:divBdr>
            </w:div>
            <w:div w:id="465785078">
              <w:marLeft w:val="0"/>
              <w:marRight w:val="0"/>
              <w:marTop w:val="0"/>
              <w:marBottom w:val="0"/>
              <w:divBdr>
                <w:top w:val="none" w:sz="0" w:space="0" w:color="auto"/>
                <w:left w:val="none" w:sz="0" w:space="0" w:color="auto"/>
                <w:bottom w:val="none" w:sz="0" w:space="0" w:color="auto"/>
                <w:right w:val="none" w:sz="0" w:space="0" w:color="auto"/>
              </w:divBdr>
            </w:div>
            <w:div w:id="504635140">
              <w:marLeft w:val="0"/>
              <w:marRight w:val="0"/>
              <w:marTop w:val="0"/>
              <w:marBottom w:val="0"/>
              <w:divBdr>
                <w:top w:val="none" w:sz="0" w:space="0" w:color="auto"/>
                <w:left w:val="none" w:sz="0" w:space="0" w:color="auto"/>
                <w:bottom w:val="none" w:sz="0" w:space="0" w:color="auto"/>
                <w:right w:val="none" w:sz="0" w:space="0" w:color="auto"/>
              </w:divBdr>
            </w:div>
            <w:div w:id="593513271">
              <w:marLeft w:val="0"/>
              <w:marRight w:val="0"/>
              <w:marTop w:val="0"/>
              <w:marBottom w:val="0"/>
              <w:divBdr>
                <w:top w:val="none" w:sz="0" w:space="0" w:color="auto"/>
                <w:left w:val="none" w:sz="0" w:space="0" w:color="auto"/>
                <w:bottom w:val="none" w:sz="0" w:space="0" w:color="auto"/>
                <w:right w:val="none" w:sz="0" w:space="0" w:color="auto"/>
              </w:divBdr>
            </w:div>
            <w:div w:id="733046799">
              <w:marLeft w:val="0"/>
              <w:marRight w:val="0"/>
              <w:marTop w:val="0"/>
              <w:marBottom w:val="0"/>
              <w:divBdr>
                <w:top w:val="none" w:sz="0" w:space="0" w:color="auto"/>
                <w:left w:val="none" w:sz="0" w:space="0" w:color="auto"/>
                <w:bottom w:val="none" w:sz="0" w:space="0" w:color="auto"/>
                <w:right w:val="none" w:sz="0" w:space="0" w:color="auto"/>
              </w:divBdr>
            </w:div>
            <w:div w:id="760836408">
              <w:marLeft w:val="0"/>
              <w:marRight w:val="0"/>
              <w:marTop w:val="0"/>
              <w:marBottom w:val="0"/>
              <w:divBdr>
                <w:top w:val="none" w:sz="0" w:space="0" w:color="auto"/>
                <w:left w:val="none" w:sz="0" w:space="0" w:color="auto"/>
                <w:bottom w:val="none" w:sz="0" w:space="0" w:color="auto"/>
                <w:right w:val="none" w:sz="0" w:space="0" w:color="auto"/>
              </w:divBdr>
            </w:div>
            <w:div w:id="785660105">
              <w:marLeft w:val="0"/>
              <w:marRight w:val="0"/>
              <w:marTop w:val="0"/>
              <w:marBottom w:val="0"/>
              <w:divBdr>
                <w:top w:val="none" w:sz="0" w:space="0" w:color="auto"/>
                <w:left w:val="none" w:sz="0" w:space="0" w:color="auto"/>
                <w:bottom w:val="none" w:sz="0" w:space="0" w:color="auto"/>
                <w:right w:val="none" w:sz="0" w:space="0" w:color="auto"/>
              </w:divBdr>
            </w:div>
            <w:div w:id="932126429">
              <w:marLeft w:val="0"/>
              <w:marRight w:val="0"/>
              <w:marTop w:val="0"/>
              <w:marBottom w:val="0"/>
              <w:divBdr>
                <w:top w:val="none" w:sz="0" w:space="0" w:color="auto"/>
                <w:left w:val="none" w:sz="0" w:space="0" w:color="auto"/>
                <w:bottom w:val="none" w:sz="0" w:space="0" w:color="auto"/>
                <w:right w:val="none" w:sz="0" w:space="0" w:color="auto"/>
              </w:divBdr>
            </w:div>
            <w:div w:id="1096361554">
              <w:marLeft w:val="0"/>
              <w:marRight w:val="0"/>
              <w:marTop w:val="0"/>
              <w:marBottom w:val="0"/>
              <w:divBdr>
                <w:top w:val="none" w:sz="0" w:space="0" w:color="auto"/>
                <w:left w:val="none" w:sz="0" w:space="0" w:color="auto"/>
                <w:bottom w:val="none" w:sz="0" w:space="0" w:color="auto"/>
                <w:right w:val="none" w:sz="0" w:space="0" w:color="auto"/>
              </w:divBdr>
            </w:div>
            <w:div w:id="1123384884">
              <w:marLeft w:val="0"/>
              <w:marRight w:val="0"/>
              <w:marTop w:val="0"/>
              <w:marBottom w:val="0"/>
              <w:divBdr>
                <w:top w:val="none" w:sz="0" w:space="0" w:color="auto"/>
                <w:left w:val="none" w:sz="0" w:space="0" w:color="auto"/>
                <w:bottom w:val="none" w:sz="0" w:space="0" w:color="auto"/>
                <w:right w:val="none" w:sz="0" w:space="0" w:color="auto"/>
              </w:divBdr>
            </w:div>
            <w:div w:id="1352101653">
              <w:marLeft w:val="0"/>
              <w:marRight w:val="0"/>
              <w:marTop w:val="0"/>
              <w:marBottom w:val="0"/>
              <w:divBdr>
                <w:top w:val="none" w:sz="0" w:space="0" w:color="auto"/>
                <w:left w:val="none" w:sz="0" w:space="0" w:color="auto"/>
                <w:bottom w:val="none" w:sz="0" w:space="0" w:color="auto"/>
                <w:right w:val="none" w:sz="0" w:space="0" w:color="auto"/>
              </w:divBdr>
            </w:div>
            <w:div w:id="1463501867">
              <w:marLeft w:val="0"/>
              <w:marRight w:val="0"/>
              <w:marTop w:val="0"/>
              <w:marBottom w:val="0"/>
              <w:divBdr>
                <w:top w:val="none" w:sz="0" w:space="0" w:color="auto"/>
                <w:left w:val="none" w:sz="0" w:space="0" w:color="auto"/>
                <w:bottom w:val="none" w:sz="0" w:space="0" w:color="auto"/>
                <w:right w:val="none" w:sz="0" w:space="0" w:color="auto"/>
              </w:divBdr>
            </w:div>
            <w:div w:id="1910261913">
              <w:marLeft w:val="0"/>
              <w:marRight w:val="0"/>
              <w:marTop w:val="0"/>
              <w:marBottom w:val="0"/>
              <w:divBdr>
                <w:top w:val="none" w:sz="0" w:space="0" w:color="auto"/>
                <w:left w:val="none" w:sz="0" w:space="0" w:color="auto"/>
                <w:bottom w:val="none" w:sz="0" w:space="0" w:color="auto"/>
                <w:right w:val="none" w:sz="0" w:space="0" w:color="auto"/>
              </w:divBdr>
            </w:div>
            <w:div w:id="2111583119">
              <w:marLeft w:val="0"/>
              <w:marRight w:val="0"/>
              <w:marTop w:val="0"/>
              <w:marBottom w:val="0"/>
              <w:divBdr>
                <w:top w:val="none" w:sz="0" w:space="0" w:color="auto"/>
                <w:left w:val="none" w:sz="0" w:space="0" w:color="auto"/>
                <w:bottom w:val="none" w:sz="0" w:space="0" w:color="auto"/>
                <w:right w:val="none" w:sz="0" w:space="0" w:color="auto"/>
              </w:divBdr>
            </w:div>
          </w:divsChild>
        </w:div>
        <w:div w:id="2064332730">
          <w:marLeft w:val="0"/>
          <w:marRight w:val="0"/>
          <w:marTop w:val="0"/>
          <w:marBottom w:val="0"/>
          <w:divBdr>
            <w:top w:val="none" w:sz="0" w:space="0" w:color="auto"/>
            <w:left w:val="none" w:sz="0" w:space="0" w:color="auto"/>
            <w:bottom w:val="none" w:sz="0" w:space="0" w:color="auto"/>
            <w:right w:val="none" w:sz="0" w:space="0" w:color="auto"/>
          </w:divBdr>
        </w:div>
        <w:div w:id="2070881043">
          <w:marLeft w:val="0"/>
          <w:marRight w:val="0"/>
          <w:marTop w:val="0"/>
          <w:marBottom w:val="0"/>
          <w:divBdr>
            <w:top w:val="none" w:sz="0" w:space="0" w:color="auto"/>
            <w:left w:val="none" w:sz="0" w:space="0" w:color="auto"/>
            <w:bottom w:val="none" w:sz="0" w:space="0" w:color="auto"/>
            <w:right w:val="none" w:sz="0" w:space="0" w:color="auto"/>
          </w:divBdr>
        </w:div>
      </w:divsChild>
    </w:div>
    <w:div w:id="453644306">
      <w:bodyDiv w:val="1"/>
      <w:marLeft w:val="0"/>
      <w:marRight w:val="0"/>
      <w:marTop w:val="0"/>
      <w:marBottom w:val="0"/>
      <w:divBdr>
        <w:top w:val="none" w:sz="0" w:space="0" w:color="auto"/>
        <w:left w:val="none" w:sz="0" w:space="0" w:color="auto"/>
        <w:bottom w:val="none" w:sz="0" w:space="0" w:color="auto"/>
        <w:right w:val="none" w:sz="0" w:space="0" w:color="auto"/>
      </w:divBdr>
    </w:div>
    <w:div w:id="477916877">
      <w:bodyDiv w:val="1"/>
      <w:marLeft w:val="0"/>
      <w:marRight w:val="0"/>
      <w:marTop w:val="0"/>
      <w:marBottom w:val="0"/>
      <w:divBdr>
        <w:top w:val="none" w:sz="0" w:space="0" w:color="auto"/>
        <w:left w:val="none" w:sz="0" w:space="0" w:color="auto"/>
        <w:bottom w:val="none" w:sz="0" w:space="0" w:color="auto"/>
        <w:right w:val="none" w:sz="0" w:space="0" w:color="auto"/>
      </w:divBdr>
      <w:divsChild>
        <w:div w:id="78915954">
          <w:marLeft w:val="0"/>
          <w:marRight w:val="0"/>
          <w:marTop w:val="0"/>
          <w:marBottom w:val="0"/>
          <w:divBdr>
            <w:top w:val="none" w:sz="0" w:space="0" w:color="auto"/>
            <w:left w:val="none" w:sz="0" w:space="0" w:color="auto"/>
            <w:bottom w:val="none" w:sz="0" w:space="0" w:color="auto"/>
            <w:right w:val="none" w:sz="0" w:space="0" w:color="auto"/>
          </w:divBdr>
        </w:div>
        <w:div w:id="334111190">
          <w:marLeft w:val="0"/>
          <w:marRight w:val="0"/>
          <w:marTop w:val="0"/>
          <w:marBottom w:val="0"/>
          <w:divBdr>
            <w:top w:val="none" w:sz="0" w:space="0" w:color="auto"/>
            <w:left w:val="none" w:sz="0" w:space="0" w:color="auto"/>
            <w:bottom w:val="none" w:sz="0" w:space="0" w:color="auto"/>
            <w:right w:val="none" w:sz="0" w:space="0" w:color="auto"/>
          </w:divBdr>
        </w:div>
      </w:divsChild>
    </w:div>
    <w:div w:id="789858507">
      <w:bodyDiv w:val="1"/>
      <w:marLeft w:val="0"/>
      <w:marRight w:val="0"/>
      <w:marTop w:val="0"/>
      <w:marBottom w:val="0"/>
      <w:divBdr>
        <w:top w:val="none" w:sz="0" w:space="0" w:color="auto"/>
        <w:left w:val="none" w:sz="0" w:space="0" w:color="auto"/>
        <w:bottom w:val="none" w:sz="0" w:space="0" w:color="auto"/>
        <w:right w:val="none" w:sz="0" w:space="0" w:color="auto"/>
      </w:divBdr>
    </w:div>
    <w:div w:id="818887176">
      <w:bodyDiv w:val="1"/>
      <w:marLeft w:val="0"/>
      <w:marRight w:val="0"/>
      <w:marTop w:val="0"/>
      <w:marBottom w:val="0"/>
      <w:divBdr>
        <w:top w:val="none" w:sz="0" w:space="0" w:color="auto"/>
        <w:left w:val="none" w:sz="0" w:space="0" w:color="auto"/>
        <w:bottom w:val="none" w:sz="0" w:space="0" w:color="auto"/>
        <w:right w:val="none" w:sz="0" w:space="0" w:color="auto"/>
      </w:divBdr>
    </w:div>
    <w:div w:id="844173409">
      <w:bodyDiv w:val="1"/>
      <w:marLeft w:val="0"/>
      <w:marRight w:val="0"/>
      <w:marTop w:val="0"/>
      <w:marBottom w:val="0"/>
      <w:divBdr>
        <w:top w:val="none" w:sz="0" w:space="0" w:color="auto"/>
        <w:left w:val="none" w:sz="0" w:space="0" w:color="auto"/>
        <w:bottom w:val="none" w:sz="0" w:space="0" w:color="auto"/>
        <w:right w:val="none" w:sz="0" w:space="0" w:color="auto"/>
      </w:divBdr>
    </w:div>
    <w:div w:id="1036927515">
      <w:bodyDiv w:val="1"/>
      <w:marLeft w:val="0"/>
      <w:marRight w:val="0"/>
      <w:marTop w:val="0"/>
      <w:marBottom w:val="0"/>
      <w:divBdr>
        <w:top w:val="none" w:sz="0" w:space="0" w:color="auto"/>
        <w:left w:val="none" w:sz="0" w:space="0" w:color="auto"/>
        <w:bottom w:val="none" w:sz="0" w:space="0" w:color="auto"/>
        <w:right w:val="none" w:sz="0" w:space="0" w:color="auto"/>
      </w:divBdr>
      <w:divsChild>
        <w:div w:id="74983715">
          <w:marLeft w:val="0"/>
          <w:marRight w:val="0"/>
          <w:marTop w:val="0"/>
          <w:marBottom w:val="0"/>
          <w:divBdr>
            <w:top w:val="none" w:sz="0" w:space="0" w:color="auto"/>
            <w:left w:val="none" w:sz="0" w:space="0" w:color="auto"/>
            <w:bottom w:val="none" w:sz="0" w:space="0" w:color="auto"/>
            <w:right w:val="none" w:sz="0" w:space="0" w:color="auto"/>
          </w:divBdr>
        </w:div>
        <w:div w:id="84688271">
          <w:marLeft w:val="0"/>
          <w:marRight w:val="0"/>
          <w:marTop w:val="0"/>
          <w:marBottom w:val="0"/>
          <w:divBdr>
            <w:top w:val="none" w:sz="0" w:space="0" w:color="auto"/>
            <w:left w:val="none" w:sz="0" w:space="0" w:color="auto"/>
            <w:bottom w:val="none" w:sz="0" w:space="0" w:color="auto"/>
            <w:right w:val="none" w:sz="0" w:space="0" w:color="auto"/>
          </w:divBdr>
        </w:div>
        <w:div w:id="131486595">
          <w:marLeft w:val="0"/>
          <w:marRight w:val="0"/>
          <w:marTop w:val="0"/>
          <w:marBottom w:val="0"/>
          <w:divBdr>
            <w:top w:val="none" w:sz="0" w:space="0" w:color="auto"/>
            <w:left w:val="none" w:sz="0" w:space="0" w:color="auto"/>
            <w:bottom w:val="none" w:sz="0" w:space="0" w:color="auto"/>
            <w:right w:val="none" w:sz="0" w:space="0" w:color="auto"/>
          </w:divBdr>
        </w:div>
        <w:div w:id="349184732">
          <w:marLeft w:val="0"/>
          <w:marRight w:val="0"/>
          <w:marTop w:val="0"/>
          <w:marBottom w:val="0"/>
          <w:divBdr>
            <w:top w:val="none" w:sz="0" w:space="0" w:color="auto"/>
            <w:left w:val="none" w:sz="0" w:space="0" w:color="auto"/>
            <w:bottom w:val="none" w:sz="0" w:space="0" w:color="auto"/>
            <w:right w:val="none" w:sz="0" w:space="0" w:color="auto"/>
          </w:divBdr>
        </w:div>
        <w:div w:id="449396248">
          <w:marLeft w:val="0"/>
          <w:marRight w:val="0"/>
          <w:marTop w:val="0"/>
          <w:marBottom w:val="0"/>
          <w:divBdr>
            <w:top w:val="none" w:sz="0" w:space="0" w:color="auto"/>
            <w:left w:val="none" w:sz="0" w:space="0" w:color="auto"/>
            <w:bottom w:val="none" w:sz="0" w:space="0" w:color="auto"/>
            <w:right w:val="none" w:sz="0" w:space="0" w:color="auto"/>
          </w:divBdr>
        </w:div>
        <w:div w:id="655501535">
          <w:marLeft w:val="0"/>
          <w:marRight w:val="0"/>
          <w:marTop w:val="0"/>
          <w:marBottom w:val="0"/>
          <w:divBdr>
            <w:top w:val="none" w:sz="0" w:space="0" w:color="auto"/>
            <w:left w:val="none" w:sz="0" w:space="0" w:color="auto"/>
            <w:bottom w:val="none" w:sz="0" w:space="0" w:color="auto"/>
            <w:right w:val="none" w:sz="0" w:space="0" w:color="auto"/>
          </w:divBdr>
        </w:div>
        <w:div w:id="716047434">
          <w:marLeft w:val="0"/>
          <w:marRight w:val="0"/>
          <w:marTop w:val="0"/>
          <w:marBottom w:val="0"/>
          <w:divBdr>
            <w:top w:val="none" w:sz="0" w:space="0" w:color="auto"/>
            <w:left w:val="none" w:sz="0" w:space="0" w:color="auto"/>
            <w:bottom w:val="none" w:sz="0" w:space="0" w:color="auto"/>
            <w:right w:val="none" w:sz="0" w:space="0" w:color="auto"/>
          </w:divBdr>
        </w:div>
        <w:div w:id="853492172">
          <w:marLeft w:val="0"/>
          <w:marRight w:val="0"/>
          <w:marTop w:val="0"/>
          <w:marBottom w:val="0"/>
          <w:divBdr>
            <w:top w:val="none" w:sz="0" w:space="0" w:color="auto"/>
            <w:left w:val="none" w:sz="0" w:space="0" w:color="auto"/>
            <w:bottom w:val="none" w:sz="0" w:space="0" w:color="auto"/>
            <w:right w:val="none" w:sz="0" w:space="0" w:color="auto"/>
          </w:divBdr>
        </w:div>
        <w:div w:id="950356248">
          <w:marLeft w:val="0"/>
          <w:marRight w:val="0"/>
          <w:marTop w:val="0"/>
          <w:marBottom w:val="0"/>
          <w:divBdr>
            <w:top w:val="none" w:sz="0" w:space="0" w:color="auto"/>
            <w:left w:val="none" w:sz="0" w:space="0" w:color="auto"/>
            <w:bottom w:val="none" w:sz="0" w:space="0" w:color="auto"/>
            <w:right w:val="none" w:sz="0" w:space="0" w:color="auto"/>
          </w:divBdr>
        </w:div>
        <w:div w:id="964039404">
          <w:marLeft w:val="0"/>
          <w:marRight w:val="0"/>
          <w:marTop w:val="0"/>
          <w:marBottom w:val="0"/>
          <w:divBdr>
            <w:top w:val="none" w:sz="0" w:space="0" w:color="auto"/>
            <w:left w:val="none" w:sz="0" w:space="0" w:color="auto"/>
            <w:bottom w:val="none" w:sz="0" w:space="0" w:color="auto"/>
            <w:right w:val="none" w:sz="0" w:space="0" w:color="auto"/>
          </w:divBdr>
        </w:div>
        <w:div w:id="987903079">
          <w:marLeft w:val="0"/>
          <w:marRight w:val="0"/>
          <w:marTop w:val="0"/>
          <w:marBottom w:val="0"/>
          <w:divBdr>
            <w:top w:val="none" w:sz="0" w:space="0" w:color="auto"/>
            <w:left w:val="none" w:sz="0" w:space="0" w:color="auto"/>
            <w:bottom w:val="none" w:sz="0" w:space="0" w:color="auto"/>
            <w:right w:val="none" w:sz="0" w:space="0" w:color="auto"/>
          </w:divBdr>
        </w:div>
        <w:div w:id="1065449767">
          <w:marLeft w:val="0"/>
          <w:marRight w:val="0"/>
          <w:marTop w:val="0"/>
          <w:marBottom w:val="0"/>
          <w:divBdr>
            <w:top w:val="none" w:sz="0" w:space="0" w:color="auto"/>
            <w:left w:val="none" w:sz="0" w:space="0" w:color="auto"/>
            <w:bottom w:val="none" w:sz="0" w:space="0" w:color="auto"/>
            <w:right w:val="none" w:sz="0" w:space="0" w:color="auto"/>
          </w:divBdr>
        </w:div>
        <w:div w:id="1107122155">
          <w:marLeft w:val="0"/>
          <w:marRight w:val="0"/>
          <w:marTop w:val="0"/>
          <w:marBottom w:val="0"/>
          <w:divBdr>
            <w:top w:val="none" w:sz="0" w:space="0" w:color="auto"/>
            <w:left w:val="none" w:sz="0" w:space="0" w:color="auto"/>
            <w:bottom w:val="none" w:sz="0" w:space="0" w:color="auto"/>
            <w:right w:val="none" w:sz="0" w:space="0" w:color="auto"/>
          </w:divBdr>
        </w:div>
        <w:div w:id="1137147423">
          <w:marLeft w:val="0"/>
          <w:marRight w:val="0"/>
          <w:marTop w:val="0"/>
          <w:marBottom w:val="0"/>
          <w:divBdr>
            <w:top w:val="none" w:sz="0" w:space="0" w:color="auto"/>
            <w:left w:val="none" w:sz="0" w:space="0" w:color="auto"/>
            <w:bottom w:val="none" w:sz="0" w:space="0" w:color="auto"/>
            <w:right w:val="none" w:sz="0" w:space="0" w:color="auto"/>
          </w:divBdr>
        </w:div>
        <w:div w:id="1158839249">
          <w:marLeft w:val="0"/>
          <w:marRight w:val="0"/>
          <w:marTop w:val="0"/>
          <w:marBottom w:val="0"/>
          <w:divBdr>
            <w:top w:val="none" w:sz="0" w:space="0" w:color="auto"/>
            <w:left w:val="none" w:sz="0" w:space="0" w:color="auto"/>
            <w:bottom w:val="none" w:sz="0" w:space="0" w:color="auto"/>
            <w:right w:val="none" w:sz="0" w:space="0" w:color="auto"/>
          </w:divBdr>
        </w:div>
        <w:div w:id="1496533770">
          <w:marLeft w:val="0"/>
          <w:marRight w:val="0"/>
          <w:marTop w:val="0"/>
          <w:marBottom w:val="0"/>
          <w:divBdr>
            <w:top w:val="none" w:sz="0" w:space="0" w:color="auto"/>
            <w:left w:val="none" w:sz="0" w:space="0" w:color="auto"/>
            <w:bottom w:val="none" w:sz="0" w:space="0" w:color="auto"/>
            <w:right w:val="none" w:sz="0" w:space="0" w:color="auto"/>
          </w:divBdr>
        </w:div>
        <w:div w:id="1646157367">
          <w:marLeft w:val="0"/>
          <w:marRight w:val="0"/>
          <w:marTop w:val="0"/>
          <w:marBottom w:val="0"/>
          <w:divBdr>
            <w:top w:val="none" w:sz="0" w:space="0" w:color="auto"/>
            <w:left w:val="none" w:sz="0" w:space="0" w:color="auto"/>
            <w:bottom w:val="none" w:sz="0" w:space="0" w:color="auto"/>
            <w:right w:val="none" w:sz="0" w:space="0" w:color="auto"/>
          </w:divBdr>
        </w:div>
        <w:div w:id="1668705670">
          <w:marLeft w:val="0"/>
          <w:marRight w:val="0"/>
          <w:marTop w:val="0"/>
          <w:marBottom w:val="0"/>
          <w:divBdr>
            <w:top w:val="none" w:sz="0" w:space="0" w:color="auto"/>
            <w:left w:val="none" w:sz="0" w:space="0" w:color="auto"/>
            <w:bottom w:val="none" w:sz="0" w:space="0" w:color="auto"/>
            <w:right w:val="none" w:sz="0" w:space="0" w:color="auto"/>
          </w:divBdr>
        </w:div>
        <w:div w:id="1744713870">
          <w:marLeft w:val="0"/>
          <w:marRight w:val="0"/>
          <w:marTop w:val="0"/>
          <w:marBottom w:val="0"/>
          <w:divBdr>
            <w:top w:val="none" w:sz="0" w:space="0" w:color="auto"/>
            <w:left w:val="none" w:sz="0" w:space="0" w:color="auto"/>
            <w:bottom w:val="none" w:sz="0" w:space="0" w:color="auto"/>
            <w:right w:val="none" w:sz="0" w:space="0" w:color="auto"/>
          </w:divBdr>
        </w:div>
        <w:div w:id="1889995626">
          <w:marLeft w:val="0"/>
          <w:marRight w:val="0"/>
          <w:marTop w:val="0"/>
          <w:marBottom w:val="0"/>
          <w:divBdr>
            <w:top w:val="none" w:sz="0" w:space="0" w:color="auto"/>
            <w:left w:val="none" w:sz="0" w:space="0" w:color="auto"/>
            <w:bottom w:val="none" w:sz="0" w:space="0" w:color="auto"/>
            <w:right w:val="none" w:sz="0" w:space="0" w:color="auto"/>
          </w:divBdr>
        </w:div>
        <w:div w:id="1928222216">
          <w:marLeft w:val="0"/>
          <w:marRight w:val="0"/>
          <w:marTop w:val="0"/>
          <w:marBottom w:val="0"/>
          <w:divBdr>
            <w:top w:val="none" w:sz="0" w:space="0" w:color="auto"/>
            <w:left w:val="none" w:sz="0" w:space="0" w:color="auto"/>
            <w:bottom w:val="none" w:sz="0" w:space="0" w:color="auto"/>
            <w:right w:val="none" w:sz="0" w:space="0" w:color="auto"/>
          </w:divBdr>
        </w:div>
        <w:div w:id="1955745732">
          <w:marLeft w:val="0"/>
          <w:marRight w:val="0"/>
          <w:marTop w:val="0"/>
          <w:marBottom w:val="0"/>
          <w:divBdr>
            <w:top w:val="none" w:sz="0" w:space="0" w:color="auto"/>
            <w:left w:val="none" w:sz="0" w:space="0" w:color="auto"/>
            <w:bottom w:val="none" w:sz="0" w:space="0" w:color="auto"/>
            <w:right w:val="none" w:sz="0" w:space="0" w:color="auto"/>
          </w:divBdr>
        </w:div>
        <w:div w:id="2023432558">
          <w:marLeft w:val="0"/>
          <w:marRight w:val="0"/>
          <w:marTop w:val="0"/>
          <w:marBottom w:val="0"/>
          <w:divBdr>
            <w:top w:val="none" w:sz="0" w:space="0" w:color="auto"/>
            <w:left w:val="none" w:sz="0" w:space="0" w:color="auto"/>
            <w:bottom w:val="none" w:sz="0" w:space="0" w:color="auto"/>
            <w:right w:val="none" w:sz="0" w:space="0" w:color="auto"/>
          </w:divBdr>
        </w:div>
      </w:divsChild>
    </w:div>
    <w:div w:id="1066294666">
      <w:bodyDiv w:val="1"/>
      <w:marLeft w:val="0"/>
      <w:marRight w:val="0"/>
      <w:marTop w:val="0"/>
      <w:marBottom w:val="0"/>
      <w:divBdr>
        <w:top w:val="none" w:sz="0" w:space="0" w:color="auto"/>
        <w:left w:val="none" w:sz="0" w:space="0" w:color="auto"/>
        <w:bottom w:val="none" w:sz="0" w:space="0" w:color="auto"/>
        <w:right w:val="none" w:sz="0" w:space="0" w:color="auto"/>
      </w:divBdr>
    </w:div>
    <w:div w:id="1250501385">
      <w:bodyDiv w:val="1"/>
      <w:marLeft w:val="0"/>
      <w:marRight w:val="0"/>
      <w:marTop w:val="0"/>
      <w:marBottom w:val="0"/>
      <w:divBdr>
        <w:top w:val="none" w:sz="0" w:space="0" w:color="auto"/>
        <w:left w:val="none" w:sz="0" w:space="0" w:color="auto"/>
        <w:bottom w:val="none" w:sz="0" w:space="0" w:color="auto"/>
        <w:right w:val="none" w:sz="0" w:space="0" w:color="auto"/>
      </w:divBdr>
      <w:divsChild>
        <w:div w:id="996034824">
          <w:marLeft w:val="446"/>
          <w:marRight w:val="0"/>
          <w:marTop w:val="0"/>
          <w:marBottom w:val="0"/>
          <w:divBdr>
            <w:top w:val="none" w:sz="0" w:space="0" w:color="auto"/>
            <w:left w:val="none" w:sz="0" w:space="0" w:color="auto"/>
            <w:bottom w:val="none" w:sz="0" w:space="0" w:color="auto"/>
            <w:right w:val="none" w:sz="0" w:space="0" w:color="auto"/>
          </w:divBdr>
        </w:div>
      </w:divsChild>
    </w:div>
    <w:div w:id="1299451254">
      <w:bodyDiv w:val="1"/>
      <w:marLeft w:val="0"/>
      <w:marRight w:val="0"/>
      <w:marTop w:val="0"/>
      <w:marBottom w:val="0"/>
      <w:divBdr>
        <w:top w:val="none" w:sz="0" w:space="0" w:color="auto"/>
        <w:left w:val="none" w:sz="0" w:space="0" w:color="auto"/>
        <w:bottom w:val="none" w:sz="0" w:space="0" w:color="auto"/>
        <w:right w:val="none" w:sz="0" w:space="0" w:color="auto"/>
      </w:divBdr>
    </w:div>
    <w:div w:id="1300845494">
      <w:bodyDiv w:val="1"/>
      <w:marLeft w:val="0"/>
      <w:marRight w:val="0"/>
      <w:marTop w:val="0"/>
      <w:marBottom w:val="0"/>
      <w:divBdr>
        <w:top w:val="none" w:sz="0" w:space="0" w:color="auto"/>
        <w:left w:val="none" w:sz="0" w:space="0" w:color="auto"/>
        <w:bottom w:val="none" w:sz="0" w:space="0" w:color="auto"/>
        <w:right w:val="none" w:sz="0" w:space="0" w:color="auto"/>
      </w:divBdr>
    </w:div>
    <w:div w:id="1309288808">
      <w:bodyDiv w:val="1"/>
      <w:marLeft w:val="0"/>
      <w:marRight w:val="0"/>
      <w:marTop w:val="0"/>
      <w:marBottom w:val="0"/>
      <w:divBdr>
        <w:top w:val="none" w:sz="0" w:space="0" w:color="auto"/>
        <w:left w:val="none" w:sz="0" w:space="0" w:color="auto"/>
        <w:bottom w:val="none" w:sz="0" w:space="0" w:color="auto"/>
        <w:right w:val="none" w:sz="0" w:space="0" w:color="auto"/>
      </w:divBdr>
    </w:div>
    <w:div w:id="1310862430">
      <w:bodyDiv w:val="1"/>
      <w:marLeft w:val="0"/>
      <w:marRight w:val="0"/>
      <w:marTop w:val="0"/>
      <w:marBottom w:val="0"/>
      <w:divBdr>
        <w:top w:val="none" w:sz="0" w:space="0" w:color="auto"/>
        <w:left w:val="none" w:sz="0" w:space="0" w:color="auto"/>
        <w:bottom w:val="none" w:sz="0" w:space="0" w:color="auto"/>
        <w:right w:val="none" w:sz="0" w:space="0" w:color="auto"/>
      </w:divBdr>
      <w:divsChild>
        <w:div w:id="880089082">
          <w:marLeft w:val="547"/>
          <w:marRight w:val="0"/>
          <w:marTop w:val="0"/>
          <w:marBottom w:val="0"/>
          <w:divBdr>
            <w:top w:val="none" w:sz="0" w:space="0" w:color="auto"/>
            <w:left w:val="none" w:sz="0" w:space="0" w:color="auto"/>
            <w:bottom w:val="none" w:sz="0" w:space="0" w:color="auto"/>
            <w:right w:val="none" w:sz="0" w:space="0" w:color="auto"/>
          </w:divBdr>
        </w:div>
      </w:divsChild>
    </w:div>
    <w:div w:id="1372337768">
      <w:bodyDiv w:val="1"/>
      <w:marLeft w:val="0"/>
      <w:marRight w:val="0"/>
      <w:marTop w:val="0"/>
      <w:marBottom w:val="0"/>
      <w:divBdr>
        <w:top w:val="none" w:sz="0" w:space="0" w:color="auto"/>
        <w:left w:val="none" w:sz="0" w:space="0" w:color="auto"/>
        <w:bottom w:val="none" w:sz="0" w:space="0" w:color="auto"/>
        <w:right w:val="none" w:sz="0" w:space="0" w:color="auto"/>
      </w:divBdr>
    </w:div>
    <w:div w:id="1484927395">
      <w:bodyDiv w:val="1"/>
      <w:marLeft w:val="0"/>
      <w:marRight w:val="0"/>
      <w:marTop w:val="0"/>
      <w:marBottom w:val="0"/>
      <w:divBdr>
        <w:top w:val="none" w:sz="0" w:space="0" w:color="auto"/>
        <w:left w:val="none" w:sz="0" w:space="0" w:color="auto"/>
        <w:bottom w:val="none" w:sz="0" w:space="0" w:color="auto"/>
        <w:right w:val="none" w:sz="0" w:space="0" w:color="auto"/>
      </w:divBdr>
      <w:divsChild>
        <w:div w:id="1409034705">
          <w:marLeft w:val="547"/>
          <w:marRight w:val="0"/>
          <w:marTop w:val="0"/>
          <w:marBottom w:val="0"/>
          <w:divBdr>
            <w:top w:val="none" w:sz="0" w:space="0" w:color="auto"/>
            <w:left w:val="none" w:sz="0" w:space="0" w:color="auto"/>
            <w:bottom w:val="none" w:sz="0" w:space="0" w:color="auto"/>
            <w:right w:val="none" w:sz="0" w:space="0" w:color="auto"/>
          </w:divBdr>
        </w:div>
      </w:divsChild>
    </w:div>
    <w:div w:id="1494418744">
      <w:bodyDiv w:val="1"/>
      <w:marLeft w:val="0"/>
      <w:marRight w:val="0"/>
      <w:marTop w:val="0"/>
      <w:marBottom w:val="0"/>
      <w:divBdr>
        <w:top w:val="none" w:sz="0" w:space="0" w:color="auto"/>
        <w:left w:val="none" w:sz="0" w:space="0" w:color="auto"/>
        <w:bottom w:val="none" w:sz="0" w:space="0" w:color="auto"/>
        <w:right w:val="none" w:sz="0" w:space="0" w:color="auto"/>
      </w:divBdr>
    </w:div>
    <w:div w:id="1543708043">
      <w:bodyDiv w:val="1"/>
      <w:marLeft w:val="0"/>
      <w:marRight w:val="0"/>
      <w:marTop w:val="0"/>
      <w:marBottom w:val="0"/>
      <w:divBdr>
        <w:top w:val="none" w:sz="0" w:space="0" w:color="auto"/>
        <w:left w:val="none" w:sz="0" w:space="0" w:color="auto"/>
        <w:bottom w:val="none" w:sz="0" w:space="0" w:color="auto"/>
        <w:right w:val="none" w:sz="0" w:space="0" w:color="auto"/>
      </w:divBdr>
    </w:div>
    <w:div w:id="1570262584">
      <w:bodyDiv w:val="1"/>
      <w:marLeft w:val="0"/>
      <w:marRight w:val="0"/>
      <w:marTop w:val="0"/>
      <w:marBottom w:val="0"/>
      <w:divBdr>
        <w:top w:val="none" w:sz="0" w:space="0" w:color="auto"/>
        <w:left w:val="none" w:sz="0" w:space="0" w:color="auto"/>
        <w:bottom w:val="none" w:sz="0" w:space="0" w:color="auto"/>
        <w:right w:val="none" w:sz="0" w:space="0" w:color="auto"/>
      </w:divBdr>
      <w:divsChild>
        <w:div w:id="1561863193">
          <w:marLeft w:val="547"/>
          <w:marRight w:val="0"/>
          <w:marTop w:val="0"/>
          <w:marBottom w:val="0"/>
          <w:divBdr>
            <w:top w:val="none" w:sz="0" w:space="0" w:color="auto"/>
            <w:left w:val="none" w:sz="0" w:space="0" w:color="auto"/>
            <w:bottom w:val="none" w:sz="0" w:space="0" w:color="auto"/>
            <w:right w:val="none" w:sz="0" w:space="0" w:color="auto"/>
          </w:divBdr>
        </w:div>
      </w:divsChild>
    </w:div>
    <w:div w:id="1620916730">
      <w:bodyDiv w:val="1"/>
      <w:marLeft w:val="0"/>
      <w:marRight w:val="0"/>
      <w:marTop w:val="0"/>
      <w:marBottom w:val="0"/>
      <w:divBdr>
        <w:top w:val="none" w:sz="0" w:space="0" w:color="auto"/>
        <w:left w:val="none" w:sz="0" w:space="0" w:color="auto"/>
        <w:bottom w:val="none" w:sz="0" w:space="0" w:color="auto"/>
        <w:right w:val="none" w:sz="0" w:space="0" w:color="auto"/>
      </w:divBdr>
      <w:divsChild>
        <w:div w:id="1857571224">
          <w:marLeft w:val="0"/>
          <w:marRight w:val="0"/>
          <w:marTop w:val="0"/>
          <w:marBottom w:val="113"/>
          <w:divBdr>
            <w:top w:val="none" w:sz="0" w:space="0" w:color="auto"/>
            <w:left w:val="none" w:sz="0" w:space="0" w:color="auto"/>
            <w:bottom w:val="none" w:sz="0" w:space="0" w:color="auto"/>
            <w:right w:val="none" w:sz="0" w:space="0" w:color="auto"/>
          </w:divBdr>
        </w:div>
        <w:div w:id="1860116585">
          <w:marLeft w:val="0"/>
          <w:marRight w:val="0"/>
          <w:marTop w:val="113"/>
          <w:marBottom w:val="0"/>
          <w:divBdr>
            <w:top w:val="none" w:sz="0" w:space="0" w:color="auto"/>
            <w:left w:val="none" w:sz="0" w:space="0" w:color="auto"/>
            <w:bottom w:val="none" w:sz="0" w:space="0" w:color="auto"/>
            <w:right w:val="none" w:sz="0" w:space="0" w:color="auto"/>
          </w:divBdr>
        </w:div>
      </w:divsChild>
    </w:div>
    <w:div w:id="1699426642">
      <w:bodyDiv w:val="1"/>
      <w:marLeft w:val="0"/>
      <w:marRight w:val="0"/>
      <w:marTop w:val="0"/>
      <w:marBottom w:val="0"/>
      <w:divBdr>
        <w:top w:val="none" w:sz="0" w:space="0" w:color="auto"/>
        <w:left w:val="none" w:sz="0" w:space="0" w:color="auto"/>
        <w:bottom w:val="none" w:sz="0" w:space="0" w:color="auto"/>
        <w:right w:val="none" w:sz="0" w:space="0" w:color="auto"/>
      </w:divBdr>
    </w:div>
    <w:div w:id="1712225116">
      <w:bodyDiv w:val="1"/>
      <w:marLeft w:val="0"/>
      <w:marRight w:val="0"/>
      <w:marTop w:val="0"/>
      <w:marBottom w:val="0"/>
      <w:divBdr>
        <w:top w:val="none" w:sz="0" w:space="0" w:color="auto"/>
        <w:left w:val="none" w:sz="0" w:space="0" w:color="auto"/>
        <w:bottom w:val="none" w:sz="0" w:space="0" w:color="auto"/>
        <w:right w:val="none" w:sz="0" w:space="0" w:color="auto"/>
      </w:divBdr>
    </w:div>
    <w:div w:id="1816137913">
      <w:bodyDiv w:val="1"/>
      <w:marLeft w:val="0"/>
      <w:marRight w:val="0"/>
      <w:marTop w:val="0"/>
      <w:marBottom w:val="0"/>
      <w:divBdr>
        <w:top w:val="none" w:sz="0" w:space="0" w:color="auto"/>
        <w:left w:val="none" w:sz="0" w:space="0" w:color="auto"/>
        <w:bottom w:val="none" w:sz="0" w:space="0" w:color="auto"/>
        <w:right w:val="none" w:sz="0" w:space="0" w:color="auto"/>
      </w:divBdr>
    </w:div>
    <w:div w:id="185657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chart" Target="charts/chart6.xml"/><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hyperlink" Target="https://www.mvr.bg/dmp" TargetMode="Externa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12.png"/><Relationship Id="rId53" Type="http://schemas.openxmlformats.org/officeDocument/2006/relationships/footer" Target="foot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hyperlink" Target="https://www.facebook.com/BGISF" TargetMode="External"/><Relationship Id="rId52"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chart" Target="charts/chart2.xml"/><Relationship Id="rId43" Type="http://schemas.openxmlformats.org/officeDocument/2006/relationships/hyperlink" Target="http://www.eufunds.bg/" TargetMode="External"/><Relationship Id="rId48" Type="http://schemas.openxmlformats.org/officeDocument/2006/relationships/chart" Target="charts/chart11.xml"/><Relationship Id="rId8" Type="http://schemas.openxmlformats.org/officeDocument/2006/relationships/webSettings" Target="webSettings.xml"/><Relationship Id="rId51" Type="http://schemas.openxmlformats.org/officeDocument/2006/relationships/chart" Target="charts/chart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chart" Target="charts/chart5.xml"/><Relationship Id="rId46" Type="http://schemas.openxmlformats.org/officeDocument/2006/relationships/chart" Target="charts/chart9.xml"/><Relationship Id="rId20" Type="http://schemas.openxmlformats.org/officeDocument/2006/relationships/footer" Target="footer5.xml"/><Relationship Id="rId41" Type="http://schemas.openxmlformats.org/officeDocument/2006/relationships/chart" Target="charts/chart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chart" Target="charts/chart3.xml"/><Relationship Id="rId49" Type="http://schemas.openxmlformats.org/officeDocument/2006/relationships/chart" Target="charts/chart12.xml"/></Relationships>
</file>

<file path=word/_rels/footer5.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footer7.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mvr.bg/%D0%BC%D0%B8%D0%BD%D0%B8%D1%81%D1%82%D0%B5%D1%80%D1%81%D1%82%D0%B2%D0%BE%D1%82%D0%BE/programni-dokumenti-otcheti-analizi/%D1%81%D1%82%D0%B0%D1%82%D0%B8%D1%81%D1%82%D0%B8%D0%BA%D0%B0/%D0%BC%D0%B8%D0%B3%D1%80%D0%B0%D1%86%D0%B8%D0%BE%D0%BD%D0%BD%D0%B0-%D1%81%D1%82%D0%B0%D1%82%D0%B8%D1%81%D1%82%D0%B8%D0%BA%D0%B0" TargetMode="External"/><Relationship Id="rId7" Type="http://schemas.openxmlformats.org/officeDocument/2006/relationships/hyperlink" Target="https://www.mvr.bg/dmp/%D0%B4%D0%B5%D0%B9%D0%BD%D0%BE%D1%81%D1%82%D0%B8/%D1%84%D0%B8%D0%BD%D0%B0%D0%BD%D1%81%D0%BE%D0%B2-%D0%BF%D0%B5%D1%80%D0%B8%D0%BE%D0%B4-2021-2027/%D1%84%D0%BE%D0%BD%D0%B4-%D0%B2%D1%8A%D1%82%D1%80%D0%B5%D1%88%D0%BD%D0%B0-%D1%81%D0%B8%D0%B3%D1%83%D1%80%D0%BD%D0%BE%D1%81%D1%82-2021-2027/%D0%BF%D0%BE%D0%BA%D0%B0%D0%BD%D0%B8-%D1%84%D0%B2%D1%81-2021-2027" TargetMode="External"/><Relationship Id="rId2" Type="http://schemas.openxmlformats.org/officeDocument/2006/relationships/hyperlink" Target="https://www.mvr.bg/docs/default-source/planiraneotchetnost/%D0%B4%D0%BE%D0%BA%D0%BB%D0%B0%D0%B4-%D0%B7%D0%B0-%D0%B4%D0%B5%D0%B9%D0%BD%D0%BE%D1%81%D1%82%D1%82%D0%B0-%D0%BD%D0%B0-%D0%BC%D0%B8%D0%BD%D0%B8%D1%81%D1%82%D0%B5%D1%80%D1%81%D1%82%D0%B2%D0%BE-%D0%BD%D0%B0-%D0%B2%D1%8A%D1%82%D1%80%D0%B5%D1%88%D0%BD%D0%B8%D1%82%D0%B5-%D1%80%D0%B0%D0%B1%D0%BE%D1%82%D0%B8-%D0%BF%D1%80%D0%B5%D0%B7-2022-%D0%B3.pdf?sfvrsn=2dc20669_2" TargetMode="External"/><Relationship Id="rId1" Type="http://schemas.openxmlformats.org/officeDocument/2006/relationships/hyperlink" Target="https://www.mvr.bg/docs/default-source/planiraneotchetnost/%D0%B4%D0%BE%D0%BA%D0%BB%D0%B0%D0%B4-%D0%B7%D0%B0-%D0%B4%D0%B5%D0%B9%D0%BD%D0%BE%D1%81%D1%82%D1%82%D0%B0-%D0%BD%D0%B0-%D0%BC%D0%B8%D0%BD%D0%B8%D1%81%D1%82%D0%B5%D1%80%D1%81%D1%82%D0%B2%D0%BE-%D0%BD%D0%B0-%D0%B2%D1%8A%D1%82%D1%80%D0%B5%D1%88%D0%BD%D0%B8%D1%82%D0%B5-%D1%80%D0%B0%D0%B1%D0%BE%D1%82%D0%B8-%D0%BF%D1%80%D0%B5%D0%B7-2020-%D0%B3.pdf?sfvrsn=7845ca0a_2" TargetMode="External"/><Relationship Id="rId6" Type="http://schemas.openxmlformats.org/officeDocument/2006/relationships/hyperlink" Target="https://www.mvr.bg/dmp" TargetMode="External"/><Relationship Id="rId5" Type="http://schemas.openxmlformats.org/officeDocument/2006/relationships/hyperlink" Target="https://iacp-sofia.mvr.bg/dmp/%D0%B4%D0%B5%D0%B9%D0%BD%D0%BE%D1%81%D1%82%D0%B8/%D1%84%D0%B8%D0%BD%D0%B0%D0%BD%D1%81%D0%BE%D0%B2-%D0%BF%D0%B5%D1%80%D0%B8%D0%BE%D0%B4-2021-2027/%D1%84%D0%BE%D0%BD%D0%B4-%D0%B2%D1%8A%D1%82%D1%80%D0%B5%D1%88%D0%BD%D0%B0-%D1%81%D0%B8%D0%B3%D1%83%D1%80%D0%BD%D0%BE%D1%81%D1%82-2021-2027/%D0%B7%D0%B0%D1%81%D0%B5%D0%B4%D0%B0%D0%BD%D0%B8%D0%B5-%D0%BD%D0%B0-%D0%BA%D0%BE%D0%BC%D0%B8%D1%82%D0%B5%D1%82%D0%B0" TargetMode="External"/><Relationship Id="rId4" Type="http://schemas.openxmlformats.org/officeDocument/2006/relationships/hyperlink" Target="https://www.mvr.bg/docs/default-source/planiraneotchetnost/budjet/%D0%B4%D0%BE%D0%BA%D0%BB%D0%B0%D0%B4-%D0%BC%D0%B2%D1%80_2021-publichen-redakciya.pdf?sfvrsn=88012c9c_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AppData\Roaming\Microsoft\Excel\&#1048;&#1085;&#1076;&#1080;&#1082;&#1072;&#1090;&#1086;&#1088;&#1080;%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906743051760935E-2"/>
          <c:y val="4.2226410942474146E-2"/>
          <c:w val="0.91771431880474563"/>
          <c:h val="0.60846958428899434"/>
        </c:manualLayout>
      </c:layout>
      <c:lineChart>
        <c:grouping val="standard"/>
        <c:varyColors val="0"/>
        <c:ser>
          <c:idx val="0"/>
          <c:order val="0"/>
          <c:tx>
            <c:strRef>
              <c:f>престъпност!$A$2</c:f>
              <c:strCache>
                <c:ptCount val="1"/>
                <c:pt idx="0">
                  <c:v>Проведени СПО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престъпност!$B$1:$E$1</c:f>
              <c:strCache>
                <c:ptCount val="4"/>
                <c:pt idx="0">
                  <c:v>2019 г.</c:v>
                </c:pt>
                <c:pt idx="1">
                  <c:v>2020 г.</c:v>
                </c:pt>
                <c:pt idx="2">
                  <c:v>2021 г.</c:v>
                </c:pt>
                <c:pt idx="3">
                  <c:v>2022 г. </c:v>
                </c:pt>
              </c:strCache>
            </c:strRef>
          </c:cat>
          <c:val>
            <c:numRef>
              <c:f>престъпност!$B$2:$E$2</c:f>
              <c:numCache>
                <c:formatCode>General</c:formatCode>
                <c:ptCount val="4"/>
                <c:pt idx="0">
                  <c:v>231</c:v>
                </c:pt>
                <c:pt idx="1">
                  <c:v>146</c:v>
                </c:pt>
                <c:pt idx="2">
                  <c:v>182</c:v>
                </c:pt>
                <c:pt idx="3">
                  <c:v>264</c:v>
                </c:pt>
              </c:numCache>
            </c:numRef>
          </c:val>
          <c:smooth val="0"/>
          <c:extLst>
            <c:ext xmlns:c16="http://schemas.microsoft.com/office/drawing/2014/chart" uri="{C3380CC4-5D6E-409C-BE32-E72D297353CC}">
              <c16:uniqueId val="{00000000-1A41-49CB-8A0D-2D836979475E}"/>
            </c:ext>
          </c:extLst>
        </c:ser>
        <c:ser>
          <c:idx val="1"/>
          <c:order val="1"/>
          <c:tx>
            <c:strRef>
              <c:f>престъпност!$A$3</c:f>
              <c:strCache>
                <c:ptCount val="1"/>
                <c:pt idx="0">
                  <c:v>Проведени операции с чужди партньорски служби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престъпност!$B$1:$E$1</c:f>
              <c:strCache>
                <c:ptCount val="4"/>
                <c:pt idx="0">
                  <c:v>2019 г.</c:v>
                </c:pt>
                <c:pt idx="1">
                  <c:v>2020 г.</c:v>
                </c:pt>
                <c:pt idx="2">
                  <c:v>2021 г.</c:v>
                </c:pt>
                <c:pt idx="3">
                  <c:v>2022 г. </c:v>
                </c:pt>
              </c:strCache>
            </c:strRef>
          </c:cat>
          <c:val>
            <c:numRef>
              <c:f>престъпност!$B$3:$E$3</c:f>
              <c:numCache>
                <c:formatCode>General</c:formatCode>
                <c:ptCount val="4"/>
                <c:pt idx="0">
                  <c:v>59</c:v>
                </c:pt>
                <c:pt idx="1">
                  <c:v>29</c:v>
                </c:pt>
                <c:pt idx="2">
                  <c:v>31</c:v>
                </c:pt>
                <c:pt idx="3">
                  <c:v>30</c:v>
                </c:pt>
              </c:numCache>
            </c:numRef>
          </c:val>
          <c:smooth val="0"/>
          <c:extLst>
            <c:ext xmlns:c16="http://schemas.microsoft.com/office/drawing/2014/chart" uri="{C3380CC4-5D6E-409C-BE32-E72D297353CC}">
              <c16:uniqueId val="{00000001-1A41-49CB-8A0D-2D836979475E}"/>
            </c:ext>
          </c:extLst>
        </c:ser>
        <c:ser>
          <c:idx val="2"/>
          <c:order val="2"/>
          <c:tx>
            <c:strRef>
              <c:f>престъпност!$A$4</c:f>
              <c:strCache>
                <c:ptCount val="1"/>
                <c:pt idx="0">
                  <c:v>Новообразувани ДП по и извън чл. 321 от НК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престъпност!$B$1:$E$1</c:f>
              <c:strCache>
                <c:ptCount val="4"/>
                <c:pt idx="0">
                  <c:v>2019 г.</c:v>
                </c:pt>
                <c:pt idx="1">
                  <c:v>2020 г.</c:v>
                </c:pt>
                <c:pt idx="2">
                  <c:v>2021 г.</c:v>
                </c:pt>
                <c:pt idx="3">
                  <c:v>2022 г. </c:v>
                </c:pt>
              </c:strCache>
            </c:strRef>
          </c:cat>
          <c:val>
            <c:numRef>
              <c:f>престъпност!$B$4:$E$4</c:f>
              <c:numCache>
                <c:formatCode>General</c:formatCode>
                <c:ptCount val="4"/>
                <c:pt idx="0">
                  <c:v>294</c:v>
                </c:pt>
                <c:pt idx="1">
                  <c:v>287</c:v>
                </c:pt>
                <c:pt idx="2">
                  <c:v>361</c:v>
                </c:pt>
                <c:pt idx="3">
                  <c:v>533</c:v>
                </c:pt>
              </c:numCache>
            </c:numRef>
          </c:val>
          <c:smooth val="0"/>
          <c:extLst>
            <c:ext xmlns:c16="http://schemas.microsoft.com/office/drawing/2014/chart" uri="{C3380CC4-5D6E-409C-BE32-E72D297353CC}">
              <c16:uniqueId val="{00000002-1A41-49CB-8A0D-2D836979475E}"/>
            </c:ext>
          </c:extLst>
        </c:ser>
        <c:ser>
          <c:idx val="3"/>
          <c:order val="3"/>
          <c:tx>
            <c:strRef>
              <c:f>престъпност!$A$5</c:f>
              <c:strCache>
                <c:ptCount val="1"/>
                <c:pt idx="0">
                  <c:v>Общ брой приключени ДП</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престъпност!$B$1:$E$1</c:f>
              <c:strCache>
                <c:ptCount val="4"/>
                <c:pt idx="0">
                  <c:v>2019 г.</c:v>
                </c:pt>
                <c:pt idx="1">
                  <c:v>2020 г.</c:v>
                </c:pt>
                <c:pt idx="2">
                  <c:v>2021 г.</c:v>
                </c:pt>
                <c:pt idx="3">
                  <c:v>2022 г. </c:v>
                </c:pt>
              </c:strCache>
            </c:strRef>
          </c:cat>
          <c:val>
            <c:numRef>
              <c:f>престъпност!$B$5:$E$5</c:f>
              <c:numCache>
                <c:formatCode>General</c:formatCode>
                <c:ptCount val="4"/>
                <c:pt idx="0">
                  <c:v>265</c:v>
                </c:pt>
                <c:pt idx="1">
                  <c:v>323</c:v>
                </c:pt>
                <c:pt idx="2">
                  <c:v>434</c:v>
                </c:pt>
                <c:pt idx="3">
                  <c:v>545</c:v>
                </c:pt>
              </c:numCache>
            </c:numRef>
          </c:val>
          <c:smooth val="0"/>
          <c:extLst>
            <c:ext xmlns:c16="http://schemas.microsoft.com/office/drawing/2014/chart" uri="{C3380CC4-5D6E-409C-BE32-E72D297353CC}">
              <c16:uniqueId val="{00000003-1A41-49CB-8A0D-2D836979475E}"/>
            </c:ext>
          </c:extLst>
        </c:ser>
        <c:ser>
          <c:idx val="4"/>
          <c:order val="4"/>
          <c:tx>
            <c:strRef>
              <c:f>престъпност!$A$6</c:f>
              <c:strCache>
                <c:ptCount val="1"/>
                <c:pt idx="0">
                  <c:v>Следствени дела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престъпност!$B$1:$E$1</c:f>
              <c:strCache>
                <c:ptCount val="4"/>
                <c:pt idx="0">
                  <c:v>2019 г.</c:v>
                </c:pt>
                <c:pt idx="1">
                  <c:v>2020 г.</c:v>
                </c:pt>
                <c:pt idx="2">
                  <c:v>2021 г.</c:v>
                </c:pt>
                <c:pt idx="3">
                  <c:v>2022 г. </c:v>
                </c:pt>
              </c:strCache>
            </c:strRef>
          </c:cat>
          <c:val>
            <c:numRef>
              <c:f>престъпност!$B$6:$E$6</c:f>
              <c:numCache>
                <c:formatCode>General</c:formatCode>
                <c:ptCount val="4"/>
                <c:pt idx="0">
                  <c:v>61</c:v>
                </c:pt>
                <c:pt idx="1">
                  <c:v>47</c:v>
                </c:pt>
                <c:pt idx="2">
                  <c:v>56</c:v>
                </c:pt>
                <c:pt idx="3">
                  <c:v>80</c:v>
                </c:pt>
              </c:numCache>
            </c:numRef>
          </c:val>
          <c:smooth val="0"/>
          <c:extLst>
            <c:ext xmlns:c16="http://schemas.microsoft.com/office/drawing/2014/chart" uri="{C3380CC4-5D6E-409C-BE32-E72D297353CC}">
              <c16:uniqueId val="{00000004-1A41-49CB-8A0D-2D836979475E}"/>
            </c:ext>
          </c:extLst>
        </c:ser>
        <c:dLbls>
          <c:showLegendKey val="0"/>
          <c:showVal val="0"/>
          <c:showCatName val="0"/>
          <c:showSerName val="0"/>
          <c:showPercent val="0"/>
          <c:showBubbleSize val="0"/>
        </c:dLbls>
        <c:marker val="1"/>
        <c:smooth val="0"/>
        <c:axId val="177914703"/>
        <c:axId val="177911343"/>
      </c:lineChart>
      <c:catAx>
        <c:axId val="17791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77911343"/>
        <c:crosses val="autoZero"/>
        <c:auto val="1"/>
        <c:lblAlgn val="ctr"/>
        <c:lblOffset val="100"/>
        <c:noMultiLvlLbl val="0"/>
      </c:catAx>
      <c:valAx>
        <c:axId val="17791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77914703"/>
        <c:crosses val="autoZero"/>
        <c:crossBetween val="between"/>
      </c:valAx>
      <c:spPr>
        <a:noFill/>
        <a:ln>
          <a:noFill/>
        </a:ln>
        <a:effectLst/>
      </c:spPr>
    </c:plotArea>
    <c:legend>
      <c:legendPos val="b"/>
      <c:layout>
        <c:manualLayout>
          <c:xMode val="edge"/>
          <c:yMode val="edge"/>
          <c:x val="4.5138867187949723E-3"/>
          <c:y val="0.76128324763114974"/>
          <c:w val="0.98768939985783188"/>
          <c:h val="0.210938907421087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Sheet5!$B$29</c:f>
              <c:strCache>
                <c:ptCount val="1"/>
                <c:pt idx="0">
                  <c:v>В много голяма степен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обмен на информация</c:v>
                </c:pt>
                <c:pt idx="1">
                  <c:v>трансгранично сътрудничество</c:v>
                </c:pt>
                <c:pt idx="2">
                  <c:v>предотвратяване и борба с престъпността</c:v>
                </c:pt>
              </c:strCache>
            </c:strRef>
          </c:cat>
          <c:val>
            <c:numRef>
              <c:f>Sheet5!$B$30:$B$32</c:f>
              <c:numCache>
                <c:formatCode>0%</c:formatCode>
                <c:ptCount val="3"/>
                <c:pt idx="0">
                  <c:v>0.42857142857142855</c:v>
                </c:pt>
                <c:pt idx="1">
                  <c:v>0.42857142857142855</c:v>
                </c:pt>
                <c:pt idx="2">
                  <c:v>0.33333333333333331</c:v>
                </c:pt>
              </c:numCache>
            </c:numRef>
          </c:val>
          <c:extLst>
            <c:ext xmlns:c16="http://schemas.microsoft.com/office/drawing/2014/chart" uri="{C3380CC4-5D6E-409C-BE32-E72D297353CC}">
              <c16:uniqueId val="{00000000-F68E-42EA-AD3C-E1193C0EAB10}"/>
            </c:ext>
          </c:extLst>
        </c:ser>
        <c:ser>
          <c:idx val="1"/>
          <c:order val="1"/>
          <c:tx>
            <c:strRef>
              <c:f>Sheet5!$C$29</c:f>
              <c:strCache>
                <c:ptCount val="1"/>
                <c:pt idx="0">
                  <c:v>В голяма степен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обмен на информация</c:v>
                </c:pt>
                <c:pt idx="1">
                  <c:v>трансгранично сътрудничество</c:v>
                </c:pt>
                <c:pt idx="2">
                  <c:v>предотвратяване и борба с престъпността</c:v>
                </c:pt>
              </c:strCache>
            </c:strRef>
          </c:cat>
          <c:val>
            <c:numRef>
              <c:f>Sheet5!$C$30:$C$32</c:f>
              <c:numCache>
                <c:formatCode>0%</c:formatCode>
                <c:ptCount val="3"/>
                <c:pt idx="0">
                  <c:v>0.42857142857142855</c:v>
                </c:pt>
                <c:pt idx="1">
                  <c:v>0.42857142857142855</c:v>
                </c:pt>
                <c:pt idx="2">
                  <c:v>0.47619047619047616</c:v>
                </c:pt>
              </c:numCache>
            </c:numRef>
          </c:val>
          <c:extLst>
            <c:ext xmlns:c16="http://schemas.microsoft.com/office/drawing/2014/chart" uri="{C3380CC4-5D6E-409C-BE32-E72D297353CC}">
              <c16:uniqueId val="{00000001-F68E-42EA-AD3C-E1193C0EAB10}"/>
            </c:ext>
          </c:extLst>
        </c:ser>
        <c:ser>
          <c:idx val="2"/>
          <c:order val="2"/>
          <c:tx>
            <c:strRef>
              <c:f>Sheet5!$D$29</c:f>
              <c:strCache>
                <c:ptCount val="1"/>
                <c:pt idx="0">
                  <c:v>В нито голяма, нито малка степен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обмен на информация</c:v>
                </c:pt>
                <c:pt idx="1">
                  <c:v>трансгранично сътрудничество</c:v>
                </c:pt>
                <c:pt idx="2">
                  <c:v>предотвратяване и борба с престъпността</c:v>
                </c:pt>
              </c:strCache>
            </c:strRef>
          </c:cat>
          <c:val>
            <c:numRef>
              <c:f>Sheet5!$D$30:$D$32</c:f>
              <c:numCache>
                <c:formatCode>0%</c:formatCode>
                <c:ptCount val="3"/>
                <c:pt idx="0">
                  <c:v>4.7619047619047616E-2</c:v>
                </c:pt>
                <c:pt idx="1">
                  <c:v>4.7619047619047616E-2</c:v>
                </c:pt>
                <c:pt idx="2">
                  <c:v>9.5238095238095233E-2</c:v>
                </c:pt>
              </c:numCache>
            </c:numRef>
          </c:val>
          <c:extLst>
            <c:ext xmlns:c16="http://schemas.microsoft.com/office/drawing/2014/chart" uri="{C3380CC4-5D6E-409C-BE32-E72D297353CC}">
              <c16:uniqueId val="{00000002-F68E-42EA-AD3C-E1193C0EAB10}"/>
            </c:ext>
          </c:extLst>
        </c:ser>
        <c:ser>
          <c:idx val="3"/>
          <c:order val="3"/>
          <c:tx>
            <c:strRef>
              <c:f>Sheet5!$E$29</c:f>
              <c:strCache>
                <c:ptCount val="1"/>
                <c:pt idx="0">
                  <c:v>Не знам / не мога да преценя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обмен на информация</c:v>
                </c:pt>
                <c:pt idx="1">
                  <c:v>трансгранично сътрудничество</c:v>
                </c:pt>
                <c:pt idx="2">
                  <c:v>предотвратяване и борба с престъпността</c:v>
                </c:pt>
              </c:strCache>
            </c:strRef>
          </c:cat>
          <c:val>
            <c:numRef>
              <c:f>Sheet5!$E$30:$E$32</c:f>
              <c:numCache>
                <c:formatCode>0%</c:formatCode>
                <c:ptCount val="3"/>
                <c:pt idx="0">
                  <c:v>9.5238095238095233E-2</c:v>
                </c:pt>
                <c:pt idx="1">
                  <c:v>9.5238095238095233E-2</c:v>
                </c:pt>
                <c:pt idx="2">
                  <c:v>9.5238095238095233E-2</c:v>
                </c:pt>
              </c:numCache>
            </c:numRef>
          </c:val>
          <c:extLst>
            <c:ext xmlns:c16="http://schemas.microsoft.com/office/drawing/2014/chart" uri="{C3380CC4-5D6E-409C-BE32-E72D297353CC}">
              <c16:uniqueId val="{00000003-F68E-42EA-AD3C-E1193C0EAB10}"/>
            </c:ext>
          </c:extLst>
        </c:ser>
        <c:dLbls>
          <c:showLegendKey val="0"/>
          <c:showVal val="0"/>
          <c:showCatName val="0"/>
          <c:showSerName val="0"/>
          <c:showPercent val="0"/>
          <c:showBubbleSize val="0"/>
        </c:dLbls>
        <c:gapWidth val="219"/>
        <c:overlap val="100"/>
        <c:axId val="1789298895"/>
        <c:axId val="1789278735"/>
      </c:barChart>
      <c:catAx>
        <c:axId val="178929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89278735"/>
        <c:crosses val="autoZero"/>
        <c:auto val="1"/>
        <c:lblAlgn val="ctr"/>
        <c:lblOffset val="100"/>
        <c:noMultiLvlLbl val="0"/>
      </c:catAx>
      <c:valAx>
        <c:axId val="178927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78929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2874343286109E-2"/>
          <c:y val="4.0892193308550186E-2"/>
          <c:w val="0.89294482948366893"/>
          <c:h val="0.37344407692532855"/>
        </c:manualLayout>
      </c:layout>
      <c:barChart>
        <c:barDir val="col"/>
        <c:grouping val="percentStacked"/>
        <c:varyColors val="0"/>
        <c:ser>
          <c:idx val="0"/>
          <c:order val="0"/>
          <c:tx>
            <c:strRef>
              <c:f>Sheet7!$K$2</c:f>
              <c:strCache>
                <c:ptCount val="1"/>
                <c:pt idx="0">
                  <c:v>В много голяма степен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Sheet7!$K$3:$K$10</c:f>
              <c:numCache>
                <c:formatCode>0%</c:formatCode>
                <c:ptCount val="8"/>
                <c:pt idx="0">
                  <c:v>0.42857142857142855</c:v>
                </c:pt>
                <c:pt idx="1">
                  <c:v>0.42857142857142855</c:v>
                </c:pt>
                <c:pt idx="2">
                  <c:v>0.2857142857142857</c:v>
                </c:pt>
                <c:pt idx="3">
                  <c:v>0.66666666666666663</c:v>
                </c:pt>
                <c:pt idx="4">
                  <c:v>0.2857142857142857</c:v>
                </c:pt>
                <c:pt idx="5">
                  <c:v>0.33333333333333331</c:v>
                </c:pt>
                <c:pt idx="6">
                  <c:v>0.2857142857142857</c:v>
                </c:pt>
                <c:pt idx="7">
                  <c:v>0.7142857142857143</c:v>
                </c:pt>
              </c:numCache>
            </c:numRef>
          </c:val>
          <c:extLst>
            <c:ext xmlns:c16="http://schemas.microsoft.com/office/drawing/2014/chart" uri="{C3380CC4-5D6E-409C-BE32-E72D297353CC}">
              <c16:uniqueId val="{00000000-8FB6-4103-A95F-85FC4B16FF1E}"/>
            </c:ext>
          </c:extLst>
        </c:ser>
        <c:ser>
          <c:idx val="1"/>
          <c:order val="1"/>
          <c:tx>
            <c:strRef>
              <c:f>Sheet7!$L$2</c:f>
              <c:strCache>
                <c:ptCount val="1"/>
                <c:pt idx="0">
                  <c:v>В голяма степен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Sheet7!$L$3:$L$10</c:f>
              <c:numCache>
                <c:formatCode>0%</c:formatCode>
                <c:ptCount val="8"/>
                <c:pt idx="0">
                  <c:v>0.47619047619047616</c:v>
                </c:pt>
                <c:pt idx="1">
                  <c:v>0.47619047619047616</c:v>
                </c:pt>
                <c:pt idx="2">
                  <c:v>0.47619047619047616</c:v>
                </c:pt>
                <c:pt idx="3">
                  <c:v>0.23809523809523808</c:v>
                </c:pt>
                <c:pt idx="4">
                  <c:v>0.47619047619047616</c:v>
                </c:pt>
                <c:pt idx="5">
                  <c:v>0.38095238095238093</c:v>
                </c:pt>
                <c:pt idx="6">
                  <c:v>0.19047619047619047</c:v>
                </c:pt>
                <c:pt idx="7">
                  <c:v>0.19047619047619047</c:v>
                </c:pt>
              </c:numCache>
            </c:numRef>
          </c:val>
          <c:extLst>
            <c:ext xmlns:c16="http://schemas.microsoft.com/office/drawing/2014/chart" uri="{C3380CC4-5D6E-409C-BE32-E72D297353CC}">
              <c16:uniqueId val="{00000001-8FB6-4103-A95F-85FC4B16FF1E}"/>
            </c:ext>
          </c:extLst>
        </c:ser>
        <c:ser>
          <c:idx val="2"/>
          <c:order val="2"/>
          <c:tx>
            <c:strRef>
              <c:f>Sheet7!$M$2</c:f>
              <c:strCache>
                <c:ptCount val="1"/>
                <c:pt idx="0">
                  <c:v>В нито голяма, нито малка степен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Sheet7!$M$3:$M$10</c:f>
              <c:numCache>
                <c:formatCode>0%</c:formatCode>
                <c:ptCount val="8"/>
                <c:pt idx="0">
                  <c:v>4.7619047619047616E-2</c:v>
                </c:pt>
                <c:pt idx="1">
                  <c:v>4.7619047619047616E-2</c:v>
                </c:pt>
                <c:pt idx="2">
                  <c:v>0.14285714285714285</c:v>
                </c:pt>
                <c:pt idx="3">
                  <c:v>4.7619047619047616E-2</c:v>
                </c:pt>
                <c:pt idx="4">
                  <c:v>9.5238095238095233E-2</c:v>
                </c:pt>
                <c:pt idx="5">
                  <c:v>0.19047619047619047</c:v>
                </c:pt>
                <c:pt idx="6">
                  <c:v>0.23809523809523808</c:v>
                </c:pt>
                <c:pt idx="7">
                  <c:v>4.7619047619047616E-2</c:v>
                </c:pt>
              </c:numCache>
            </c:numRef>
          </c:val>
          <c:extLst>
            <c:ext xmlns:c16="http://schemas.microsoft.com/office/drawing/2014/chart" uri="{C3380CC4-5D6E-409C-BE32-E72D297353CC}">
              <c16:uniqueId val="{00000002-8FB6-4103-A95F-85FC4B16FF1E}"/>
            </c:ext>
          </c:extLst>
        </c:ser>
        <c:ser>
          <c:idx val="3"/>
          <c:order val="3"/>
          <c:tx>
            <c:strRef>
              <c:f>Sheet7!$N$2</c:f>
              <c:strCache>
                <c:ptCount val="1"/>
                <c:pt idx="0">
                  <c:v>В малка степен</c:v>
                </c:pt>
              </c:strCache>
            </c:strRef>
          </c:tx>
          <c:spPr>
            <a:solidFill>
              <a:schemeClr val="accent4"/>
            </a:solidFill>
            <a:ln>
              <a:noFill/>
            </a:ln>
            <a:effectLst/>
          </c:spPr>
          <c:invertIfNegative val="0"/>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Sheet7!$N$3:$N$10</c:f>
              <c:numCache>
                <c:formatCode>0%</c:formatCode>
                <c:ptCount val="8"/>
                <c:pt idx="0">
                  <c:v>0</c:v>
                </c:pt>
                <c:pt idx="1">
                  <c:v>0</c:v>
                </c:pt>
                <c:pt idx="2">
                  <c:v>0</c:v>
                </c:pt>
                <c:pt idx="3">
                  <c:v>0</c:v>
                </c:pt>
                <c:pt idx="4">
                  <c:v>4.7619047619047616E-2</c:v>
                </c:pt>
                <c:pt idx="5">
                  <c:v>0</c:v>
                </c:pt>
                <c:pt idx="6">
                  <c:v>0.19047619047619047</c:v>
                </c:pt>
                <c:pt idx="7">
                  <c:v>0</c:v>
                </c:pt>
              </c:numCache>
            </c:numRef>
          </c:val>
          <c:extLst>
            <c:ext xmlns:c16="http://schemas.microsoft.com/office/drawing/2014/chart" uri="{C3380CC4-5D6E-409C-BE32-E72D297353CC}">
              <c16:uniqueId val="{00000003-8FB6-4103-A95F-85FC4B16FF1E}"/>
            </c:ext>
          </c:extLst>
        </c:ser>
        <c:ser>
          <c:idx val="4"/>
          <c:order val="4"/>
          <c:tx>
            <c:strRef>
              <c:f>Sheet7!$O$2</c:f>
              <c:strCache>
                <c:ptCount val="1"/>
                <c:pt idx="0">
                  <c:v>В много малка степен</c:v>
                </c:pt>
              </c:strCache>
            </c:strRef>
          </c:tx>
          <c:spPr>
            <a:solidFill>
              <a:schemeClr val="accent5"/>
            </a:solidFill>
            <a:ln>
              <a:noFill/>
            </a:ln>
            <a:effectLst/>
          </c:spPr>
          <c:invertIfNegative val="0"/>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Sheet7!$O$3:$O$10</c:f>
              <c:numCache>
                <c:formatCode>0%</c:formatCode>
                <c:ptCount val="8"/>
                <c:pt idx="0">
                  <c:v>0</c:v>
                </c:pt>
                <c:pt idx="1">
                  <c:v>0</c:v>
                </c:pt>
                <c:pt idx="2">
                  <c:v>4.7619047619047616E-2</c:v>
                </c:pt>
                <c:pt idx="3">
                  <c:v>0</c:v>
                </c:pt>
                <c:pt idx="4">
                  <c:v>4.7619047619047616E-2</c:v>
                </c:pt>
                <c:pt idx="5">
                  <c:v>0</c:v>
                </c:pt>
                <c:pt idx="6">
                  <c:v>4.7619047619047616E-2</c:v>
                </c:pt>
                <c:pt idx="7">
                  <c:v>0</c:v>
                </c:pt>
              </c:numCache>
            </c:numRef>
          </c:val>
          <c:extLst>
            <c:ext xmlns:c16="http://schemas.microsoft.com/office/drawing/2014/chart" uri="{C3380CC4-5D6E-409C-BE32-E72D297353CC}">
              <c16:uniqueId val="{00000004-8FB6-4103-A95F-85FC4B16FF1E}"/>
            </c:ext>
          </c:extLst>
        </c:ser>
        <c:ser>
          <c:idx val="5"/>
          <c:order val="5"/>
          <c:tx>
            <c:strRef>
              <c:f>Sheet7!$P$2</c:f>
              <c:strCache>
                <c:ptCount val="1"/>
                <c:pt idx="0">
                  <c:v>Не знам / не мога да преценя</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Sheet7!$P$3:$P$10</c:f>
              <c:numCache>
                <c:formatCode>0%</c:formatCode>
                <c:ptCount val="8"/>
                <c:pt idx="0">
                  <c:v>4.7619047619047616E-2</c:v>
                </c:pt>
                <c:pt idx="1">
                  <c:v>4.7619047619047616E-2</c:v>
                </c:pt>
                <c:pt idx="2">
                  <c:v>4.7619047619047616E-2</c:v>
                </c:pt>
                <c:pt idx="3">
                  <c:v>4.7619047619047616E-2</c:v>
                </c:pt>
                <c:pt idx="4">
                  <c:v>4.7619047619047616E-2</c:v>
                </c:pt>
                <c:pt idx="5">
                  <c:v>9.5238095238095233E-2</c:v>
                </c:pt>
                <c:pt idx="6">
                  <c:v>4.7619047619047616E-2</c:v>
                </c:pt>
                <c:pt idx="7">
                  <c:v>4.7619047619047616E-2</c:v>
                </c:pt>
              </c:numCache>
            </c:numRef>
          </c:val>
          <c:extLst>
            <c:ext xmlns:c16="http://schemas.microsoft.com/office/drawing/2014/chart" uri="{C3380CC4-5D6E-409C-BE32-E72D297353CC}">
              <c16:uniqueId val="{00000005-8FB6-4103-A95F-85FC4B16FF1E}"/>
            </c:ext>
          </c:extLst>
        </c:ser>
        <c:dLbls>
          <c:showLegendKey val="0"/>
          <c:showVal val="0"/>
          <c:showCatName val="0"/>
          <c:showSerName val="0"/>
          <c:showPercent val="0"/>
          <c:showBubbleSize val="0"/>
        </c:dLbls>
        <c:gapWidth val="150"/>
        <c:overlap val="100"/>
        <c:axId val="102325087"/>
        <c:axId val="102295327"/>
      </c:barChart>
      <c:catAx>
        <c:axId val="1023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295327"/>
        <c:crosses val="autoZero"/>
        <c:auto val="1"/>
        <c:lblAlgn val="ctr"/>
        <c:lblOffset val="100"/>
        <c:noMultiLvlLbl val="0"/>
      </c:catAx>
      <c:valAx>
        <c:axId val="102295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325087"/>
        <c:crosses val="autoZero"/>
        <c:crossBetween val="between"/>
      </c:valAx>
      <c:spPr>
        <a:noFill/>
        <a:ln>
          <a:noFill/>
        </a:ln>
        <a:effectLst/>
      </c:spPr>
    </c:plotArea>
    <c:legend>
      <c:legendPos val="b"/>
      <c:layout>
        <c:manualLayout>
          <c:xMode val="edge"/>
          <c:yMode val="edge"/>
          <c:x val="1.022722409282867E-2"/>
          <c:y val="0.84411745983421671"/>
          <c:w val="0.98977277590717139"/>
          <c:h val="0.1347929092343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Sheet2!$J$1</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Sheet2!$J$2:$J$3</c:f>
              <c:numCache>
                <c:formatCode>0%</c:formatCode>
                <c:ptCount val="2"/>
                <c:pt idx="0">
                  <c:v>0.33333333333333331</c:v>
                </c:pt>
                <c:pt idx="1">
                  <c:v>0.52380952380952384</c:v>
                </c:pt>
              </c:numCache>
            </c:numRef>
          </c:val>
          <c:extLst>
            <c:ext xmlns:c16="http://schemas.microsoft.com/office/drawing/2014/chart" uri="{C3380CC4-5D6E-409C-BE32-E72D297353CC}">
              <c16:uniqueId val="{00000000-E76E-46AB-BFED-64D7ECE7CE68}"/>
            </c:ext>
          </c:extLst>
        </c:ser>
        <c:ser>
          <c:idx val="1"/>
          <c:order val="1"/>
          <c:tx>
            <c:strRef>
              <c:f>Sheet2!$K$1</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Sheet2!$K$2:$K$3</c:f>
              <c:numCache>
                <c:formatCode>0%</c:formatCode>
                <c:ptCount val="2"/>
                <c:pt idx="0">
                  <c:v>0.52380952380952384</c:v>
                </c:pt>
                <c:pt idx="1">
                  <c:v>0.33333333333333331</c:v>
                </c:pt>
              </c:numCache>
            </c:numRef>
          </c:val>
          <c:extLst>
            <c:ext xmlns:c16="http://schemas.microsoft.com/office/drawing/2014/chart" uri="{C3380CC4-5D6E-409C-BE32-E72D297353CC}">
              <c16:uniqueId val="{00000001-E76E-46AB-BFED-64D7ECE7CE68}"/>
            </c:ext>
          </c:extLst>
        </c:ser>
        <c:ser>
          <c:idx val="2"/>
          <c:order val="2"/>
          <c:tx>
            <c:strRef>
              <c:f>Sheet2!$L$1</c:f>
              <c:strCache>
                <c:ptCount val="1"/>
                <c:pt idx="0">
                  <c:v>В нито голяма, нито малка степен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Sheet2!$L$2:$L$3</c:f>
              <c:numCache>
                <c:formatCode>0%</c:formatCode>
                <c:ptCount val="2"/>
                <c:pt idx="0">
                  <c:v>4.7619047619047616E-2</c:v>
                </c:pt>
                <c:pt idx="1">
                  <c:v>4.7619047619047616E-2</c:v>
                </c:pt>
              </c:numCache>
            </c:numRef>
          </c:val>
          <c:extLst>
            <c:ext xmlns:c16="http://schemas.microsoft.com/office/drawing/2014/chart" uri="{C3380CC4-5D6E-409C-BE32-E72D297353CC}">
              <c16:uniqueId val="{00000002-E76E-46AB-BFED-64D7ECE7CE68}"/>
            </c:ext>
          </c:extLst>
        </c:ser>
        <c:ser>
          <c:idx val="3"/>
          <c:order val="3"/>
          <c:tx>
            <c:strRef>
              <c:f>Sheet2!$M$1</c:f>
              <c:strCache>
                <c:ptCount val="1"/>
                <c:pt idx="0">
                  <c:v>В малка степен </c:v>
                </c:pt>
              </c:strCache>
            </c:strRef>
          </c:tx>
          <c:spPr>
            <a:solidFill>
              <a:schemeClr val="accent4"/>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Sheet2!$M$2:$M$3</c:f>
              <c:numCache>
                <c:formatCode>0%</c:formatCode>
                <c:ptCount val="2"/>
                <c:pt idx="0">
                  <c:v>0</c:v>
                </c:pt>
                <c:pt idx="1">
                  <c:v>0</c:v>
                </c:pt>
              </c:numCache>
            </c:numRef>
          </c:val>
          <c:extLst>
            <c:ext xmlns:c16="http://schemas.microsoft.com/office/drawing/2014/chart" uri="{C3380CC4-5D6E-409C-BE32-E72D297353CC}">
              <c16:uniqueId val="{00000003-E76E-46AB-BFED-64D7ECE7CE68}"/>
            </c:ext>
          </c:extLst>
        </c:ser>
        <c:ser>
          <c:idx val="4"/>
          <c:order val="4"/>
          <c:tx>
            <c:strRef>
              <c:f>Sheet2!$N$1</c:f>
              <c:strCache>
                <c:ptCount val="1"/>
                <c:pt idx="0">
                  <c:v>В много малка степен </c:v>
                </c:pt>
              </c:strCache>
            </c:strRef>
          </c:tx>
          <c:spPr>
            <a:solidFill>
              <a:schemeClr val="accent5"/>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Sheet2!$N$2:$N$3</c:f>
              <c:numCache>
                <c:formatCode>0%</c:formatCode>
                <c:ptCount val="2"/>
                <c:pt idx="0">
                  <c:v>0</c:v>
                </c:pt>
                <c:pt idx="1">
                  <c:v>0</c:v>
                </c:pt>
              </c:numCache>
            </c:numRef>
          </c:val>
          <c:extLst>
            <c:ext xmlns:c16="http://schemas.microsoft.com/office/drawing/2014/chart" uri="{C3380CC4-5D6E-409C-BE32-E72D297353CC}">
              <c16:uniqueId val="{00000004-E76E-46AB-BFED-64D7ECE7CE68}"/>
            </c:ext>
          </c:extLst>
        </c:ser>
        <c:ser>
          <c:idx val="5"/>
          <c:order val="5"/>
          <c:tx>
            <c:strRef>
              <c:f>Sheet2!$O$1</c:f>
              <c:strCache>
                <c:ptCount val="1"/>
                <c:pt idx="0">
                  <c:v>Не знам / не мога да преценя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Sheet2!$O$2:$O$3</c:f>
              <c:numCache>
                <c:formatCode>0%</c:formatCode>
                <c:ptCount val="2"/>
                <c:pt idx="0">
                  <c:v>9.5238095238095233E-2</c:v>
                </c:pt>
                <c:pt idx="1">
                  <c:v>9.5238095238095233E-2</c:v>
                </c:pt>
              </c:numCache>
            </c:numRef>
          </c:val>
          <c:extLst>
            <c:ext xmlns:c16="http://schemas.microsoft.com/office/drawing/2014/chart" uri="{C3380CC4-5D6E-409C-BE32-E72D297353CC}">
              <c16:uniqueId val="{00000005-E76E-46AB-BFED-64D7ECE7CE68}"/>
            </c:ext>
          </c:extLst>
        </c:ser>
        <c:dLbls>
          <c:showLegendKey val="0"/>
          <c:showVal val="0"/>
          <c:showCatName val="0"/>
          <c:showSerName val="0"/>
          <c:showPercent val="0"/>
          <c:showBubbleSize val="0"/>
        </c:dLbls>
        <c:gapWidth val="150"/>
        <c:overlap val="100"/>
        <c:axId val="1516438223"/>
        <c:axId val="1516441583"/>
      </c:barChart>
      <c:catAx>
        <c:axId val="151643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16441583"/>
        <c:crosses val="autoZero"/>
        <c:auto val="1"/>
        <c:lblAlgn val="ctr"/>
        <c:lblOffset val="100"/>
        <c:noMultiLvlLbl val="0"/>
      </c:catAx>
      <c:valAx>
        <c:axId val="151644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16438223"/>
        <c:crosses val="autoZero"/>
        <c:crossBetween val="between"/>
      </c:valAx>
      <c:spPr>
        <a:noFill/>
        <a:ln>
          <a:noFill/>
        </a:ln>
        <a:effectLst/>
      </c:spPr>
    </c:plotArea>
    <c:legend>
      <c:legendPos val="b"/>
      <c:layout>
        <c:manualLayout>
          <c:xMode val="edge"/>
          <c:yMode val="edge"/>
          <c:x val="7.147200349956255E-2"/>
          <c:y val="0.78079359871682708"/>
          <c:w val="0.85705599300087487"/>
          <c:h val="0.19142862350539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Sheet3!$J$1</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Sheet3!$J$2:$J$4</c:f>
              <c:numCache>
                <c:formatCode>0%</c:formatCode>
                <c:ptCount val="3"/>
                <c:pt idx="0">
                  <c:v>0.33333333333333331</c:v>
                </c:pt>
                <c:pt idx="1">
                  <c:v>0.2857142857142857</c:v>
                </c:pt>
                <c:pt idx="2">
                  <c:v>0.2857142857142857</c:v>
                </c:pt>
              </c:numCache>
            </c:numRef>
          </c:val>
          <c:extLst>
            <c:ext xmlns:c16="http://schemas.microsoft.com/office/drawing/2014/chart" uri="{C3380CC4-5D6E-409C-BE32-E72D297353CC}">
              <c16:uniqueId val="{00000000-ADE1-4FD5-959A-6C1BC503379D}"/>
            </c:ext>
          </c:extLst>
        </c:ser>
        <c:ser>
          <c:idx val="1"/>
          <c:order val="1"/>
          <c:tx>
            <c:strRef>
              <c:f>Sheet3!$K$1</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Sheet3!$K$2:$K$4</c:f>
              <c:numCache>
                <c:formatCode>0%</c:formatCode>
                <c:ptCount val="3"/>
                <c:pt idx="0">
                  <c:v>0.42857142857142855</c:v>
                </c:pt>
                <c:pt idx="1">
                  <c:v>0.47619047619047616</c:v>
                </c:pt>
                <c:pt idx="2">
                  <c:v>0.52380952380952384</c:v>
                </c:pt>
              </c:numCache>
            </c:numRef>
          </c:val>
          <c:extLst>
            <c:ext xmlns:c16="http://schemas.microsoft.com/office/drawing/2014/chart" uri="{C3380CC4-5D6E-409C-BE32-E72D297353CC}">
              <c16:uniqueId val="{00000001-ADE1-4FD5-959A-6C1BC503379D}"/>
            </c:ext>
          </c:extLst>
        </c:ser>
        <c:ser>
          <c:idx val="2"/>
          <c:order val="2"/>
          <c:tx>
            <c:strRef>
              <c:f>Sheet3!$L$1</c:f>
              <c:strCache>
                <c:ptCount val="1"/>
                <c:pt idx="0">
                  <c:v>В нито голяма, нито малка степен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Sheet3!$L$2:$L$4</c:f>
              <c:numCache>
                <c:formatCode>0%</c:formatCode>
                <c:ptCount val="3"/>
                <c:pt idx="0">
                  <c:v>0.14285714285714285</c:v>
                </c:pt>
                <c:pt idx="1">
                  <c:v>0.14285714285714285</c:v>
                </c:pt>
                <c:pt idx="2">
                  <c:v>4.7619047619047616E-2</c:v>
                </c:pt>
              </c:numCache>
            </c:numRef>
          </c:val>
          <c:extLst>
            <c:ext xmlns:c16="http://schemas.microsoft.com/office/drawing/2014/chart" uri="{C3380CC4-5D6E-409C-BE32-E72D297353CC}">
              <c16:uniqueId val="{00000002-ADE1-4FD5-959A-6C1BC503379D}"/>
            </c:ext>
          </c:extLst>
        </c:ser>
        <c:ser>
          <c:idx val="3"/>
          <c:order val="3"/>
          <c:tx>
            <c:strRef>
              <c:f>Sheet3!$M$1</c:f>
              <c:strCache>
                <c:ptCount val="1"/>
                <c:pt idx="0">
                  <c:v>В малка степен </c:v>
                </c:pt>
              </c:strCache>
            </c:strRef>
          </c:tx>
          <c:spPr>
            <a:solidFill>
              <a:schemeClr val="accent4"/>
            </a:solidFill>
            <a:ln>
              <a:noFill/>
            </a:ln>
            <a:effectLst/>
          </c:spPr>
          <c:invertIfNegative val="0"/>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Sheet3!$M$2:$M$4</c:f>
              <c:numCache>
                <c:formatCode>0%</c:formatCode>
                <c:ptCount val="3"/>
                <c:pt idx="0">
                  <c:v>0</c:v>
                </c:pt>
                <c:pt idx="1">
                  <c:v>0</c:v>
                </c:pt>
                <c:pt idx="2">
                  <c:v>0</c:v>
                </c:pt>
              </c:numCache>
            </c:numRef>
          </c:val>
          <c:extLst>
            <c:ext xmlns:c16="http://schemas.microsoft.com/office/drawing/2014/chart" uri="{C3380CC4-5D6E-409C-BE32-E72D297353CC}">
              <c16:uniqueId val="{00000003-ADE1-4FD5-959A-6C1BC503379D}"/>
            </c:ext>
          </c:extLst>
        </c:ser>
        <c:ser>
          <c:idx val="4"/>
          <c:order val="4"/>
          <c:tx>
            <c:strRef>
              <c:f>Sheet3!$N$1</c:f>
              <c:strCache>
                <c:ptCount val="1"/>
                <c:pt idx="0">
                  <c:v>В много малка степен </c:v>
                </c:pt>
              </c:strCache>
            </c:strRef>
          </c:tx>
          <c:spPr>
            <a:solidFill>
              <a:schemeClr val="accent5"/>
            </a:solidFill>
            <a:ln>
              <a:noFill/>
            </a:ln>
            <a:effectLst/>
          </c:spPr>
          <c:invertIfNegative val="0"/>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Sheet3!$N$2:$N$4</c:f>
              <c:numCache>
                <c:formatCode>0%</c:formatCode>
                <c:ptCount val="3"/>
                <c:pt idx="0">
                  <c:v>0</c:v>
                </c:pt>
                <c:pt idx="1">
                  <c:v>0</c:v>
                </c:pt>
                <c:pt idx="2">
                  <c:v>0</c:v>
                </c:pt>
              </c:numCache>
            </c:numRef>
          </c:val>
          <c:extLst>
            <c:ext xmlns:c16="http://schemas.microsoft.com/office/drawing/2014/chart" uri="{C3380CC4-5D6E-409C-BE32-E72D297353CC}">
              <c16:uniqueId val="{00000004-ADE1-4FD5-959A-6C1BC503379D}"/>
            </c:ext>
          </c:extLst>
        </c:ser>
        <c:ser>
          <c:idx val="5"/>
          <c:order val="5"/>
          <c:tx>
            <c:strRef>
              <c:f>Sheet3!$O$1</c:f>
              <c:strCache>
                <c:ptCount val="1"/>
                <c:pt idx="0">
                  <c:v>Не знам / не мога да преценя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Sheet3!$O$2:$O$4</c:f>
              <c:numCache>
                <c:formatCode>0%</c:formatCode>
                <c:ptCount val="3"/>
                <c:pt idx="0">
                  <c:v>9.5238095238095233E-2</c:v>
                </c:pt>
                <c:pt idx="1">
                  <c:v>9.5238095238095233E-2</c:v>
                </c:pt>
                <c:pt idx="2">
                  <c:v>0.14285714285714285</c:v>
                </c:pt>
              </c:numCache>
            </c:numRef>
          </c:val>
          <c:extLst>
            <c:ext xmlns:c16="http://schemas.microsoft.com/office/drawing/2014/chart" uri="{C3380CC4-5D6E-409C-BE32-E72D297353CC}">
              <c16:uniqueId val="{00000005-ADE1-4FD5-959A-6C1BC503379D}"/>
            </c:ext>
          </c:extLst>
        </c:ser>
        <c:dLbls>
          <c:showLegendKey val="0"/>
          <c:showVal val="0"/>
          <c:showCatName val="0"/>
          <c:showSerName val="0"/>
          <c:showPercent val="0"/>
          <c:showBubbleSize val="0"/>
        </c:dLbls>
        <c:gapWidth val="150"/>
        <c:overlap val="100"/>
        <c:axId val="1516403663"/>
        <c:axId val="1516404143"/>
      </c:barChart>
      <c:catAx>
        <c:axId val="151640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16404143"/>
        <c:crosses val="autoZero"/>
        <c:auto val="1"/>
        <c:lblAlgn val="ctr"/>
        <c:lblOffset val="100"/>
        <c:noMultiLvlLbl val="0"/>
      </c:catAx>
      <c:valAx>
        <c:axId val="151640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516403663"/>
        <c:crosses val="autoZero"/>
        <c:crossBetween val="between"/>
      </c:valAx>
      <c:spPr>
        <a:noFill/>
        <a:ln>
          <a:noFill/>
        </a:ln>
        <a:effectLst/>
      </c:spPr>
    </c:plotArea>
    <c:legend>
      <c:legendPos val="b"/>
      <c:layout>
        <c:manualLayout>
          <c:xMode val="edge"/>
          <c:yMode val="edge"/>
          <c:x val="1.8258139294440298E-2"/>
          <c:y val="0.85178791330328996"/>
          <c:w val="0.94413312364979951"/>
          <c:h val="0.12305485399230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Sheet4!$B$7</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Sheet4!$B$8:$B$11</c:f>
              <c:numCache>
                <c:formatCode>0%</c:formatCode>
                <c:ptCount val="4"/>
                <c:pt idx="0">
                  <c:v>0.66666666666666663</c:v>
                </c:pt>
                <c:pt idx="1">
                  <c:v>0.33333333333333331</c:v>
                </c:pt>
                <c:pt idx="2">
                  <c:v>0.2857142857142857</c:v>
                </c:pt>
                <c:pt idx="3">
                  <c:v>0.66666666666666663</c:v>
                </c:pt>
              </c:numCache>
            </c:numRef>
          </c:val>
          <c:extLst>
            <c:ext xmlns:c16="http://schemas.microsoft.com/office/drawing/2014/chart" uri="{C3380CC4-5D6E-409C-BE32-E72D297353CC}">
              <c16:uniqueId val="{00000000-D728-4BDE-9A9A-AE30A07A9B1E}"/>
            </c:ext>
          </c:extLst>
        </c:ser>
        <c:ser>
          <c:idx val="1"/>
          <c:order val="1"/>
          <c:tx>
            <c:strRef>
              <c:f>Sheet4!$C$7</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Sheet4!$C$8:$C$11</c:f>
              <c:numCache>
                <c:formatCode>0%</c:formatCode>
                <c:ptCount val="4"/>
                <c:pt idx="0">
                  <c:v>0.23809523809523808</c:v>
                </c:pt>
                <c:pt idx="1">
                  <c:v>0.38095238095238093</c:v>
                </c:pt>
                <c:pt idx="2">
                  <c:v>0.2857142857142857</c:v>
                </c:pt>
                <c:pt idx="3">
                  <c:v>0.2857142857142857</c:v>
                </c:pt>
              </c:numCache>
            </c:numRef>
          </c:val>
          <c:extLst>
            <c:ext xmlns:c16="http://schemas.microsoft.com/office/drawing/2014/chart" uri="{C3380CC4-5D6E-409C-BE32-E72D297353CC}">
              <c16:uniqueId val="{00000001-D728-4BDE-9A9A-AE30A07A9B1E}"/>
            </c:ext>
          </c:extLst>
        </c:ser>
        <c:ser>
          <c:idx val="2"/>
          <c:order val="2"/>
          <c:tx>
            <c:strRef>
              <c:f>Sheet4!$D$7</c:f>
              <c:strCache>
                <c:ptCount val="1"/>
                <c:pt idx="0">
                  <c:v>В нито голяма, нито малка степен </c:v>
                </c:pt>
              </c:strCache>
            </c:strRef>
          </c:tx>
          <c:spPr>
            <a:solidFill>
              <a:schemeClr val="accent3"/>
            </a:solidFill>
            <a:ln>
              <a:noFill/>
            </a:ln>
            <a:effectLst/>
          </c:spPr>
          <c:invertIfNegative val="0"/>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Sheet4!$D$8:$D$11</c:f>
              <c:numCache>
                <c:formatCode>0%</c:formatCode>
                <c:ptCount val="4"/>
                <c:pt idx="0">
                  <c:v>0</c:v>
                </c:pt>
                <c:pt idx="1">
                  <c:v>0.19047619047619047</c:v>
                </c:pt>
                <c:pt idx="2">
                  <c:v>0.19047619047619047</c:v>
                </c:pt>
                <c:pt idx="3">
                  <c:v>0</c:v>
                </c:pt>
              </c:numCache>
            </c:numRef>
          </c:val>
          <c:extLst>
            <c:ext xmlns:c16="http://schemas.microsoft.com/office/drawing/2014/chart" uri="{C3380CC4-5D6E-409C-BE32-E72D297353CC}">
              <c16:uniqueId val="{00000002-D728-4BDE-9A9A-AE30A07A9B1E}"/>
            </c:ext>
          </c:extLst>
        </c:ser>
        <c:ser>
          <c:idx val="3"/>
          <c:order val="3"/>
          <c:tx>
            <c:strRef>
              <c:f>Sheet4!$E$7</c:f>
              <c:strCache>
                <c:ptCount val="1"/>
                <c:pt idx="0">
                  <c:v>В малка степен </c:v>
                </c:pt>
              </c:strCache>
            </c:strRef>
          </c:tx>
          <c:spPr>
            <a:solidFill>
              <a:schemeClr val="accent4"/>
            </a:solidFill>
            <a:ln>
              <a:noFill/>
            </a:ln>
            <a:effectLst/>
          </c:spPr>
          <c:invertIfNegative val="0"/>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Sheet4!$E$8:$E$11</c:f>
              <c:numCache>
                <c:formatCode>0%</c:formatCode>
                <c:ptCount val="4"/>
                <c:pt idx="0">
                  <c:v>0</c:v>
                </c:pt>
                <c:pt idx="1">
                  <c:v>0</c:v>
                </c:pt>
                <c:pt idx="2">
                  <c:v>4.7619047619047616E-2</c:v>
                </c:pt>
                <c:pt idx="3">
                  <c:v>0</c:v>
                </c:pt>
              </c:numCache>
            </c:numRef>
          </c:val>
          <c:extLst>
            <c:ext xmlns:c16="http://schemas.microsoft.com/office/drawing/2014/chart" uri="{C3380CC4-5D6E-409C-BE32-E72D297353CC}">
              <c16:uniqueId val="{00000003-D728-4BDE-9A9A-AE30A07A9B1E}"/>
            </c:ext>
          </c:extLst>
        </c:ser>
        <c:ser>
          <c:idx val="4"/>
          <c:order val="4"/>
          <c:tx>
            <c:strRef>
              <c:f>Sheet4!$F$7</c:f>
              <c:strCache>
                <c:ptCount val="1"/>
                <c:pt idx="0">
                  <c:v>В много малка степен </c:v>
                </c:pt>
              </c:strCache>
            </c:strRef>
          </c:tx>
          <c:spPr>
            <a:solidFill>
              <a:schemeClr val="accent5"/>
            </a:solidFill>
            <a:ln>
              <a:noFill/>
            </a:ln>
            <a:effectLst/>
          </c:spPr>
          <c:invertIfNegative val="0"/>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Sheet4!$F$8:$F$11</c:f>
              <c:numCache>
                <c:formatCode>0%</c:formatCode>
                <c:ptCount val="4"/>
                <c:pt idx="0">
                  <c:v>0</c:v>
                </c:pt>
                <c:pt idx="1">
                  <c:v>4.7619047619047616E-2</c:v>
                </c:pt>
                <c:pt idx="2">
                  <c:v>9.5238095238095233E-2</c:v>
                </c:pt>
                <c:pt idx="3">
                  <c:v>0</c:v>
                </c:pt>
              </c:numCache>
            </c:numRef>
          </c:val>
          <c:extLst>
            <c:ext xmlns:c16="http://schemas.microsoft.com/office/drawing/2014/chart" uri="{C3380CC4-5D6E-409C-BE32-E72D297353CC}">
              <c16:uniqueId val="{00000004-D728-4BDE-9A9A-AE30A07A9B1E}"/>
            </c:ext>
          </c:extLst>
        </c:ser>
        <c:ser>
          <c:idx val="5"/>
          <c:order val="5"/>
          <c:tx>
            <c:strRef>
              <c:f>Sheet4!$G$7</c:f>
              <c:strCache>
                <c:ptCount val="1"/>
                <c:pt idx="0">
                  <c:v>Не знам / не мога да преценя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Транспортни средства</c:v>
                </c:pt>
                <c:pt idx="1">
                  <c:v>Оборудване с цел лична защита</c:v>
                </c:pt>
                <c:pt idx="2">
                  <c:v>TETRA</c:v>
                </c:pt>
                <c:pt idx="3">
                  <c:v>ИТ оборудване</c:v>
                </c:pt>
              </c:strCache>
            </c:strRef>
          </c:cat>
          <c:val>
            <c:numRef>
              <c:f>Sheet4!$G$8:$G$11</c:f>
              <c:numCache>
                <c:formatCode>0%</c:formatCode>
                <c:ptCount val="4"/>
                <c:pt idx="0">
                  <c:v>9.5238095238095233E-2</c:v>
                </c:pt>
                <c:pt idx="1">
                  <c:v>4.7619047619047616E-2</c:v>
                </c:pt>
                <c:pt idx="2">
                  <c:v>9.5238095238095233E-2</c:v>
                </c:pt>
                <c:pt idx="3">
                  <c:v>4.7619047619047616E-2</c:v>
                </c:pt>
              </c:numCache>
            </c:numRef>
          </c:val>
          <c:extLst>
            <c:ext xmlns:c16="http://schemas.microsoft.com/office/drawing/2014/chart" uri="{C3380CC4-5D6E-409C-BE32-E72D297353CC}">
              <c16:uniqueId val="{00000005-D728-4BDE-9A9A-AE30A07A9B1E}"/>
            </c:ext>
          </c:extLst>
        </c:ser>
        <c:dLbls>
          <c:showLegendKey val="0"/>
          <c:showVal val="0"/>
          <c:showCatName val="0"/>
          <c:showSerName val="0"/>
          <c:showPercent val="0"/>
          <c:showBubbleSize val="0"/>
        </c:dLbls>
        <c:gapWidth val="150"/>
        <c:overlap val="100"/>
        <c:axId val="1515354335"/>
        <c:axId val="1515361055"/>
      </c:barChart>
      <c:catAx>
        <c:axId val="151535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5361055"/>
        <c:crosses val="autoZero"/>
        <c:auto val="1"/>
        <c:lblAlgn val="ctr"/>
        <c:lblOffset val="100"/>
        <c:noMultiLvlLbl val="0"/>
      </c:catAx>
      <c:valAx>
        <c:axId val="15153610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5354335"/>
        <c:crosses val="autoZero"/>
        <c:crossBetween val="between"/>
      </c:valAx>
      <c:spPr>
        <a:noFill/>
        <a:ln>
          <a:noFill/>
        </a:ln>
        <a:effectLst/>
      </c:spPr>
    </c:plotArea>
    <c:legend>
      <c:legendPos val="b"/>
      <c:layout>
        <c:manualLayout>
          <c:xMode val="edge"/>
          <c:yMode val="edge"/>
          <c:x val="1.0360892388451443E-2"/>
          <c:y val="0.77616396908719743"/>
          <c:w val="0.96261154855643061"/>
          <c:h val="0.19605825313502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8643919510062"/>
          <c:y val="5.0925925925925923E-2"/>
          <c:w val="0.8798468941382328"/>
          <c:h val="0.64366433362496356"/>
        </c:manualLayout>
      </c:layout>
      <c:barChart>
        <c:barDir val="col"/>
        <c:grouping val="percentStacked"/>
        <c:varyColors val="0"/>
        <c:ser>
          <c:idx val="0"/>
          <c:order val="0"/>
          <c:tx>
            <c:strRef>
              <c:f>Sheet4!$J$7</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Sheet4!$J$8:$J$11</c:f>
              <c:numCache>
                <c:formatCode>0%</c:formatCode>
                <c:ptCount val="4"/>
                <c:pt idx="0">
                  <c:v>0.7142857142857143</c:v>
                </c:pt>
                <c:pt idx="1">
                  <c:v>0.33333333333333331</c:v>
                </c:pt>
                <c:pt idx="2">
                  <c:v>0.2857142857142857</c:v>
                </c:pt>
                <c:pt idx="3">
                  <c:v>0.76190476190476186</c:v>
                </c:pt>
              </c:numCache>
            </c:numRef>
          </c:val>
          <c:extLst>
            <c:ext xmlns:c16="http://schemas.microsoft.com/office/drawing/2014/chart" uri="{C3380CC4-5D6E-409C-BE32-E72D297353CC}">
              <c16:uniqueId val="{00000000-D137-447D-974C-ACB22D466150}"/>
            </c:ext>
          </c:extLst>
        </c:ser>
        <c:ser>
          <c:idx val="1"/>
          <c:order val="1"/>
          <c:tx>
            <c:strRef>
              <c:f>Sheet4!$K$7</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Sheet4!$K$8:$K$11</c:f>
              <c:numCache>
                <c:formatCode>0%</c:formatCode>
                <c:ptCount val="4"/>
                <c:pt idx="0">
                  <c:v>0.19047619047619047</c:v>
                </c:pt>
                <c:pt idx="1">
                  <c:v>0.2857142857142857</c:v>
                </c:pt>
                <c:pt idx="2">
                  <c:v>0.19047619047619047</c:v>
                </c:pt>
                <c:pt idx="3">
                  <c:v>0.14285714285714285</c:v>
                </c:pt>
              </c:numCache>
            </c:numRef>
          </c:val>
          <c:extLst>
            <c:ext xmlns:c16="http://schemas.microsoft.com/office/drawing/2014/chart" uri="{C3380CC4-5D6E-409C-BE32-E72D297353CC}">
              <c16:uniqueId val="{00000001-D137-447D-974C-ACB22D466150}"/>
            </c:ext>
          </c:extLst>
        </c:ser>
        <c:ser>
          <c:idx val="2"/>
          <c:order val="2"/>
          <c:tx>
            <c:strRef>
              <c:f>Sheet4!$L$7</c:f>
              <c:strCache>
                <c:ptCount val="1"/>
                <c:pt idx="0">
                  <c:v>В нито голяма, нито малка степен </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137-447D-974C-ACB22D466150}"/>
                </c:ext>
              </c:extLst>
            </c:dLbl>
            <c:dLbl>
              <c:idx val="3"/>
              <c:delete val="1"/>
              <c:extLst>
                <c:ext xmlns:c15="http://schemas.microsoft.com/office/drawing/2012/chart" uri="{CE6537A1-D6FC-4f65-9D91-7224C49458BB}"/>
                <c:ext xmlns:c16="http://schemas.microsoft.com/office/drawing/2014/chart" uri="{C3380CC4-5D6E-409C-BE32-E72D297353CC}">
                  <c16:uniqueId val="{00000007-D137-447D-974C-ACB22D46615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Sheet4!$L$8:$L$11</c:f>
              <c:numCache>
                <c:formatCode>0%</c:formatCode>
                <c:ptCount val="4"/>
                <c:pt idx="0">
                  <c:v>0</c:v>
                </c:pt>
                <c:pt idx="1">
                  <c:v>0.19047619047619047</c:v>
                </c:pt>
                <c:pt idx="2">
                  <c:v>0.23809523809523808</c:v>
                </c:pt>
                <c:pt idx="3">
                  <c:v>0</c:v>
                </c:pt>
              </c:numCache>
            </c:numRef>
          </c:val>
          <c:extLst>
            <c:ext xmlns:c16="http://schemas.microsoft.com/office/drawing/2014/chart" uri="{C3380CC4-5D6E-409C-BE32-E72D297353CC}">
              <c16:uniqueId val="{00000002-D137-447D-974C-ACB22D466150}"/>
            </c:ext>
          </c:extLst>
        </c:ser>
        <c:ser>
          <c:idx val="3"/>
          <c:order val="3"/>
          <c:tx>
            <c:strRef>
              <c:f>Sheet4!$M$7</c:f>
              <c:strCache>
                <c:ptCount val="1"/>
                <c:pt idx="0">
                  <c:v>В малка степен </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137-447D-974C-ACB22D466150}"/>
                </c:ext>
              </c:extLst>
            </c:dLbl>
            <c:dLbl>
              <c:idx val="3"/>
              <c:delete val="1"/>
              <c:extLst>
                <c:ext xmlns:c15="http://schemas.microsoft.com/office/drawing/2012/chart" uri="{CE6537A1-D6FC-4f65-9D91-7224C49458BB}"/>
                <c:ext xmlns:c16="http://schemas.microsoft.com/office/drawing/2014/chart" uri="{C3380CC4-5D6E-409C-BE32-E72D297353CC}">
                  <c16:uniqueId val="{00000006-D137-447D-974C-ACB22D4661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Sheet4!$M$8:$M$11</c:f>
              <c:numCache>
                <c:formatCode>0%</c:formatCode>
                <c:ptCount val="4"/>
                <c:pt idx="0">
                  <c:v>0</c:v>
                </c:pt>
                <c:pt idx="1">
                  <c:v>4.7619047619047616E-2</c:v>
                </c:pt>
                <c:pt idx="2">
                  <c:v>0.14285714285714285</c:v>
                </c:pt>
                <c:pt idx="3">
                  <c:v>0</c:v>
                </c:pt>
              </c:numCache>
            </c:numRef>
          </c:val>
          <c:extLst>
            <c:ext xmlns:c16="http://schemas.microsoft.com/office/drawing/2014/chart" uri="{C3380CC4-5D6E-409C-BE32-E72D297353CC}">
              <c16:uniqueId val="{00000003-D137-447D-974C-ACB22D466150}"/>
            </c:ext>
          </c:extLst>
        </c:ser>
        <c:ser>
          <c:idx val="4"/>
          <c:order val="4"/>
          <c:tx>
            <c:strRef>
              <c:f>Sheet4!$N$7</c:f>
              <c:strCache>
                <c:ptCount val="1"/>
                <c:pt idx="0">
                  <c:v>В много малка степен </c:v>
                </c:pt>
              </c:strCache>
            </c:strRef>
          </c:tx>
          <c:spPr>
            <a:solidFill>
              <a:schemeClr val="accent5"/>
            </a:solidFill>
            <a:ln>
              <a:noFill/>
            </a:ln>
            <a:effectLst/>
          </c:spPr>
          <c:invertIfNegative val="0"/>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Sheet4!$N$8:$N$11</c:f>
              <c:numCache>
                <c:formatCode>0%</c:formatCode>
                <c:ptCount val="4"/>
                <c:pt idx="0">
                  <c:v>0</c:v>
                </c:pt>
                <c:pt idx="1">
                  <c:v>4.7619047619047616E-2</c:v>
                </c:pt>
                <c:pt idx="2">
                  <c:v>4.7619047619047616E-2</c:v>
                </c:pt>
                <c:pt idx="3">
                  <c:v>0</c:v>
                </c:pt>
              </c:numCache>
            </c:numRef>
          </c:val>
          <c:extLst>
            <c:ext xmlns:c16="http://schemas.microsoft.com/office/drawing/2014/chart" uri="{C3380CC4-5D6E-409C-BE32-E72D297353CC}">
              <c16:uniqueId val="{00000004-D137-447D-974C-ACB22D466150}"/>
            </c:ext>
          </c:extLst>
        </c:ser>
        <c:ser>
          <c:idx val="5"/>
          <c:order val="5"/>
          <c:tx>
            <c:strRef>
              <c:f>Sheet4!$O$7</c:f>
              <c:strCache>
                <c:ptCount val="1"/>
                <c:pt idx="0">
                  <c:v>Не знам / не мога да преценя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Транспортни средства</c:v>
                </c:pt>
                <c:pt idx="1">
                  <c:v>Оборудване с цел лична защита</c:v>
                </c:pt>
                <c:pt idx="2">
                  <c:v>TETRA</c:v>
                </c:pt>
                <c:pt idx="3">
                  <c:v>ИТ оборудване</c:v>
                </c:pt>
              </c:strCache>
            </c:strRef>
          </c:cat>
          <c:val>
            <c:numRef>
              <c:f>Sheet4!$O$8:$O$11</c:f>
              <c:numCache>
                <c:formatCode>0%</c:formatCode>
                <c:ptCount val="4"/>
                <c:pt idx="0">
                  <c:v>9.5238095238095233E-2</c:v>
                </c:pt>
                <c:pt idx="1">
                  <c:v>9.5238095238095233E-2</c:v>
                </c:pt>
                <c:pt idx="2">
                  <c:v>9.5238095238095233E-2</c:v>
                </c:pt>
                <c:pt idx="3">
                  <c:v>9.5238095238095233E-2</c:v>
                </c:pt>
              </c:numCache>
            </c:numRef>
          </c:val>
          <c:extLst>
            <c:ext xmlns:c16="http://schemas.microsoft.com/office/drawing/2014/chart" uri="{C3380CC4-5D6E-409C-BE32-E72D297353CC}">
              <c16:uniqueId val="{00000005-D137-447D-974C-ACB22D466150}"/>
            </c:ext>
          </c:extLst>
        </c:ser>
        <c:dLbls>
          <c:showLegendKey val="0"/>
          <c:showVal val="0"/>
          <c:showCatName val="0"/>
          <c:showSerName val="0"/>
          <c:showPercent val="0"/>
          <c:showBubbleSize val="0"/>
        </c:dLbls>
        <c:gapWidth val="150"/>
        <c:overlap val="100"/>
        <c:axId val="1516391183"/>
        <c:axId val="1516396463"/>
      </c:barChart>
      <c:catAx>
        <c:axId val="151639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396463"/>
        <c:crosses val="autoZero"/>
        <c:auto val="1"/>
        <c:lblAlgn val="ctr"/>
        <c:lblOffset val="100"/>
        <c:noMultiLvlLbl val="0"/>
      </c:catAx>
      <c:valAx>
        <c:axId val="1516396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391183"/>
        <c:crosses val="autoZero"/>
        <c:crossBetween val="between"/>
      </c:valAx>
      <c:spPr>
        <a:noFill/>
        <a:ln>
          <a:noFill/>
        </a:ln>
        <a:effectLst/>
      </c:spPr>
    </c:plotArea>
    <c:legend>
      <c:legendPos val="b"/>
      <c:layout>
        <c:manualLayout>
          <c:xMode val="edge"/>
          <c:yMode val="edge"/>
          <c:x val="7.147200349956255E-2"/>
          <c:y val="0.8224602653834937"/>
          <c:w val="0.91538932633420822"/>
          <c:h val="0.1497619568387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778433945756794E-2"/>
          <c:y val="5.5555555555555552E-2"/>
          <c:w val="0.53888757655293085"/>
          <c:h val="0.89814596092155152"/>
        </c:manualLayout>
      </c:layout>
      <c:pieChart>
        <c:varyColors val="1"/>
        <c:ser>
          <c:idx val="0"/>
          <c:order val="0"/>
          <c:explosion val="13"/>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C29-4A53-B762-E5B7EFD157C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C29-4A53-B762-E5B7EFD157C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C29-4A53-B762-E5B7EFD157C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C29-4A53-B762-E5B7EFD157C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 ФВС '!$A$7:$A$10</c:f>
              <c:strCache>
                <c:ptCount val="4"/>
                <c:pt idx="0">
                  <c:v>СЦ1 Обмен на информация </c:v>
                </c:pt>
                <c:pt idx="1">
                  <c:v>СЦ2 Трансгранично сътрудничество - </c:v>
                </c:pt>
                <c:pt idx="2">
                  <c:v>СЦ3 Предотвратяване и борба с престъпността</c:v>
                </c:pt>
                <c:pt idx="3">
                  <c:v>Техническа помощ </c:v>
                </c:pt>
              </c:strCache>
            </c:strRef>
          </c:cat>
          <c:val>
            <c:numRef>
              <c:f>'графики ФВС '!$B$7:$B$10</c:f>
              <c:numCache>
                <c:formatCode>0%</c:formatCode>
                <c:ptCount val="4"/>
                <c:pt idx="0">
                  <c:v>0.31184815554345641</c:v>
                </c:pt>
                <c:pt idx="1">
                  <c:v>0.10961671561734498</c:v>
                </c:pt>
                <c:pt idx="2">
                  <c:v>0.53545087258543833</c:v>
                </c:pt>
                <c:pt idx="3">
                  <c:v>4.3084256253760264E-2</c:v>
                </c:pt>
              </c:numCache>
            </c:numRef>
          </c:val>
          <c:extLst>
            <c:ext xmlns:c16="http://schemas.microsoft.com/office/drawing/2014/chart" uri="{C3380CC4-5D6E-409C-BE32-E72D297353CC}">
              <c16:uniqueId val="{00000008-6C29-4A53-B762-E5B7EFD157C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511592300962381"/>
          <c:y val="0.11110892388451443"/>
          <c:w val="0.35032370953630798"/>
          <c:h val="0.833335520559929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30725464296213"/>
          <c:y val="4.3999916850550831E-2"/>
          <c:w val="0.70829642145354232"/>
          <c:h val="0.58433562992125987"/>
        </c:manualLayout>
      </c:layout>
      <c:barChart>
        <c:barDir val="col"/>
        <c:grouping val="clustered"/>
        <c:varyColors val="0"/>
        <c:ser>
          <c:idx val="0"/>
          <c:order val="0"/>
          <c:tx>
            <c:strRef>
              <c:f>'графики ФВС '!$B$17</c:f>
              <c:strCache>
                <c:ptCount val="1"/>
                <c:pt idx="0">
                  <c:v>Общ бюджет по СЦ</c:v>
                </c:pt>
              </c:strCache>
            </c:strRef>
          </c:tx>
          <c:spPr>
            <a:solidFill>
              <a:schemeClr val="accent1"/>
            </a:solidFill>
            <a:ln>
              <a:noFill/>
            </a:ln>
            <a:effectLst/>
          </c:spPr>
          <c:invertIfNegative val="0"/>
          <c:cat>
            <c:strRef>
              <c:f>'графики ФВС '!$A$18:$A$20</c:f>
              <c:strCache>
                <c:ptCount val="3"/>
                <c:pt idx="0">
                  <c:v>СЦ1 Обмен на информация </c:v>
                </c:pt>
                <c:pt idx="1">
                  <c:v>СЦ2 Трансгранично сътрудничество - </c:v>
                </c:pt>
                <c:pt idx="2">
                  <c:v>СЦ3 Предотвратяване и борба с престъпността</c:v>
                </c:pt>
              </c:strCache>
            </c:strRef>
          </c:cat>
          <c:val>
            <c:numRef>
              <c:f>'графики ФВС '!$B$18:$B$20</c:f>
              <c:numCache>
                <c:formatCode>[$€-2]\ #,##0;[Red]\-[$€-2]\ #,##0</c:formatCode>
                <c:ptCount val="3"/>
                <c:pt idx="0">
                  <c:v>18280929</c:v>
                </c:pt>
                <c:pt idx="1">
                  <c:v>6425869</c:v>
                </c:pt>
                <c:pt idx="2">
                  <c:v>31388800</c:v>
                </c:pt>
              </c:numCache>
            </c:numRef>
          </c:val>
          <c:extLst>
            <c:ext xmlns:c16="http://schemas.microsoft.com/office/drawing/2014/chart" uri="{C3380CC4-5D6E-409C-BE32-E72D297353CC}">
              <c16:uniqueId val="{00000000-3CF8-4B26-A1E6-CBA58AA60E0A}"/>
            </c:ext>
          </c:extLst>
        </c:ser>
        <c:ser>
          <c:idx val="1"/>
          <c:order val="1"/>
          <c:tx>
            <c:strRef>
              <c:f>'графики ФВС '!$C$17</c:f>
              <c:strCache>
                <c:ptCount val="1"/>
                <c:pt idx="0">
                  <c:v>Общо договорени средства по СЦ</c:v>
                </c:pt>
              </c:strCache>
            </c:strRef>
          </c:tx>
          <c:spPr>
            <a:solidFill>
              <a:schemeClr val="accent2"/>
            </a:solidFill>
            <a:ln>
              <a:noFill/>
            </a:ln>
            <a:effectLst/>
          </c:spPr>
          <c:invertIfNegative val="0"/>
          <c:dLbls>
            <c:dLbl>
              <c:idx val="0"/>
              <c:layout>
                <c:manualLayout>
                  <c:x val="6.2190812720848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F8-4B26-A1E6-CBA58AA60E0A}"/>
                </c:ext>
              </c:extLst>
            </c:dLbl>
            <c:dLbl>
              <c:idx val="1"/>
              <c:layout>
                <c:manualLayout>
                  <c:x val="5.0883392226148308E-2"/>
                  <c:y val="-3.9999924409592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F8-4B26-A1E6-CBA58AA60E0A}"/>
                </c:ext>
              </c:extLst>
            </c:dLbl>
            <c:dLbl>
              <c:idx val="2"/>
              <c:layout>
                <c:manualLayout>
                  <c:x val="4.4183782153852137E-2"/>
                  <c:y val="3.9998767277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F8-4B26-A1E6-CBA58AA60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ФВС '!$A$18:$A$20</c:f>
              <c:strCache>
                <c:ptCount val="3"/>
                <c:pt idx="0">
                  <c:v>СЦ1 Обмен на информация </c:v>
                </c:pt>
                <c:pt idx="1">
                  <c:v>СЦ2 Трансгранично сътрудничество - </c:v>
                </c:pt>
                <c:pt idx="2">
                  <c:v>СЦ3 Предотвратяване и борба с престъпността</c:v>
                </c:pt>
              </c:strCache>
            </c:strRef>
          </c:cat>
          <c:val>
            <c:numRef>
              <c:f>'графики ФВС '!$C$18:$C$20</c:f>
              <c:numCache>
                <c:formatCode>[$€-2]\ #,##0;[Red]\-[$€-2]\ #,##0</c:formatCode>
                <c:ptCount val="3"/>
                <c:pt idx="0">
                  <c:v>8294148</c:v>
                </c:pt>
                <c:pt idx="1">
                  <c:v>4211122</c:v>
                </c:pt>
                <c:pt idx="2">
                  <c:v>19797397</c:v>
                </c:pt>
              </c:numCache>
            </c:numRef>
          </c:val>
          <c:extLst>
            <c:ext xmlns:c16="http://schemas.microsoft.com/office/drawing/2014/chart" uri="{C3380CC4-5D6E-409C-BE32-E72D297353CC}">
              <c16:uniqueId val="{00000004-3CF8-4B26-A1E6-CBA58AA60E0A}"/>
            </c:ext>
          </c:extLst>
        </c:ser>
        <c:dLbls>
          <c:showLegendKey val="0"/>
          <c:showVal val="0"/>
          <c:showCatName val="0"/>
          <c:showSerName val="0"/>
          <c:showPercent val="0"/>
          <c:showBubbleSize val="0"/>
        </c:dLbls>
        <c:gapWidth val="200"/>
        <c:axId val="54030815"/>
        <c:axId val="54026495"/>
      </c:barChart>
      <c:lineChart>
        <c:grouping val="standard"/>
        <c:varyColors val="0"/>
        <c:ser>
          <c:idx val="2"/>
          <c:order val="2"/>
          <c:tx>
            <c:strRef>
              <c:f>'графики ФВС '!$D$17</c:f>
              <c:strCache>
                <c:ptCount val="1"/>
                <c:pt idx="0">
                  <c:v>Процент на договорените средства от бюджета по СЦ</c:v>
                </c:pt>
              </c:strCache>
            </c:strRef>
          </c:tx>
          <c:spPr>
            <a:ln w="28575" cap="rnd">
              <a:solidFill>
                <a:schemeClr val="accent3"/>
              </a:solidFill>
              <a:round/>
            </a:ln>
            <a:effectLst/>
          </c:spPr>
          <c:marker>
            <c:symbol val="none"/>
          </c:marker>
          <c:dLbls>
            <c:dLbl>
              <c:idx val="1"/>
              <c:layout>
                <c:manualLayout>
                  <c:x val="-2.7777777777777779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F8-4B26-A1E6-CBA58AA60E0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ФВС '!$A$18:$A$20</c:f>
              <c:strCache>
                <c:ptCount val="3"/>
                <c:pt idx="0">
                  <c:v>СЦ1 Обмен на информация </c:v>
                </c:pt>
                <c:pt idx="1">
                  <c:v>СЦ2 Трансгранично сътрудничество - </c:v>
                </c:pt>
                <c:pt idx="2">
                  <c:v>СЦ3 Предотвратяване и борба с престъпността</c:v>
                </c:pt>
              </c:strCache>
            </c:strRef>
          </c:cat>
          <c:val>
            <c:numRef>
              <c:f>'графики ФВС '!$D$18:$D$20</c:f>
              <c:numCache>
                <c:formatCode>0.00%</c:formatCode>
                <c:ptCount val="3"/>
                <c:pt idx="0">
                  <c:v>0.45369999999999999</c:v>
                </c:pt>
                <c:pt idx="1">
                  <c:v>0.7228</c:v>
                </c:pt>
                <c:pt idx="2">
                  <c:v>0.63249999999999995</c:v>
                </c:pt>
              </c:numCache>
            </c:numRef>
          </c:val>
          <c:smooth val="0"/>
          <c:extLst>
            <c:ext xmlns:c16="http://schemas.microsoft.com/office/drawing/2014/chart" uri="{C3380CC4-5D6E-409C-BE32-E72D297353CC}">
              <c16:uniqueId val="{00000006-3CF8-4B26-A1E6-CBA58AA60E0A}"/>
            </c:ext>
          </c:extLst>
        </c:ser>
        <c:dLbls>
          <c:showLegendKey val="0"/>
          <c:showVal val="0"/>
          <c:showCatName val="0"/>
          <c:showSerName val="0"/>
          <c:showPercent val="0"/>
          <c:showBubbleSize val="0"/>
        </c:dLbls>
        <c:marker val="1"/>
        <c:smooth val="0"/>
        <c:axId val="54018335"/>
        <c:axId val="54026975"/>
      </c:lineChart>
      <c:catAx>
        <c:axId val="5403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54026495"/>
        <c:crosses val="autoZero"/>
        <c:auto val="1"/>
        <c:lblAlgn val="ctr"/>
        <c:lblOffset val="100"/>
        <c:noMultiLvlLbl val="0"/>
      </c:catAx>
      <c:valAx>
        <c:axId val="54026495"/>
        <c:scaling>
          <c:orientation val="minMax"/>
        </c:scaling>
        <c:delete val="0"/>
        <c:axPos val="l"/>
        <c:majorGridlines>
          <c:spPr>
            <a:ln w="9525" cap="flat" cmpd="sng" algn="ctr">
              <a:solidFill>
                <a:schemeClr val="tx1">
                  <a:lumMod val="15000"/>
                  <a:lumOff val="85000"/>
                </a:schemeClr>
              </a:solidFill>
              <a:round/>
            </a:ln>
            <a:effectLst/>
          </c:spPr>
        </c:majorGridlines>
        <c:numFmt formatCode="[$€-2]\ #,##0;[Red]\-[$€-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54030815"/>
        <c:crosses val="autoZero"/>
        <c:crossBetween val="between"/>
      </c:valAx>
      <c:valAx>
        <c:axId val="54026975"/>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54018335"/>
        <c:crosses val="max"/>
        <c:crossBetween val="between"/>
      </c:valAx>
      <c:catAx>
        <c:axId val="54018335"/>
        <c:scaling>
          <c:orientation val="minMax"/>
        </c:scaling>
        <c:delete val="1"/>
        <c:axPos val="b"/>
        <c:numFmt formatCode="General" sourceLinked="1"/>
        <c:majorTickMark val="none"/>
        <c:minorTickMark val="none"/>
        <c:tickLblPos val="nextTo"/>
        <c:crossAx val="54026975"/>
        <c:crosses val="autoZero"/>
        <c:auto val="1"/>
        <c:lblAlgn val="ctr"/>
        <c:lblOffset val="100"/>
        <c:noMultiLvlLbl val="0"/>
      </c:catAx>
      <c:spPr>
        <a:noFill/>
        <a:ln>
          <a:noFill/>
        </a:ln>
        <a:effectLst/>
      </c:spPr>
    </c:plotArea>
    <c:legend>
      <c:legendPos val="b"/>
      <c:layout>
        <c:manualLayout>
          <c:xMode val="edge"/>
          <c:yMode val="edge"/>
          <c:x val="1.2069335083114613E-2"/>
          <c:y val="0.78775867372047248"/>
          <c:w val="0.97586111111111107"/>
          <c:h val="0.184463582677165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8935121129026E-2"/>
          <c:y val="2.7777777777777776E-2"/>
          <c:w val="0.57222222222222219"/>
          <c:h val="0.95370370370370372"/>
        </c:manualLayout>
      </c:layout>
      <c:pieChart>
        <c:varyColors val="1"/>
        <c:ser>
          <c:idx val="0"/>
          <c:order val="0"/>
          <c:tx>
            <c:strRef>
              <c:f>Sheet1!$B$11</c:f>
              <c:strCache>
                <c:ptCount val="1"/>
                <c:pt idx="0">
                  <c:v>дял на договорените средства по тази област на интервенция от общия бюджет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22-42FD-9DAF-C9CC60B756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22-42FD-9DAF-C9CC60B756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22-42FD-9DAF-C9CC60B756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22-42FD-9DAF-C9CC60B756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22-42FD-9DAF-C9CC60B756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22-42FD-9DAF-C9CC60B756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22-42FD-9DAF-C9CC60B7569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1-9A22-42FD-9DAF-C9CC60B7569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3-9A22-42FD-9DAF-C9CC60B7569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5-9A22-42FD-9DAF-C9CC60B7569D}"/>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9-9A22-42FD-9DAF-C9CC60B756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Sheet1!$A$12:$A$18</c:f>
              <c:strCache>
                <c:ptCount val="7"/>
                <c:pt idx="0">
                  <c:v>019 OC — други</c:v>
                </c:pt>
                <c:pt idx="1">
                  <c:v>020 CC — киберпрестъпност — други</c:v>
                </c:pt>
                <c:pt idx="2">
                  <c:v>031 GEN — криминалистика</c:v>
                </c:pt>
                <c:pt idx="3">
                  <c:v>033 GEN — оперативна подкрепа</c:v>
                </c:pt>
                <c:pt idx="4">
                  <c:v>004 TER — защита и устойчивост на критична инфраструктура</c:v>
                </c:pt>
                <c:pt idx="5">
                  <c:v>009 OC — корупция</c:v>
                </c:pt>
                <c:pt idx="6">
                  <c:v>012 OC — наркотици</c:v>
                </c:pt>
              </c:strCache>
            </c:strRef>
          </c:cat>
          <c:val>
            <c:numRef>
              <c:f>Sheet1!$B$12:$B$18</c:f>
              <c:numCache>
                <c:formatCode>0.0%</c:formatCode>
                <c:ptCount val="7"/>
                <c:pt idx="0">
                  <c:v>0.31618161669883393</c:v>
                </c:pt>
                <c:pt idx="1">
                  <c:v>0.19543479699776767</c:v>
                </c:pt>
                <c:pt idx="2">
                  <c:v>0.17953009553720528</c:v>
                </c:pt>
                <c:pt idx="3">
                  <c:v>0.16862039351589928</c:v>
                </c:pt>
                <c:pt idx="4">
                  <c:v>0.11287909339319002</c:v>
                </c:pt>
                <c:pt idx="5">
                  <c:v>2.6115717353628883E-2</c:v>
                </c:pt>
                <c:pt idx="6">
                  <c:v>1.2382865034749739E-3</c:v>
                </c:pt>
              </c:numCache>
            </c:numRef>
          </c:val>
          <c:extLst>
            <c:ext xmlns:c16="http://schemas.microsoft.com/office/drawing/2014/chart" uri="{C3380CC4-5D6E-409C-BE32-E72D297353CC}">
              <c16:uniqueId val="{0000000E-9A22-42FD-9DAF-C9CC60B756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0258529345173706"/>
          <c:y val="3.413969087197434E-2"/>
          <c:w val="0.39227350255339488"/>
          <c:h val="0.93808253135024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3158543556681E-2"/>
          <c:y val="0.15757575757575756"/>
          <c:w val="0.45960564064620468"/>
          <c:h val="0.712621013282430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C8-40CB-8990-C0BBADACAF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C8-40CB-8990-C0BBADACAF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C8-40CB-8990-C0BBADACAF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C8-40CB-8990-C0BBADACAF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C8-40CB-8990-C0BBADACAF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C8-40CB-8990-C0BBADACAF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1-5CC8-40CB-8990-C0BBADACAFE4}"/>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3-5CC8-40CB-8990-C0BBADACAFE4}"/>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5-5CC8-40CB-8990-C0BBADACAF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Sheet1!$A$36:$A$41</c:f>
              <c:strCache>
                <c:ptCount val="6"/>
                <c:pt idx="0">
                  <c:v>001 Системи на ИКТ, оперативна съвместимост, качество на данните (без оборудване)</c:v>
                </c:pt>
                <c:pt idx="1">
                  <c:v>010 Сгради, съоръжения</c:v>
                </c:pt>
                <c:pt idx="2">
                  <c:v>006 Обмен на добри практики, семинари, конференции и др.</c:v>
                </c:pt>
                <c:pt idx="3">
                  <c:v>005 Обучение</c:v>
                </c:pt>
                <c:pt idx="4">
                  <c:v>008 Оборудване</c:v>
                </c:pt>
                <c:pt idx="5">
                  <c:v>004 Командироване или изпращане на експерти</c:v>
                </c:pt>
              </c:strCache>
            </c:strRef>
          </c:cat>
          <c:val>
            <c:numRef>
              <c:f>Sheet1!$B$36:$B$41</c:f>
              <c:numCache>
                <c:formatCode>0.0%</c:formatCode>
                <c:ptCount val="6"/>
                <c:pt idx="0">
                  <c:v>0.55644492140540591</c:v>
                </c:pt>
                <c:pt idx="1">
                  <c:v>0.20031135509646927</c:v>
                </c:pt>
                <c:pt idx="2">
                  <c:v>0.11763734554796977</c:v>
                </c:pt>
                <c:pt idx="3">
                  <c:v>0.11287919353532017</c:v>
                </c:pt>
                <c:pt idx="4">
                  <c:v>1.1488896566961483E-2</c:v>
                </c:pt>
                <c:pt idx="5">
                  <c:v>1.2382878478733659E-3</c:v>
                </c:pt>
              </c:numCache>
            </c:numRef>
          </c:val>
          <c:extLst>
            <c:ext xmlns:c16="http://schemas.microsoft.com/office/drawing/2014/chart" uri="{C3380CC4-5D6E-409C-BE32-E72D297353CC}">
              <c16:uniqueId val="{0000000C-5CC8-40CB-8990-C0BBADACAFE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051165899977548"/>
          <c:y val="3.529595164240832E-2"/>
          <c:w val="0.51726224115826891"/>
          <c:h val="0.94096651554919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2874343286109E-2"/>
          <c:y val="4.0892193308550186E-2"/>
          <c:w val="0.89294482948366893"/>
          <c:h val="0.37344407692532855"/>
        </c:manualLayout>
      </c:layout>
      <c:barChart>
        <c:barDir val="col"/>
        <c:grouping val="percentStacked"/>
        <c:varyColors val="0"/>
        <c:ser>
          <c:idx val="0"/>
          <c:order val="0"/>
          <c:tx>
            <c:strRef>
              <c:f>Sheet7!$K$2</c:f>
              <c:strCache>
                <c:ptCount val="1"/>
                <c:pt idx="0">
                  <c:v>В много голяма степен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Sheet7!$K$3:$K$10</c:f>
              <c:numCache>
                <c:formatCode>0%</c:formatCode>
                <c:ptCount val="8"/>
                <c:pt idx="0">
                  <c:v>0.42857142857142855</c:v>
                </c:pt>
                <c:pt idx="1">
                  <c:v>0.42857142857142855</c:v>
                </c:pt>
                <c:pt idx="2">
                  <c:v>0.2857142857142857</c:v>
                </c:pt>
                <c:pt idx="3">
                  <c:v>0.66666666666666663</c:v>
                </c:pt>
                <c:pt idx="4">
                  <c:v>0.2857142857142857</c:v>
                </c:pt>
                <c:pt idx="5">
                  <c:v>0.33333333333333331</c:v>
                </c:pt>
                <c:pt idx="6">
                  <c:v>0.2857142857142857</c:v>
                </c:pt>
                <c:pt idx="7">
                  <c:v>0.7142857142857143</c:v>
                </c:pt>
              </c:numCache>
            </c:numRef>
          </c:val>
          <c:extLst>
            <c:ext xmlns:c16="http://schemas.microsoft.com/office/drawing/2014/chart" uri="{C3380CC4-5D6E-409C-BE32-E72D297353CC}">
              <c16:uniqueId val="{00000000-E304-4685-8D94-4B92120E8215}"/>
            </c:ext>
          </c:extLst>
        </c:ser>
        <c:ser>
          <c:idx val="1"/>
          <c:order val="1"/>
          <c:tx>
            <c:strRef>
              <c:f>Sheet7!$L$2</c:f>
              <c:strCache>
                <c:ptCount val="1"/>
                <c:pt idx="0">
                  <c:v>В голяма степен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Sheet7!$L$3:$L$10</c:f>
              <c:numCache>
                <c:formatCode>0%</c:formatCode>
                <c:ptCount val="8"/>
                <c:pt idx="0">
                  <c:v>0.47619047619047616</c:v>
                </c:pt>
                <c:pt idx="1">
                  <c:v>0.47619047619047616</c:v>
                </c:pt>
                <c:pt idx="2">
                  <c:v>0.47619047619047616</c:v>
                </c:pt>
                <c:pt idx="3">
                  <c:v>0.23809523809523808</c:v>
                </c:pt>
                <c:pt idx="4">
                  <c:v>0.47619047619047616</c:v>
                </c:pt>
                <c:pt idx="5">
                  <c:v>0.38095238095238093</c:v>
                </c:pt>
                <c:pt idx="6">
                  <c:v>0.19047619047619047</c:v>
                </c:pt>
                <c:pt idx="7">
                  <c:v>0.19047619047619047</c:v>
                </c:pt>
              </c:numCache>
            </c:numRef>
          </c:val>
          <c:extLst>
            <c:ext xmlns:c16="http://schemas.microsoft.com/office/drawing/2014/chart" uri="{C3380CC4-5D6E-409C-BE32-E72D297353CC}">
              <c16:uniqueId val="{00000001-E304-4685-8D94-4B92120E8215}"/>
            </c:ext>
          </c:extLst>
        </c:ser>
        <c:ser>
          <c:idx val="2"/>
          <c:order val="2"/>
          <c:tx>
            <c:strRef>
              <c:f>Sheet7!$M$2</c:f>
              <c:strCache>
                <c:ptCount val="1"/>
                <c:pt idx="0">
                  <c:v>В нито голяма, нито малка степен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Sheet7!$M$3:$M$10</c:f>
              <c:numCache>
                <c:formatCode>0%</c:formatCode>
                <c:ptCount val="8"/>
                <c:pt idx="0">
                  <c:v>4.7619047619047616E-2</c:v>
                </c:pt>
                <c:pt idx="1">
                  <c:v>4.7619047619047616E-2</c:v>
                </c:pt>
                <c:pt idx="2">
                  <c:v>0.14285714285714285</c:v>
                </c:pt>
                <c:pt idx="3">
                  <c:v>4.7619047619047616E-2</c:v>
                </c:pt>
                <c:pt idx="4">
                  <c:v>9.5238095238095233E-2</c:v>
                </c:pt>
                <c:pt idx="5">
                  <c:v>0.19047619047619047</c:v>
                </c:pt>
                <c:pt idx="6">
                  <c:v>0.23809523809523808</c:v>
                </c:pt>
                <c:pt idx="7">
                  <c:v>4.7619047619047616E-2</c:v>
                </c:pt>
              </c:numCache>
            </c:numRef>
          </c:val>
          <c:extLst>
            <c:ext xmlns:c16="http://schemas.microsoft.com/office/drawing/2014/chart" uri="{C3380CC4-5D6E-409C-BE32-E72D297353CC}">
              <c16:uniqueId val="{00000002-E304-4685-8D94-4B92120E8215}"/>
            </c:ext>
          </c:extLst>
        </c:ser>
        <c:ser>
          <c:idx val="3"/>
          <c:order val="3"/>
          <c:tx>
            <c:strRef>
              <c:f>Sheet7!$N$2</c:f>
              <c:strCache>
                <c:ptCount val="1"/>
                <c:pt idx="0">
                  <c:v>В малка степен</c:v>
                </c:pt>
              </c:strCache>
            </c:strRef>
          </c:tx>
          <c:spPr>
            <a:solidFill>
              <a:schemeClr val="accent4"/>
            </a:solidFill>
            <a:ln>
              <a:noFill/>
            </a:ln>
            <a:effectLst/>
          </c:spPr>
          <c:invertIfNegative val="0"/>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Sheet7!$N$3:$N$10</c:f>
              <c:numCache>
                <c:formatCode>0%</c:formatCode>
                <c:ptCount val="8"/>
                <c:pt idx="0">
                  <c:v>0</c:v>
                </c:pt>
                <c:pt idx="1">
                  <c:v>0</c:v>
                </c:pt>
                <c:pt idx="2">
                  <c:v>0</c:v>
                </c:pt>
                <c:pt idx="3">
                  <c:v>0</c:v>
                </c:pt>
                <c:pt idx="4">
                  <c:v>4.7619047619047616E-2</c:v>
                </c:pt>
                <c:pt idx="5">
                  <c:v>0</c:v>
                </c:pt>
                <c:pt idx="6">
                  <c:v>0.19047619047619047</c:v>
                </c:pt>
                <c:pt idx="7">
                  <c:v>0</c:v>
                </c:pt>
              </c:numCache>
            </c:numRef>
          </c:val>
          <c:extLst>
            <c:ext xmlns:c16="http://schemas.microsoft.com/office/drawing/2014/chart" uri="{C3380CC4-5D6E-409C-BE32-E72D297353CC}">
              <c16:uniqueId val="{00000003-E304-4685-8D94-4B92120E8215}"/>
            </c:ext>
          </c:extLst>
        </c:ser>
        <c:ser>
          <c:idx val="4"/>
          <c:order val="4"/>
          <c:tx>
            <c:strRef>
              <c:f>Sheet7!$O$2</c:f>
              <c:strCache>
                <c:ptCount val="1"/>
                <c:pt idx="0">
                  <c:v>В много малка степен</c:v>
                </c:pt>
              </c:strCache>
            </c:strRef>
          </c:tx>
          <c:spPr>
            <a:solidFill>
              <a:schemeClr val="accent5"/>
            </a:solidFill>
            <a:ln>
              <a:noFill/>
            </a:ln>
            <a:effectLst/>
          </c:spPr>
          <c:invertIfNegative val="0"/>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Sheet7!$O$3:$O$10</c:f>
              <c:numCache>
                <c:formatCode>0%</c:formatCode>
                <c:ptCount val="8"/>
                <c:pt idx="0">
                  <c:v>0</c:v>
                </c:pt>
                <c:pt idx="1">
                  <c:v>0</c:v>
                </c:pt>
                <c:pt idx="2">
                  <c:v>4.7619047619047616E-2</c:v>
                </c:pt>
                <c:pt idx="3">
                  <c:v>0</c:v>
                </c:pt>
                <c:pt idx="4">
                  <c:v>4.7619047619047616E-2</c:v>
                </c:pt>
                <c:pt idx="5">
                  <c:v>0</c:v>
                </c:pt>
                <c:pt idx="6">
                  <c:v>4.7619047619047616E-2</c:v>
                </c:pt>
                <c:pt idx="7">
                  <c:v>0</c:v>
                </c:pt>
              </c:numCache>
            </c:numRef>
          </c:val>
          <c:extLst>
            <c:ext xmlns:c16="http://schemas.microsoft.com/office/drawing/2014/chart" uri="{C3380CC4-5D6E-409C-BE32-E72D297353CC}">
              <c16:uniqueId val="{00000004-E304-4685-8D94-4B92120E8215}"/>
            </c:ext>
          </c:extLst>
        </c:ser>
        <c:ser>
          <c:idx val="5"/>
          <c:order val="5"/>
          <c:tx>
            <c:strRef>
              <c:f>Sheet7!$P$2</c:f>
              <c:strCache>
                <c:ptCount val="1"/>
                <c:pt idx="0">
                  <c:v>Не знам / не мога да преценя</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Обезпечаване на участия в трансгранични операции </c:v>
                </c:pt>
                <c:pt idx="1">
                  <c:v>Обезпечаване на участия в СЕР</c:v>
                </c:pt>
                <c:pt idx="2">
                  <c:v>Обезпечаване на международни експертни форуми </c:v>
                </c:pt>
                <c:pt idx="3">
                  <c:v>Осигуряване на транспортни средства</c:v>
                </c:pt>
                <c:pt idx="4">
                  <c:v>Обезпечаване на участия в експертни срещи </c:v>
                </c:pt>
                <c:pt idx="5">
                  <c:v>Оборудване с цел лична защита</c:v>
                </c:pt>
                <c:pt idx="6">
                  <c:v>TETRA</c:v>
                </c:pt>
                <c:pt idx="7">
                  <c:v>ИТ оборудване </c:v>
                </c:pt>
              </c:strCache>
            </c:strRef>
          </c:cat>
          <c:val>
            <c:numRef>
              <c:f>Sheet7!$P$3:$P$10</c:f>
              <c:numCache>
                <c:formatCode>0%</c:formatCode>
                <c:ptCount val="8"/>
                <c:pt idx="0">
                  <c:v>4.7619047619047616E-2</c:v>
                </c:pt>
                <c:pt idx="1">
                  <c:v>4.7619047619047616E-2</c:v>
                </c:pt>
                <c:pt idx="2">
                  <c:v>4.7619047619047616E-2</c:v>
                </c:pt>
                <c:pt idx="3">
                  <c:v>4.7619047619047616E-2</c:v>
                </c:pt>
                <c:pt idx="4">
                  <c:v>4.7619047619047616E-2</c:v>
                </c:pt>
                <c:pt idx="5">
                  <c:v>9.5238095238095233E-2</c:v>
                </c:pt>
                <c:pt idx="6">
                  <c:v>4.7619047619047616E-2</c:v>
                </c:pt>
                <c:pt idx="7">
                  <c:v>4.7619047619047616E-2</c:v>
                </c:pt>
              </c:numCache>
            </c:numRef>
          </c:val>
          <c:extLst>
            <c:ext xmlns:c16="http://schemas.microsoft.com/office/drawing/2014/chart" uri="{C3380CC4-5D6E-409C-BE32-E72D297353CC}">
              <c16:uniqueId val="{00000005-E304-4685-8D94-4B92120E8215}"/>
            </c:ext>
          </c:extLst>
        </c:ser>
        <c:dLbls>
          <c:showLegendKey val="0"/>
          <c:showVal val="0"/>
          <c:showCatName val="0"/>
          <c:showSerName val="0"/>
          <c:showPercent val="0"/>
          <c:showBubbleSize val="0"/>
        </c:dLbls>
        <c:gapWidth val="150"/>
        <c:overlap val="100"/>
        <c:axId val="102325087"/>
        <c:axId val="102295327"/>
      </c:barChart>
      <c:catAx>
        <c:axId val="1023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295327"/>
        <c:crosses val="autoZero"/>
        <c:auto val="1"/>
        <c:lblAlgn val="ctr"/>
        <c:lblOffset val="100"/>
        <c:noMultiLvlLbl val="0"/>
      </c:catAx>
      <c:valAx>
        <c:axId val="102295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325087"/>
        <c:crosses val="autoZero"/>
        <c:crossBetween val="between"/>
      </c:valAx>
      <c:spPr>
        <a:noFill/>
        <a:ln>
          <a:noFill/>
        </a:ln>
        <a:effectLst/>
      </c:spPr>
    </c:plotArea>
    <c:legend>
      <c:legendPos val="b"/>
      <c:layout>
        <c:manualLayout>
          <c:xMode val="edge"/>
          <c:yMode val="edge"/>
          <c:x val="1.022722409282867E-2"/>
          <c:y val="0.84411745983421671"/>
          <c:w val="0.98977277590717139"/>
          <c:h val="0.1347929092343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47197318157012"/>
          <c:y val="5.0925925925925923E-2"/>
          <c:w val="0.82588446246199421"/>
          <c:h val="0.53741214639836687"/>
        </c:manualLayout>
      </c:layout>
      <c:barChart>
        <c:barDir val="col"/>
        <c:grouping val="percentStacked"/>
        <c:varyColors val="0"/>
        <c:ser>
          <c:idx val="0"/>
          <c:order val="0"/>
          <c:tx>
            <c:strRef>
              <c:f>Sheet2!$J$1</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Sheet2!$J$2:$J$3</c:f>
              <c:numCache>
                <c:formatCode>0%</c:formatCode>
                <c:ptCount val="2"/>
                <c:pt idx="0">
                  <c:v>0.33333333333333331</c:v>
                </c:pt>
                <c:pt idx="1">
                  <c:v>0.52380952380952384</c:v>
                </c:pt>
              </c:numCache>
            </c:numRef>
          </c:val>
          <c:extLst>
            <c:ext xmlns:c16="http://schemas.microsoft.com/office/drawing/2014/chart" uri="{C3380CC4-5D6E-409C-BE32-E72D297353CC}">
              <c16:uniqueId val="{00000000-D05B-4120-91BD-9FBE8204032F}"/>
            </c:ext>
          </c:extLst>
        </c:ser>
        <c:ser>
          <c:idx val="1"/>
          <c:order val="1"/>
          <c:tx>
            <c:strRef>
              <c:f>Sheet2!$K$1</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Sheet2!$K$2:$K$3</c:f>
              <c:numCache>
                <c:formatCode>0%</c:formatCode>
                <c:ptCount val="2"/>
                <c:pt idx="0">
                  <c:v>0.52380952380952384</c:v>
                </c:pt>
                <c:pt idx="1">
                  <c:v>0.33333333333333331</c:v>
                </c:pt>
              </c:numCache>
            </c:numRef>
          </c:val>
          <c:extLst>
            <c:ext xmlns:c16="http://schemas.microsoft.com/office/drawing/2014/chart" uri="{C3380CC4-5D6E-409C-BE32-E72D297353CC}">
              <c16:uniqueId val="{00000001-D05B-4120-91BD-9FBE8204032F}"/>
            </c:ext>
          </c:extLst>
        </c:ser>
        <c:ser>
          <c:idx val="2"/>
          <c:order val="2"/>
          <c:tx>
            <c:strRef>
              <c:f>Sheet2!$L$1</c:f>
              <c:strCache>
                <c:ptCount val="1"/>
                <c:pt idx="0">
                  <c:v>В нито голяма, нито малка степен </c:v>
                </c:pt>
              </c:strCache>
            </c:strRef>
          </c:tx>
          <c:spPr>
            <a:solidFill>
              <a:schemeClr val="accent3"/>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Sheet2!$L$2:$L$3</c:f>
              <c:numCache>
                <c:formatCode>0%</c:formatCode>
                <c:ptCount val="2"/>
                <c:pt idx="0">
                  <c:v>4.7619047619047616E-2</c:v>
                </c:pt>
                <c:pt idx="1">
                  <c:v>4.7619047619047616E-2</c:v>
                </c:pt>
              </c:numCache>
            </c:numRef>
          </c:val>
          <c:extLst>
            <c:ext xmlns:c16="http://schemas.microsoft.com/office/drawing/2014/chart" uri="{C3380CC4-5D6E-409C-BE32-E72D297353CC}">
              <c16:uniqueId val="{00000002-D05B-4120-91BD-9FBE8204032F}"/>
            </c:ext>
          </c:extLst>
        </c:ser>
        <c:ser>
          <c:idx val="3"/>
          <c:order val="3"/>
          <c:tx>
            <c:strRef>
              <c:f>Sheet2!$M$1</c:f>
              <c:strCache>
                <c:ptCount val="1"/>
                <c:pt idx="0">
                  <c:v>В малка степен </c:v>
                </c:pt>
              </c:strCache>
            </c:strRef>
          </c:tx>
          <c:spPr>
            <a:solidFill>
              <a:schemeClr val="accent4"/>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Sheet2!$M$2:$M$3</c:f>
              <c:numCache>
                <c:formatCode>0%</c:formatCode>
                <c:ptCount val="2"/>
                <c:pt idx="0">
                  <c:v>0</c:v>
                </c:pt>
                <c:pt idx="1">
                  <c:v>0</c:v>
                </c:pt>
              </c:numCache>
            </c:numRef>
          </c:val>
          <c:extLst>
            <c:ext xmlns:c16="http://schemas.microsoft.com/office/drawing/2014/chart" uri="{C3380CC4-5D6E-409C-BE32-E72D297353CC}">
              <c16:uniqueId val="{00000003-D05B-4120-91BD-9FBE8204032F}"/>
            </c:ext>
          </c:extLst>
        </c:ser>
        <c:ser>
          <c:idx val="4"/>
          <c:order val="4"/>
          <c:tx>
            <c:strRef>
              <c:f>Sheet2!$N$1</c:f>
              <c:strCache>
                <c:ptCount val="1"/>
                <c:pt idx="0">
                  <c:v>В много малка степен </c:v>
                </c:pt>
              </c:strCache>
            </c:strRef>
          </c:tx>
          <c:spPr>
            <a:solidFill>
              <a:schemeClr val="accent5"/>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Sheet2!$N$2:$N$3</c:f>
              <c:numCache>
                <c:formatCode>0%</c:formatCode>
                <c:ptCount val="2"/>
                <c:pt idx="0">
                  <c:v>0</c:v>
                </c:pt>
                <c:pt idx="1">
                  <c:v>0</c:v>
                </c:pt>
              </c:numCache>
            </c:numRef>
          </c:val>
          <c:extLst>
            <c:ext xmlns:c16="http://schemas.microsoft.com/office/drawing/2014/chart" uri="{C3380CC4-5D6E-409C-BE32-E72D297353CC}">
              <c16:uniqueId val="{00000004-D05B-4120-91BD-9FBE8204032F}"/>
            </c:ext>
          </c:extLst>
        </c:ser>
        <c:ser>
          <c:idx val="5"/>
          <c:order val="5"/>
          <c:tx>
            <c:strRef>
              <c:f>Sheet2!$O$1</c:f>
              <c:strCache>
                <c:ptCount val="1"/>
                <c:pt idx="0">
                  <c:v>Не знам / не мога да преценя </c:v>
                </c:pt>
              </c:strCache>
            </c:strRef>
          </c:tx>
          <c:spPr>
            <a:solidFill>
              <a:schemeClr val="accent6"/>
            </a:solidFill>
            <a:ln>
              <a:noFill/>
            </a:ln>
            <a:effectLst/>
          </c:spPr>
          <c:invertIfNegative val="0"/>
          <c:cat>
            <c:strRef>
              <c:f>Sheet2!$I$2:$I$3</c:f>
              <c:strCache>
                <c:ptCount val="2"/>
                <c:pt idx="0">
                  <c:v>българското участие в СЕР и трансграничното сътрудничество EMPACT </c:v>
                </c:pt>
                <c:pt idx="1">
                  <c:v>координацията и по-бърз обмен на опит, ноу-хау и информация</c:v>
                </c:pt>
              </c:strCache>
            </c:strRef>
          </c:cat>
          <c:val>
            <c:numRef>
              <c:f>Sheet2!$O$2:$O$3</c:f>
              <c:numCache>
                <c:formatCode>0%</c:formatCode>
                <c:ptCount val="2"/>
                <c:pt idx="0">
                  <c:v>9.5238095238095233E-2</c:v>
                </c:pt>
                <c:pt idx="1">
                  <c:v>9.5238095238095233E-2</c:v>
                </c:pt>
              </c:numCache>
            </c:numRef>
          </c:val>
          <c:extLst>
            <c:ext xmlns:c16="http://schemas.microsoft.com/office/drawing/2014/chart" uri="{C3380CC4-5D6E-409C-BE32-E72D297353CC}">
              <c16:uniqueId val="{00000005-D05B-4120-91BD-9FBE8204032F}"/>
            </c:ext>
          </c:extLst>
        </c:ser>
        <c:dLbls>
          <c:showLegendKey val="0"/>
          <c:showVal val="0"/>
          <c:showCatName val="0"/>
          <c:showSerName val="0"/>
          <c:showPercent val="0"/>
          <c:showBubbleSize val="0"/>
        </c:dLbls>
        <c:gapWidth val="150"/>
        <c:overlap val="100"/>
        <c:axId val="1516438223"/>
        <c:axId val="1516441583"/>
      </c:barChart>
      <c:catAx>
        <c:axId val="151643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41583"/>
        <c:crosses val="autoZero"/>
        <c:auto val="1"/>
        <c:lblAlgn val="ctr"/>
        <c:lblOffset val="100"/>
        <c:noMultiLvlLbl val="0"/>
      </c:catAx>
      <c:valAx>
        <c:axId val="151644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38223"/>
        <c:crosses val="autoZero"/>
        <c:crossBetween val="between"/>
      </c:valAx>
      <c:spPr>
        <a:noFill/>
        <a:ln>
          <a:noFill/>
        </a:ln>
        <a:effectLst/>
      </c:spPr>
    </c:plotArea>
    <c:legend>
      <c:legendPos val="b"/>
      <c:layout>
        <c:manualLayout>
          <c:xMode val="edge"/>
          <c:yMode val="edge"/>
          <c:x val="0"/>
          <c:y val="0.78079359871682708"/>
          <c:w val="0.97982817494347862"/>
          <c:h val="0.19142862350539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Sheet3!$J$1</c:f>
              <c:strCache>
                <c:ptCount val="1"/>
                <c:pt idx="0">
                  <c:v>В много голяма степен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Sheet3!$J$2:$J$4</c:f>
              <c:numCache>
                <c:formatCode>0%</c:formatCode>
                <c:ptCount val="3"/>
                <c:pt idx="0">
                  <c:v>0.33333333333333331</c:v>
                </c:pt>
                <c:pt idx="1">
                  <c:v>0.2857142857142857</c:v>
                </c:pt>
                <c:pt idx="2">
                  <c:v>0.2857142857142857</c:v>
                </c:pt>
              </c:numCache>
            </c:numRef>
          </c:val>
          <c:extLst>
            <c:ext xmlns:c16="http://schemas.microsoft.com/office/drawing/2014/chart" uri="{C3380CC4-5D6E-409C-BE32-E72D297353CC}">
              <c16:uniqueId val="{00000000-4DD2-43FB-9CB8-4DC5944FC010}"/>
            </c:ext>
          </c:extLst>
        </c:ser>
        <c:ser>
          <c:idx val="1"/>
          <c:order val="1"/>
          <c:tx>
            <c:strRef>
              <c:f>Sheet3!$K$1</c:f>
              <c:strCache>
                <c:ptCount val="1"/>
                <c:pt idx="0">
                  <c:v>В голяма степен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Sheet3!$K$2:$K$4</c:f>
              <c:numCache>
                <c:formatCode>0%</c:formatCode>
                <c:ptCount val="3"/>
                <c:pt idx="0">
                  <c:v>0.42857142857142855</c:v>
                </c:pt>
                <c:pt idx="1">
                  <c:v>0.47619047619047616</c:v>
                </c:pt>
                <c:pt idx="2">
                  <c:v>0.52380952380952384</c:v>
                </c:pt>
              </c:numCache>
            </c:numRef>
          </c:val>
          <c:extLst>
            <c:ext xmlns:c16="http://schemas.microsoft.com/office/drawing/2014/chart" uri="{C3380CC4-5D6E-409C-BE32-E72D297353CC}">
              <c16:uniqueId val="{00000001-4DD2-43FB-9CB8-4DC5944FC010}"/>
            </c:ext>
          </c:extLst>
        </c:ser>
        <c:ser>
          <c:idx val="2"/>
          <c:order val="2"/>
          <c:tx>
            <c:strRef>
              <c:f>Sheet3!$L$1</c:f>
              <c:strCache>
                <c:ptCount val="1"/>
                <c:pt idx="0">
                  <c:v>В нито голяма, нито малка степен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Sheet3!$L$2:$L$4</c:f>
              <c:numCache>
                <c:formatCode>0%</c:formatCode>
                <c:ptCount val="3"/>
                <c:pt idx="0">
                  <c:v>0.14285714285714285</c:v>
                </c:pt>
                <c:pt idx="1">
                  <c:v>0.14285714285714285</c:v>
                </c:pt>
                <c:pt idx="2">
                  <c:v>4.7619047619047616E-2</c:v>
                </c:pt>
              </c:numCache>
            </c:numRef>
          </c:val>
          <c:extLst>
            <c:ext xmlns:c16="http://schemas.microsoft.com/office/drawing/2014/chart" uri="{C3380CC4-5D6E-409C-BE32-E72D297353CC}">
              <c16:uniqueId val="{00000002-4DD2-43FB-9CB8-4DC5944FC010}"/>
            </c:ext>
          </c:extLst>
        </c:ser>
        <c:ser>
          <c:idx val="3"/>
          <c:order val="3"/>
          <c:tx>
            <c:strRef>
              <c:f>Sheet3!$M$1</c:f>
              <c:strCache>
                <c:ptCount val="1"/>
                <c:pt idx="0">
                  <c:v>В малка степен </c:v>
                </c:pt>
              </c:strCache>
            </c:strRef>
          </c:tx>
          <c:spPr>
            <a:solidFill>
              <a:schemeClr val="accent4"/>
            </a:solidFill>
            <a:ln>
              <a:noFill/>
            </a:ln>
            <a:effectLst/>
          </c:spPr>
          <c:invertIfNegative val="0"/>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Sheet3!$M$2:$M$4</c:f>
              <c:numCache>
                <c:formatCode>0%</c:formatCode>
                <c:ptCount val="3"/>
                <c:pt idx="0">
                  <c:v>0</c:v>
                </c:pt>
                <c:pt idx="1">
                  <c:v>0</c:v>
                </c:pt>
                <c:pt idx="2">
                  <c:v>0</c:v>
                </c:pt>
              </c:numCache>
            </c:numRef>
          </c:val>
          <c:extLst>
            <c:ext xmlns:c16="http://schemas.microsoft.com/office/drawing/2014/chart" uri="{C3380CC4-5D6E-409C-BE32-E72D297353CC}">
              <c16:uniqueId val="{00000003-4DD2-43FB-9CB8-4DC5944FC010}"/>
            </c:ext>
          </c:extLst>
        </c:ser>
        <c:ser>
          <c:idx val="4"/>
          <c:order val="4"/>
          <c:tx>
            <c:strRef>
              <c:f>Sheet3!$N$1</c:f>
              <c:strCache>
                <c:ptCount val="1"/>
                <c:pt idx="0">
                  <c:v>В много малка степен </c:v>
                </c:pt>
              </c:strCache>
            </c:strRef>
          </c:tx>
          <c:spPr>
            <a:solidFill>
              <a:schemeClr val="accent5"/>
            </a:solidFill>
            <a:ln>
              <a:noFill/>
            </a:ln>
            <a:effectLst/>
          </c:spPr>
          <c:invertIfNegative val="0"/>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Sheet3!$N$2:$N$4</c:f>
              <c:numCache>
                <c:formatCode>0%</c:formatCode>
                <c:ptCount val="3"/>
                <c:pt idx="0">
                  <c:v>0</c:v>
                </c:pt>
                <c:pt idx="1">
                  <c:v>0</c:v>
                </c:pt>
                <c:pt idx="2">
                  <c:v>0</c:v>
                </c:pt>
              </c:numCache>
            </c:numRef>
          </c:val>
          <c:extLst>
            <c:ext xmlns:c16="http://schemas.microsoft.com/office/drawing/2014/chart" uri="{C3380CC4-5D6E-409C-BE32-E72D297353CC}">
              <c16:uniqueId val="{00000004-4DD2-43FB-9CB8-4DC5944FC010}"/>
            </c:ext>
          </c:extLst>
        </c:ser>
        <c:ser>
          <c:idx val="5"/>
          <c:order val="5"/>
          <c:tx>
            <c:strRef>
              <c:f>Sheet3!$O$1</c:f>
              <c:strCache>
                <c:ptCount val="1"/>
                <c:pt idx="0">
                  <c:v>Не знам / не мога да преценя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повишено доверие с партньорски правоприлагащи органи</c:v>
                </c:pt>
                <c:pt idx="1">
                  <c:v>повишен брой на международните операции</c:v>
                </c:pt>
                <c:pt idx="2">
                  <c:v>осигурено високо ниво на сигурност при трансгранични операции</c:v>
                </c:pt>
              </c:strCache>
            </c:strRef>
          </c:cat>
          <c:val>
            <c:numRef>
              <c:f>Sheet3!$O$2:$O$4</c:f>
              <c:numCache>
                <c:formatCode>0%</c:formatCode>
                <c:ptCount val="3"/>
                <c:pt idx="0">
                  <c:v>9.5238095238095233E-2</c:v>
                </c:pt>
                <c:pt idx="1">
                  <c:v>9.5238095238095233E-2</c:v>
                </c:pt>
                <c:pt idx="2">
                  <c:v>0.14285714285714285</c:v>
                </c:pt>
              </c:numCache>
            </c:numRef>
          </c:val>
          <c:extLst>
            <c:ext xmlns:c16="http://schemas.microsoft.com/office/drawing/2014/chart" uri="{C3380CC4-5D6E-409C-BE32-E72D297353CC}">
              <c16:uniqueId val="{00000005-4DD2-43FB-9CB8-4DC5944FC010}"/>
            </c:ext>
          </c:extLst>
        </c:ser>
        <c:dLbls>
          <c:showLegendKey val="0"/>
          <c:showVal val="0"/>
          <c:showCatName val="0"/>
          <c:showSerName val="0"/>
          <c:showPercent val="0"/>
          <c:showBubbleSize val="0"/>
        </c:dLbls>
        <c:gapWidth val="150"/>
        <c:overlap val="100"/>
        <c:axId val="1516403663"/>
        <c:axId val="1516404143"/>
      </c:barChart>
      <c:catAx>
        <c:axId val="151640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4143"/>
        <c:crosses val="autoZero"/>
        <c:auto val="1"/>
        <c:lblAlgn val="ctr"/>
        <c:lblOffset val="100"/>
        <c:noMultiLvlLbl val="0"/>
      </c:catAx>
      <c:valAx>
        <c:axId val="151640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3663"/>
        <c:crosses val="autoZero"/>
        <c:crossBetween val="between"/>
      </c:valAx>
      <c:spPr>
        <a:noFill/>
        <a:ln>
          <a:noFill/>
        </a:ln>
        <a:effectLst/>
      </c:spPr>
    </c:plotArea>
    <c:legend>
      <c:legendPos val="b"/>
      <c:layout>
        <c:manualLayout>
          <c:xMode val="edge"/>
          <c:yMode val="edge"/>
          <c:x val="1.8258139294440298E-2"/>
          <c:y val="0.85178791330328996"/>
          <c:w val="0.94413312364979951"/>
          <c:h val="0.12305485399230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0918635170606E-2"/>
          <c:y val="0.125"/>
          <c:w val="0.48236504811898512"/>
          <c:h val="0.803941746864975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32-4AA2-A7AB-47D7C3E5BB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32-4AA2-A7AB-47D7C3E5BB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32-4AA2-A7AB-47D7C3E5BB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32-4AA2-A7AB-47D7C3E5BB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632-4AA2-A7AB-47D7C3E5BBB3}"/>
              </c:ext>
            </c:extLst>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1-2632-4AA2-A7AB-47D7C3E5BBB3}"/>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5-2632-4AA2-A7AB-47D7C3E5BBB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Sheet5!$A$8:$A$12</c:f>
              <c:strCache>
                <c:ptCount val="5"/>
                <c:pt idx="0">
                  <c:v>В много голяма степен</c:v>
                </c:pt>
                <c:pt idx="1">
                  <c:v>В голяма степен</c:v>
                </c:pt>
                <c:pt idx="2">
                  <c:v>В нито голяма, нито малка степен</c:v>
                </c:pt>
                <c:pt idx="3">
                  <c:v>В малка степен</c:v>
                </c:pt>
                <c:pt idx="4">
                  <c:v>В много малка степен</c:v>
                </c:pt>
              </c:strCache>
            </c:strRef>
          </c:cat>
          <c:val>
            <c:numRef>
              <c:f>Sheet5!$B$8:$B$12</c:f>
              <c:numCache>
                <c:formatCode>0%</c:formatCode>
                <c:ptCount val="5"/>
                <c:pt idx="0">
                  <c:v>4.7619047619047616E-2</c:v>
                </c:pt>
                <c:pt idx="1">
                  <c:v>0.38095238095238093</c:v>
                </c:pt>
                <c:pt idx="2">
                  <c:v>0.2857142857142857</c:v>
                </c:pt>
                <c:pt idx="3">
                  <c:v>0.14285714285714285</c:v>
                </c:pt>
                <c:pt idx="4">
                  <c:v>0.14285714285714285</c:v>
                </c:pt>
              </c:numCache>
            </c:numRef>
          </c:val>
          <c:extLst>
            <c:ext xmlns:c16="http://schemas.microsoft.com/office/drawing/2014/chart" uri="{C3380CC4-5D6E-409C-BE32-E72D297353CC}">
              <c16:uniqueId val="{0000000A-2632-4AA2-A7AB-47D7C3E5BBB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2287489063867021"/>
          <c:y val="9.097878390201225E-2"/>
          <c:w val="0.39869466316710411"/>
          <c:h val="0.881243438320210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8499D8181B14B967C03AF278B7905" ma:contentTypeVersion="4" ma:contentTypeDescription="Create a new document." ma:contentTypeScope="" ma:versionID="3cdbab1c350ffd78a32a2d86e1fdd969">
  <xsd:schema xmlns:xsd="http://www.w3.org/2001/XMLSchema" xmlns:xs="http://www.w3.org/2001/XMLSchema" xmlns:p="http://schemas.microsoft.com/office/2006/metadata/properties" xmlns:ns2="307f8d63-8320-4196-870c-e213896f911e" targetNamespace="http://schemas.microsoft.com/office/2006/metadata/properties" ma:root="true" ma:fieldsID="cb8059b421d74966b8128020cd1a19b3" ns2:_="">
    <xsd:import namespace="307f8d63-8320-4196-870c-e213896f91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f8d63-8320-4196-870c-e213896f9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999A43-1434-4F87-BF5E-57E188B4C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f8d63-8320-4196-870c-e213896f9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3946A2-DA52-4B47-8B86-095B930959E7}">
  <ds:schemaRefs>
    <ds:schemaRef ds:uri="http://schemas.openxmlformats.org/officeDocument/2006/bibliography"/>
  </ds:schemaRefs>
</ds:datastoreItem>
</file>

<file path=customXml/itemProps3.xml><?xml version="1.0" encoding="utf-8"?>
<ds:datastoreItem xmlns:ds="http://schemas.openxmlformats.org/officeDocument/2006/customXml" ds:itemID="{2F6DBA26-7D54-42FC-B7A4-F73A7F8860CF}">
  <ds:schemaRefs>
    <ds:schemaRef ds:uri="307f8d63-8320-4196-870c-e213896f911e"/>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071562C-8318-4CAA-A317-3C6872BBC8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ICF Report 2017</Template>
  <TotalTime>7</TotalTime>
  <Pages>80</Pages>
  <Words>21962</Words>
  <Characters>132195</Characters>
  <Application>Microsoft Office Word</Application>
  <DocSecurity>0</DocSecurity>
  <Lines>1101</Lines>
  <Paragraphs>307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153850</CharactersWithSpaces>
  <SharedDoc>false</SharedDoc>
  <HLinks>
    <vt:vector size="216" baseType="variant">
      <vt:variant>
        <vt:i4>2818098</vt:i4>
      </vt:variant>
      <vt:variant>
        <vt:i4>258</vt:i4>
      </vt:variant>
      <vt:variant>
        <vt:i4>0</vt:i4>
      </vt:variant>
      <vt:variant>
        <vt:i4>5</vt:i4>
      </vt:variant>
      <vt:variant>
        <vt:lpwstr>https://www.facebook.com/BGISF</vt:lpwstr>
      </vt:variant>
      <vt:variant>
        <vt:lpwstr/>
      </vt:variant>
      <vt:variant>
        <vt:i4>7864445</vt:i4>
      </vt:variant>
      <vt:variant>
        <vt:i4>255</vt:i4>
      </vt:variant>
      <vt:variant>
        <vt:i4>0</vt:i4>
      </vt:variant>
      <vt:variant>
        <vt:i4>5</vt:i4>
      </vt:variant>
      <vt:variant>
        <vt:lpwstr>http://www.eufunds.bg/</vt:lpwstr>
      </vt:variant>
      <vt:variant>
        <vt:lpwstr/>
      </vt:variant>
      <vt:variant>
        <vt:i4>6488191</vt:i4>
      </vt:variant>
      <vt:variant>
        <vt:i4>252</vt:i4>
      </vt:variant>
      <vt:variant>
        <vt:i4>0</vt:i4>
      </vt:variant>
      <vt:variant>
        <vt:i4>5</vt:i4>
      </vt:variant>
      <vt:variant>
        <vt:lpwstr>https://www.mvr.bg/dmp</vt:lpwstr>
      </vt:variant>
      <vt:variant>
        <vt:lpwstr/>
      </vt:variant>
      <vt:variant>
        <vt:i4>1310772</vt:i4>
      </vt:variant>
      <vt:variant>
        <vt:i4>152</vt:i4>
      </vt:variant>
      <vt:variant>
        <vt:i4>0</vt:i4>
      </vt:variant>
      <vt:variant>
        <vt:i4>5</vt:i4>
      </vt:variant>
      <vt:variant>
        <vt:lpwstr/>
      </vt:variant>
      <vt:variant>
        <vt:lpwstr>_Toc160315438</vt:lpwstr>
      </vt:variant>
      <vt:variant>
        <vt:i4>1310772</vt:i4>
      </vt:variant>
      <vt:variant>
        <vt:i4>146</vt:i4>
      </vt:variant>
      <vt:variant>
        <vt:i4>0</vt:i4>
      </vt:variant>
      <vt:variant>
        <vt:i4>5</vt:i4>
      </vt:variant>
      <vt:variant>
        <vt:lpwstr/>
      </vt:variant>
      <vt:variant>
        <vt:lpwstr>_Toc160315437</vt:lpwstr>
      </vt:variant>
      <vt:variant>
        <vt:i4>1310772</vt:i4>
      </vt:variant>
      <vt:variant>
        <vt:i4>140</vt:i4>
      </vt:variant>
      <vt:variant>
        <vt:i4>0</vt:i4>
      </vt:variant>
      <vt:variant>
        <vt:i4>5</vt:i4>
      </vt:variant>
      <vt:variant>
        <vt:lpwstr/>
      </vt:variant>
      <vt:variant>
        <vt:lpwstr>_Toc160315436</vt:lpwstr>
      </vt:variant>
      <vt:variant>
        <vt:i4>1310772</vt:i4>
      </vt:variant>
      <vt:variant>
        <vt:i4>134</vt:i4>
      </vt:variant>
      <vt:variant>
        <vt:i4>0</vt:i4>
      </vt:variant>
      <vt:variant>
        <vt:i4>5</vt:i4>
      </vt:variant>
      <vt:variant>
        <vt:lpwstr/>
      </vt:variant>
      <vt:variant>
        <vt:lpwstr>_Toc160315435</vt:lpwstr>
      </vt:variant>
      <vt:variant>
        <vt:i4>1310772</vt:i4>
      </vt:variant>
      <vt:variant>
        <vt:i4>128</vt:i4>
      </vt:variant>
      <vt:variant>
        <vt:i4>0</vt:i4>
      </vt:variant>
      <vt:variant>
        <vt:i4>5</vt:i4>
      </vt:variant>
      <vt:variant>
        <vt:lpwstr/>
      </vt:variant>
      <vt:variant>
        <vt:lpwstr>_Toc160315434</vt:lpwstr>
      </vt:variant>
      <vt:variant>
        <vt:i4>1310772</vt:i4>
      </vt:variant>
      <vt:variant>
        <vt:i4>122</vt:i4>
      </vt:variant>
      <vt:variant>
        <vt:i4>0</vt:i4>
      </vt:variant>
      <vt:variant>
        <vt:i4>5</vt:i4>
      </vt:variant>
      <vt:variant>
        <vt:lpwstr/>
      </vt:variant>
      <vt:variant>
        <vt:lpwstr>_Toc160315433</vt:lpwstr>
      </vt:variant>
      <vt:variant>
        <vt:i4>1310772</vt:i4>
      </vt:variant>
      <vt:variant>
        <vt:i4>116</vt:i4>
      </vt:variant>
      <vt:variant>
        <vt:i4>0</vt:i4>
      </vt:variant>
      <vt:variant>
        <vt:i4>5</vt:i4>
      </vt:variant>
      <vt:variant>
        <vt:lpwstr/>
      </vt:variant>
      <vt:variant>
        <vt:lpwstr>_Toc160315432</vt:lpwstr>
      </vt:variant>
      <vt:variant>
        <vt:i4>1310772</vt:i4>
      </vt:variant>
      <vt:variant>
        <vt:i4>110</vt:i4>
      </vt:variant>
      <vt:variant>
        <vt:i4>0</vt:i4>
      </vt:variant>
      <vt:variant>
        <vt:i4>5</vt:i4>
      </vt:variant>
      <vt:variant>
        <vt:lpwstr/>
      </vt:variant>
      <vt:variant>
        <vt:lpwstr>_Toc160315431</vt:lpwstr>
      </vt:variant>
      <vt:variant>
        <vt:i4>1310772</vt:i4>
      </vt:variant>
      <vt:variant>
        <vt:i4>104</vt:i4>
      </vt:variant>
      <vt:variant>
        <vt:i4>0</vt:i4>
      </vt:variant>
      <vt:variant>
        <vt:i4>5</vt:i4>
      </vt:variant>
      <vt:variant>
        <vt:lpwstr/>
      </vt:variant>
      <vt:variant>
        <vt:lpwstr>_Toc160315430</vt:lpwstr>
      </vt:variant>
      <vt:variant>
        <vt:i4>1376308</vt:i4>
      </vt:variant>
      <vt:variant>
        <vt:i4>98</vt:i4>
      </vt:variant>
      <vt:variant>
        <vt:i4>0</vt:i4>
      </vt:variant>
      <vt:variant>
        <vt:i4>5</vt:i4>
      </vt:variant>
      <vt:variant>
        <vt:lpwstr/>
      </vt:variant>
      <vt:variant>
        <vt:lpwstr>_Toc160315429</vt:lpwstr>
      </vt:variant>
      <vt:variant>
        <vt:i4>1376308</vt:i4>
      </vt:variant>
      <vt:variant>
        <vt:i4>92</vt:i4>
      </vt:variant>
      <vt:variant>
        <vt:i4>0</vt:i4>
      </vt:variant>
      <vt:variant>
        <vt:i4>5</vt:i4>
      </vt:variant>
      <vt:variant>
        <vt:lpwstr/>
      </vt:variant>
      <vt:variant>
        <vt:lpwstr>_Toc160315428</vt:lpwstr>
      </vt:variant>
      <vt:variant>
        <vt:i4>1376308</vt:i4>
      </vt:variant>
      <vt:variant>
        <vt:i4>86</vt:i4>
      </vt:variant>
      <vt:variant>
        <vt:i4>0</vt:i4>
      </vt:variant>
      <vt:variant>
        <vt:i4>5</vt:i4>
      </vt:variant>
      <vt:variant>
        <vt:lpwstr/>
      </vt:variant>
      <vt:variant>
        <vt:lpwstr>_Toc160315427</vt:lpwstr>
      </vt:variant>
      <vt:variant>
        <vt:i4>1376308</vt:i4>
      </vt:variant>
      <vt:variant>
        <vt:i4>80</vt:i4>
      </vt:variant>
      <vt:variant>
        <vt:i4>0</vt:i4>
      </vt:variant>
      <vt:variant>
        <vt:i4>5</vt:i4>
      </vt:variant>
      <vt:variant>
        <vt:lpwstr/>
      </vt:variant>
      <vt:variant>
        <vt:lpwstr>_Toc160315426</vt:lpwstr>
      </vt:variant>
      <vt:variant>
        <vt:i4>1376308</vt:i4>
      </vt:variant>
      <vt:variant>
        <vt:i4>74</vt:i4>
      </vt:variant>
      <vt:variant>
        <vt:i4>0</vt:i4>
      </vt:variant>
      <vt:variant>
        <vt:i4>5</vt:i4>
      </vt:variant>
      <vt:variant>
        <vt:lpwstr/>
      </vt:variant>
      <vt:variant>
        <vt:lpwstr>_Toc160315425</vt:lpwstr>
      </vt:variant>
      <vt:variant>
        <vt:i4>1376308</vt:i4>
      </vt:variant>
      <vt:variant>
        <vt:i4>68</vt:i4>
      </vt:variant>
      <vt:variant>
        <vt:i4>0</vt:i4>
      </vt:variant>
      <vt:variant>
        <vt:i4>5</vt:i4>
      </vt:variant>
      <vt:variant>
        <vt:lpwstr/>
      </vt:variant>
      <vt:variant>
        <vt:lpwstr>_Toc160315424</vt:lpwstr>
      </vt:variant>
      <vt:variant>
        <vt:i4>1376308</vt:i4>
      </vt:variant>
      <vt:variant>
        <vt:i4>62</vt:i4>
      </vt:variant>
      <vt:variant>
        <vt:i4>0</vt:i4>
      </vt:variant>
      <vt:variant>
        <vt:i4>5</vt:i4>
      </vt:variant>
      <vt:variant>
        <vt:lpwstr/>
      </vt:variant>
      <vt:variant>
        <vt:lpwstr>_Toc160315423</vt:lpwstr>
      </vt:variant>
      <vt:variant>
        <vt:i4>1376308</vt:i4>
      </vt:variant>
      <vt:variant>
        <vt:i4>56</vt:i4>
      </vt:variant>
      <vt:variant>
        <vt:i4>0</vt:i4>
      </vt:variant>
      <vt:variant>
        <vt:i4>5</vt:i4>
      </vt:variant>
      <vt:variant>
        <vt:lpwstr/>
      </vt:variant>
      <vt:variant>
        <vt:lpwstr>_Toc160315422</vt:lpwstr>
      </vt:variant>
      <vt:variant>
        <vt:i4>1376308</vt:i4>
      </vt:variant>
      <vt:variant>
        <vt:i4>50</vt:i4>
      </vt:variant>
      <vt:variant>
        <vt:i4>0</vt:i4>
      </vt:variant>
      <vt:variant>
        <vt:i4>5</vt:i4>
      </vt:variant>
      <vt:variant>
        <vt:lpwstr/>
      </vt:variant>
      <vt:variant>
        <vt:lpwstr>_Toc160315421</vt:lpwstr>
      </vt:variant>
      <vt:variant>
        <vt:i4>1376308</vt:i4>
      </vt:variant>
      <vt:variant>
        <vt:i4>44</vt:i4>
      </vt:variant>
      <vt:variant>
        <vt:i4>0</vt:i4>
      </vt:variant>
      <vt:variant>
        <vt:i4>5</vt:i4>
      </vt:variant>
      <vt:variant>
        <vt:lpwstr/>
      </vt:variant>
      <vt:variant>
        <vt:lpwstr>_Toc160315420</vt:lpwstr>
      </vt:variant>
      <vt:variant>
        <vt:i4>1441844</vt:i4>
      </vt:variant>
      <vt:variant>
        <vt:i4>38</vt:i4>
      </vt:variant>
      <vt:variant>
        <vt:i4>0</vt:i4>
      </vt:variant>
      <vt:variant>
        <vt:i4>5</vt:i4>
      </vt:variant>
      <vt:variant>
        <vt:lpwstr/>
      </vt:variant>
      <vt:variant>
        <vt:lpwstr>_Toc160315419</vt:lpwstr>
      </vt:variant>
      <vt:variant>
        <vt:i4>1441844</vt:i4>
      </vt:variant>
      <vt:variant>
        <vt:i4>32</vt:i4>
      </vt:variant>
      <vt:variant>
        <vt:i4>0</vt:i4>
      </vt:variant>
      <vt:variant>
        <vt:i4>5</vt:i4>
      </vt:variant>
      <vt:variant>
        <vt:lpwstr/>
      </vt:variant>
      <vt:variant>
        <vt:lpwstr>_Toc160315418</vt:lpwstr>
      </vt:variant>
      <vt:variant>
        <vt:i4>1441844</vt:i4>
      </vt:variant>
      <vt:variant>
        <vt:i4>26</vt:i4>
      </vt:variant>
      <vt:variant>
        <vt:i4>0</vt:i4>
      </vt:variant>
      <vt:variant>
        <vt:i4>5</vt:i4>
      </vt:variant>
      <vt:variant>
        <vt:lpwstr/>
      </vt:variant>
      <vt:variant>
        <vt:lpwstr>_Toc160315417</vt:lpwstr>
      </vt:variant>
      <vt:variant>
        <vt:i4>1441844</vt:i4>
      </vt:variant>
      <vt:variant>
        <vt:i4>20</vt:i4>
      </vt:variant>
      <vt:variant>
        <vt:i4>0</vt:i4>
      </vt:variant>
      <vt:variant>
        <vt:i4>5</vt:i4>
      </vt:variant>
      <vt:variant>
        <vt:lpwstr/>
      </vt:variant>
      <vt:variant>
        <vt:lpwstr>_Toc160315416</vt:lpwstr>
      </vt:variant>
      <vt:variant>
        <vt:i4>1441844</vt:i4>
      </vt:variant>
      <vt:variant>
        <vt:i4>14</vt:i4>
      </vt:variant>
      <vt:variant>
        <vt:i4>0</vt:i4>
      </vt:variant>
      <vt:variant>
        <vt:i4>5</vt:i4>
      </vt:variant>
      <vt:variant>
        <vt:lpwstr/>
      </vt:variant>
      <vt:variant>
        <vt:lpwstr>_Toc160315415</vt:lpwstr>
      </vt:variant>
      <vt:variant>
        <vt:i4>1441844</vt:i4>
      </vt:variant>
      <vt:variant>
        <vt:i4>8</vt:i4>
      </vt:variant>
      <vt:variant>
        <vt:i4>0</vt:i4>
      </vt:variant>
      <vt:variant>
        <vt:i4>5</vt:i4>
      </vt:variant>
      <vt:variant>
        <vt:lpwstr/>
      </vt:variant>
      <vt:variant>
        <vt:lpwstr>_Toc160315414</vt:lpwstr>
      </vt:variant>
      <vt:variant>
        <vt:i4>1441844</vt:i4>
      </vt:variant>
      <vt:variant>
        <vt:i4>2</vt:i4>
      </vt:variant>
      <vt:variant>
        <vt:i4>0</vt:i4>
      </vt:variant>
      <vt:variant>
        <vt:i4>5</vt:i4>
      </vt:variant>
      <vt:variant>
        <vt:lpwstr/>
      </vt:variant>
      <vt:variant>
        <vt:lpwstr>_Toc160315413</vt:lpwstr>
      </vt:variant>
      <vt:variant>
        <vt:i4>7012474</vt:i4>
      </vt:variant>
      <vt:variant>
        <vt:i4>18</vt:i4>
      </vt:variant>
      <vt:variant>
        <vt:i4>0</vt:i4>
      </vt:variant>
      <vt:variant>
        <vt:i4>5</vt:i4>
      </vt:variant>
      <vt:variant>
        <vt:lpwstr>https://www.mvr.bg/dmp/%D0%B4%D0%B5%D0%B9%D0%BD%D0%BE%D1%81%D1%82%D0%B8/%D1%84%D0%B8%D0%BD%D0%B0%D0%BD%D1%81%D0%BE%D0%B2-%D0%BF%D0%B5%D1%80%D0%B8%D0%BE%D0%B4-2021-2027/%D1%84%D0%BE%D0%BD%D0%B4-%D0%B2%D1%8A%D1%82%D1%80%D0%B5%D1%88%D0%BD%D0%B0-%D1%81%D0%B8%D0%B3%D1%83%D1%80%D0%BD%D0%BE%D1%81%D1%82-2021-2027/%D0%BF%D0%BE%D0%BA%D0%B0%D0%BD%D0%B8-%D1%84%D0%B2%D1%81-2021-2027</vt:lpwstr>
      </vt:variant>
      <vt:variant>
        <vt:lpwstr/>
      </vt:variant>
      <vt:variant>
        <vt:i4>6488191</vt:i4>
      </vt:variant>
      <vt:variant>
        <vt:i4>15</vt:i4>
      </vt:variant>
      <vt:variant>
        <vt:i4>0</vt:i4>
      </vt:variant>
      <vt:variant>
        <vt:i4>5</vt:i4>
      </vt:variant>
      <vt:variant>
        <vt:lpwstr>https://www.mvr.bg/dmp</vt:lpwstr>
      </vt:variant>
      <vt:variant>
        <vt:lpwstr/>
      </vt:variant>
      <vt:variant>
        <vt:i4>3735588</vt:i4>
      </vt:variant>
      <vt:variant>
        <vt:i4>12</vt:i4>
      </vt:variant>
      <vt:variant>
        <vt:i4>0</vt:i4>
      </vt:variant>
      <vt:variant>
        <vt:i4>5</vt:i4>
      </vt:variant>
      <vt:variant>
        <vt:lpwstr>https://iacp-sofia.mvr.bg/dmp/%D0%B4%D0%B5%D0%B9%D0%BD%D0%BE%D1%81%D1%82%D0%B8/%D1%84%D0%B8%D0%BD%D0%B0%D0%BD%D1%81%D0%BE%D0%B2-%D0%BF%D0%B5%D1%80%D0%B8%D0%BE%D0%B4-2021-2027/%D1%84%D0%BE%D0%BD%D0%B4-%D0%B2%D1%8A%D1%82%D1%80%D0%B5%D1%88%D0%BD%D0%B0-%D1%81%D0%B8%D0%B3%D1%83%D1%80%D0%BD%D0%BE%D1%81%D1%82-2021-2027/%D0%B7%D0%B0%D1%81%D0%B5%D0%B4%D0%B0%D0%BD%D0%B8%D0%B5-%D0%BD%D0%B0-%D0%BA%D0%BE%D0%BC%D0%B8%D1%82%D0%B5%D1%82%D0%B0</vt:lpwstr>
      </vt:variant>
      <vt:variant>
        <vt:lpwstr/>
      </vt:variant>
      <vt:variant>
        <vt:i4>6881334</vt:i4>
      </vt:variant>
      <vt:variant>
        <vt:i4>9</vt:i4>
      </vt:variant>
      <vt:variant>
        <vt:i4>0</vt:i4>
      </vt:variant>
      <vt:variant>
        <vt:i4>5</vt:i4>
      </vt:variant>
      <vt:variant>
        <vt:lpwstr>https://www.mvr.bg/docs/default-source/planiraneotchetnost/budjet/%D0%B4%D0%BE%D0%BA%D0%BB%D0%B0%D0%B4-%D0%BC%D0%B2%D1%80_2021-publichen-redakciya.pdf?sfvrsn=88012c9c_0</vt:lpwstr>
      </vt:variant>
      <vt:variant>
        <vt:lpwstr/>
      </vt:variant>
      <vt:variant>
        <vt:i4>8323114</vt:i4>
      </vt:variant>
      <vt:variant>
        <vt:i4>6</vt:i4>
      </vt:variant>
      <vt:variant>
        <vt:i4>0</vt:i4>
      </vt:variant>
      <vt:variant>
        <vt:i4>5</vt:i4>
      </vt:variant>
      <vt:variant>
        <vt:lpwstr>https://www.mvr.bg/%D0%BC%D0%B8%D0%BD%D0%B8%D1%81%D1%82%D0%B5%D1%80%D1%81%D1%82%D0%B2%D0%BE%D1%82%D0%BE/programni-dokumenti-otcheti-analizi/%D1%81%D1%82%D0%B0%D1%82%D0%B8%D1%81%D1%82%D0%B8%D0%BA%D0%B0/%D0%BC%D0%B8%D0%B3%D1%80%D0%B0%D1%86%D0%B8%D0%BE%D0%BD%D0%BD%D0%B0-%D1%81%D1%82%D0%B0%D1%82%D0%B8%D1%81%D1%82%D0%B8%D0%BA%D0%B0</vt:lpwstr>
      </vt:variant>
      <vt:variant>
        <vt:lpwstr/>
      </vt:variant>
      <vt:variant>
        <vt:i4>2424941</vt:i4>
      </vt:variant>
      <vt:variant>
        <vt:i4>3</vt:i4>
      </vt:variant>
      <vt:variant>
        <vt:i4>0</vt:i4>
      </vt:variant>
      <vt:variant>
        <vt:i4>5</vt:i4>
      </vt:variant>
      <vt:variant>
        <vt:lpwstr>https://www.mvr.bg/docs/default-source/planiraneotchetnost/%D0%B4%D0%BE%D0%BA%D0%BB%D0%B0%D0%B4-%D0%B7%D0%B0-%D0%B4%D0%B5%D0%B9%D0%BD%D0%BE%D1%81%D1%82%D1%82%D0%B0-%D0%BD%D0%B0-%D0%BC%D0%B8%D0%BD%D0%B8%D1%81%D1%82%D0%B5%D1%80%D1%81%D1%82%D0%B2%D0%BE-%D0%BD%D0%B0-%D0%B2%D1%8A%D1%82%D1%80%D0%B5%D1%88%D0%BD%D0%B8%D1%82%D0%B5-%D1%80%D0%B0%D0%B1%D0%BE%D1%82%D0%B8-%D0%BF%D1%80%D0%B5%D0%B7-2022-%D0%B3.pdf?sfvrsn=2dc20669_2</vt:lpwstr>
      </vt:variant>
      <vt:variant>
        <vt:lpwstr/>
      </vt:variant>
      <vt:variant>
        <vt:i4>2424941</vt:i4>
      </vt:variant>
      <vt:variant>
        <vt:i4>0</vt:i4>
      </vt:variant>
      <vt:variant>
        <vt:i4>0</vt:i4>
      </vt:variant>
      <vt:variant>
        <vt:i4>5</vt:i4>
      </vt:variant>
      <vt:variant>
        <vt:lpwstr>https://www.mvr.bg/docs/default-source/planiraneotchetnost/%D0%B4%D0%BE%D0%BA%D0%BB%D0%B0%D0%B4-%D0%B7%D0%B0-%D0%B4%D0%B5%D0%B9%D0%BD%D0%BE%D1%81%D1%82%D1%82%D0%B0-%D0%BD%D0%B0-%D0%BC%D0%B8%D0%BD%D0%B8%D1%81%D1%82%D0%B5%D1%80%D1%81%D1%82%D0%B2%D0%BE-%D0%BD%D0%B0-%D0%B2%D1%8A%D1%82%D1%80%D0%B5%D1%88%D0%BD%D0%B8%D1%82%D0%B5-%D1%80%D0%B0%D0%B1%D0%BE%D1%82%D0%B8-%D0%BF%D1%80%D0%B5%D0%B7-2020-%D0%B3.pdf?sfvrsn=7845ca0a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Vasileva</dc:creator>
  <cp:keywords/>
  <cp:lastModifiedBy>Maria Karayotova</cp:lastModifiedBy>
  <cp:revision>14</cp:revision>
  <cp:lastPrinted>2010-04-17T00:59:00Z</cp:lastPrinted>
  <dcterms:created xsi:type="dcterms:W3CDTF">2024-03-25T11:58:00Z</dcterms:created>
  <dcterms:modified xsi:type="dcterms:W3CDTF">2024-03-26T14:40:00Z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0x0101009408499D8181B14B967C03AF278B7905</vt:lpwstr>
  </property>
</Properties>
</file>