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7.xml" ContentType="application/vnd.openxmlformats-officedocument.wordprocessingml.footer+xml"/>
  <Override PartName="/word/footer8.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39409" w14:textId="77777777" w:rsidR="004A34AE" w:rsidRPr="005707B2" w:rsidRDefault="004A34AE" w:rsidP="004852E1">
      <w:bookmarkStart w:id="0" w:name="_Hlk160316196"/>
      <w:bookmarkStart w:id="1" w:name="TitlePage"/>
      <w:bookmarkStart w:id="2" w:name="TitlePages"/>
      <w:bookmarkEnd w:id="0"/>
    </w:p>
    <w:p w14:paraId="1D52FD1B" w14:textId="77777777" w:rsidR="00C50B29" w:rsidRPr="005707B2" w:rsidRDefault="00C50B29" w:rsidP="00690649">
      <w:pPr>
        <w:pStyle w:val="NormalNoSpace"/>
        <w:sectPr w:rsidR="00C50B29" w:rsidRPr="005707B2" w:rsidSect="00C1212E">
          <w:headerReference w:type="even" r:id="rId11"/>
          <w:headerReference w:type="default" r:id="rId12"/>
          <w:footerReference w:type="even" r:id="rId13"/>
          <w:footerReference w:type="default" r:id="rId14"/>
          <w:headerReference w:type="first" r:id="rId15"/>
          <w:footerReference w:type="first" r:id="rId16"/>
          <w:type w:val="oddPage"/>
          <w:pgSz w:w="11907" w:h="16840" w:code="9"/>
          <w:pgMar w:top="1304" w:right="1418" w:bottom="1021" w:left="1418" w:header="680" w:footer="454" w:gutter="0"/>
          <w:pgNumType w:start="1"/>
          <w:cols w:space="708"/>
          <w:titlePg/>
          <w:docGrid w:linePitch="360"/>
        </w:sectPr>
      </w:pPr>
    </w:p>
    <w:p w14:paraId="7C4D551C" w14:textId="77777777" w:rsidR="0030062C" w:rsidRPr="005707B2" w:rsidRDefault="0030062C" w:rsidP="009D4111">
      <w:pPr>
        <w:sectPr w:rsidR="0030062C" w:rsidRPr="005707B2" w:rsidSect="00C1212E">
          <w:headerReference w:type="default" r:id="rId17"/>
          <w:footerReference w:type="default" r:id="rId18"/>
          <w:headerReference w:type="first" r:id="rId19"/>
          <w:footerReference w:type="first" r:id="rId20"/>
          <w:type w:val="evenPage"/>
          <w:pgSz w:w="11907" w:h="16840" w:code="9"/>
          <w:pgMar w:top="1304" w:right="709" w:bottom="1021" w:left="709" w:header="680" w:footer="454" w:gutter="0"/>
          <w:pgNumType w:fmt="lowerRoman" w:start="1"/>
          <w:cols w:space="708"/>
          <w:vAlign w:val="center"/>
          <w:titlePg/>
          <w:docGrid w:linePitch="360"/>
        </w:sectPr>
      </w:pPr>
      <w:bookmarkStart w:id="5" w:name="InsideTitlePage"/>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2"/>
      </w:tblGrid>
      <w:tr w:rsidR="00A847C5" w:rsidRPr="005707B2" w14:paraId="19BBF657" w14:textId="77777777" w:rsidTr="002619BA">
        <w:trPr>
          <w:trHeight w:hRule="exact" w:val="4536"/>
        </w:trPr>
        <w:tc>
          <w:tcPr>
            <w:tcW w:w="9072" w:type="dxa"/>
            <w:vAlign w:val="bottom"/>
          </w:tcPr>
          <w:p w14:paraId="0ED355CF" w14:textId="7BFB068B" w:rsidR="00656477" w:rsidRPr="007E758D" w:rsidRDefault="00163246">
            <w:pPr>
              <w:pStyle w:val="DocSubTitle"/>
              <w:rPr>
                <w:lang w:val="en-GB"/>
              </w:rPr>
            </w:pPr>
            <w:bookmarkStart w:id="6" w:name="DocSubTitle2"/>
            <w:bookmarkStart w:id="7" w:name="DocControlPage"/>
            <w:bookmarkStart w:id="8" w:name="Section2"/>
            <w:bookmarkEnd w:id="1"/>
            <w:bookmarkEnd w:id="5"/>
            <w:r w:rsidRPr="007E758D">
              <w:rPr>
                <w:sz w:val="52"/>
                <w:lang w:val="en-GB"/>
              </w:rPr>
              <w:lastRenderedPageBreak/>
              <w:t>Mid-term</w:t>
            </w:r>
            <w:r w:rsidR="007E758D" w:rsidRPr="007E758D">
              <w:rPr>
                <w:sz w:val="52"/>
                <w:lang w:val="en-GB"/>
              </w:rPr>
              <w:t xml:space="preserve"> evaluation of the </w:t>
            </w:r>
            <w:r w:rsidR="00010140" w:rsidRPr="007E758D">
              <w:rPr>
                <w:sz w:val="52"/>
                <w:lang w:val="en-GB"/>
              </w:rPr>
              <w:t xml:space="preserve">Internal Security Fund </w:t>
            </w:r>
            <w:r w:rsidR="007E758D" w:rsidRPr="007E758D">
              <w:rPr>
                <w:sz w:val="52"/>
                <w:lang w:val="en-GB"/>
              </w:rPr>
              <w:t>2021-2027 of the Republic of Bulgaria</w:t>
            </w:r>
          </w:p>
          <w:bookmarkEnd w:id="6"/>
          <w:p w14:paraId="5C8FA2E4" w14:textId="77777777" w:rsidR="00656477" w:rsidRPr="006F367C" w:rsidRDefault="007E758D">
            <w:pPr>
              <w:pStyle w:val="DocSubTitle"/>
              <w:jc w:val="center"/>
              <w:rPr>
                <w:lang w:val="en-GB"/>
              </w:rPr>
            </w:pPr>
            <w:r w:rsidRPr="006F367C">
              <w:rPr>
                <w:lang w:val="en-GB"/>
              </w:rPr>
              <w:t>Report</w:t>
            </w:r>
          </w:p>
          <w:p w14:paraId="21A03272" w14:textId="77777777" w:rsidR="00A847C5" w:rsidRPr="005707B2" w:rsidRDefault="00A847C5" w:rsidP="002619BA"/>
        </w:tc>
      </w:tr>
      <w:tr w:rsidR="00A847C5" w:rsidRPr="005707B2" w14:paraId="497B9CDC" w14:textId="77777777" w:rsidTr="002619BA">
        <w:trPr>
          <w:trHeight w:hRule="exact" w:val="3969"/>
        </w:trPr>
        <w:tc>
          <w:tcPr>
            <w:tcW w:w="9072" w:type="dxa"/>
            <w:vAlign w:val="bottom"/>
          </w:tcPr>
          <w:p w14:paraId="0D68E39E" w14:textId="77777777" w:rsidR="00656477" w:rsidRDefault="007E758D">
            <w:pPr>
              <w:jc w:val="center"/>
            </w:pPr>
            <w:bookmarkStart w:id="9" w:name="JobNo2"/>
            <w:bookmarkEnd w:id="9"/>
            <w:r w:rsidRPr="00852743">
              <w:rPr>
                <w:sz w:val="18"/>
                <w:szCs w:val="20"/>
              </w:rPr>
              <w:t xml:space="preserve">PMG </w:t>
            </w:r>
            <w:r w:rsidR="00852743" w:rsidRPr="00852743">
              <w:rPr>
                <w:sz w:val="18"/>
                <w:szCs w:val="20"/>
              </w:rPr>
              <w:t>Analytics Ltd.</w:t>
            </w:r>
          </w:p>
        </w:tc>
      </w:tr>
      <w:tr w:rsidR="00A847C5" w:rsidRPr="005707B2" w14:paraId="341347C8" w14:textId="77777777" w:rsidTr="002619BA">
        <w:trPr>
          <w:trHeight w:hRule="exact" w:val="4990"/>
        </w:trPr>
        <w:tc>
          <w:tcPr>
            <w:tcW w:w="9072" w:type="dxa"/>
            <w:vAlign w:val="bottom"/>
          </w:tcPr>
          <w:p w14:paraId="263D8362" w14:textId="4D4BF7FC" w:rsidR="00A847C5" w:rsidRPr="005707B2" w:rsidRDefault="00A847C5" w:rsidP="002619BA">
            <w:pPr>
              <w:pStyle w:val="ICFContactsHeading"/>
            </w:pPr>
            <w:bookmarkStart w:id="10" w:name="GHKAuthor"/>
            <w:bookmarkEnd w:id="10"/>
          </w:p>
          <w:p w14:paraId="2E004C09" w14:textId="3FD15233" w:rsidR="00A847C5" w:rsidRDefault="00A847C5" w:rsidP="002619BA">
            <w:pPr>
              <w:pStyle w:val="ICFContacts"/>
            </w:pPr>
          </w:p>
          <w:p w14:paraId="13D8A5B8" w14:textId="77777777" w:rsidR="00503E5E" w:rsidRPr="00503E5E" w:rsidRDefault="00503E5E" w:rsidP="00503E5E"/>
          <w:p w14:paraId="17001FD5" w14:textId="77777777" w:rsidR="00503E5E" w:rsidRPr="00503E5E" w:rsidRDefault="00503E5E" w:rsidP="00503E5E"/>
          <w:p w14:paraId="61EC138E" w14:textId="77777777" w:rsidR="00503E5E" w:rsidRDefault="00503E5E" w:rsidP="00503E5E">
            <w:pPr>
              <w:rPr>
                <w:sz w:val="16"/>
              </w:rPr>
            </w:pPr>
          </w:p>
          <w:p w14:paraId="20E609D1" w14:textId="5C4B4C09" w:rsidR="00503E5E" w:rsidRPr="00503E5E" w:rsidRDefault="0025378B" w:rsidP="00503E5E">
            <w:r>
              <w:rPr>
                <w:noProof/>
              </w:rPr>
              <w:drawing>
                <wp:anchor distT="0" distB="0" distL="114300" distR="114300" simplePos="0" relativeHeight="251658253" behindDoc="0" locked="0" layoutInCell="1" allowOverlap="1" wp14:anchorId="07908B9F" wp14:editId="3899E320">
                  <wp:simplePos x="0" y="0"/>
                  <wp:positionH relativeFrom="column">
                    <wp:posOffset>77470</wp:posOffset>
                  </wp:positionH>
                  <wp:positionV relativeFrom="paragraph">
                    <wp:posOffset>380365</wp:posOffset>
                  </wp:positionV>
                  <wp:extent cx="619760" cy="590550"/>
                  <wp:effectExtent l="0" t="0" r="8890" b="0"/>
                  <wp:wrapThrough wrapText="bothSides">
                    <wp:wrapPolygon edited="0">
                      <wp:start x="0" y="0"/>
                      <wp:lineTo x="0" y="20903"/>
                      <wp:lineTo x="21246" y="20903"/>
                      <wp:lineTo x="21246" y="0"/>
                      <wp:lineTo x="0" y="0"/>
                    </wp:wrapPolygon>
                  </wp:wrapThrough>
                  <wp:docPr id="1662793400" name="Picture 10" descr="A blue flag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024641" name="Picture 10" descr="A blue flag with yellow star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9760" cy="590550"/>
                          </a:xfrm>
                          <a:prstGeom prst="rect">
                            <a:avLst/>
                          </a:prstGeom>
                        </pic:spPr>
                      </pic:pic>
                    </a:graphicData>
                  </a:graphic>
                  <wp14:sizeRelH relativeFrom="page">
                    <wp14:pctWidth>0</wp14:pctWidth>
                  </wp14:sizeRelH>
                  <wp14:sizeRelV relativeFrom="page">
                    <wp14:pctHeight>0</wp14:pctHeight>
                  </wp14:sizeRelV>
                </wp:anchor>
              </w:drawing>
            </w:r>
          </w:p>
        </w:tc>
      </w:tr>
    </w:tbl>
    <w:p w14:paraId="62B5879D" w14:textId="77777777" w:rsidR="00A847C5" w:rsidRPr="005707B2" w:rsidRDefault="00A847C5" w:rsidP="002619BA">
      <w:pPr>
        <w:pStyle w:val="NormalNoSpace"/>
        <w:sectPr w:rsidR="00A847C5" w:rsidRPr="005707B2" w:rsidSect="00C1212E">
          <w:footerReference w:type="default" r:id="rId22"/>
          <w:pgSz w:w="11907" w:h="16840" w:code="9"/>
          <w:pgMar w:top="1304" w:right="1418" w:bottom="1021" w:left="1418" w:header="680" w:footer="454" w:gutter="0"/>
          <w:pgNumType w:fmt="lowerRoman" w:start="1"/>
          <w:cols w:space="708"/>
          <w:docGrid w:linePitch="360"/>
        </w:sectPr>
      </w:pPr>
    </w:p>
    <w:p w14:paraId="2CE06BA9" w14:textId="77777777" w:rsidR="00656477" w:rsidRDefault="007E758D">
      <w:pPr>
        <w:pStyle w:val="Heading1NoTOC"/>
      </w:pPr>
      <w:r w:rsidRPr="005707B2">
        <w:lastRenderedPageBreak/>
        <w:t>Contents</w:t>
      </w:r>
    </w:p>
    <w:p w14:paraId="177E09CD" w14:textId="683B2A81" w:rsidR="006F367C" w:rsidRDefault="00A847C5">
      <w:pPr>
        <w:pStyle w:val="TOC1"/>
        <w:rPr>
          <w:rFonts w:asciiTheme="minorHAnsi" w:eastAsiaTheme="minorEastAsia" w:hAnsiTheme="minorHAnsi" w:cstheme="minorBidi"/>
          <w:noProof/>
          <w:color w:val="auto"/>
          <w:kern w:val="2"/>
          <w:sz w:val="24"/>
          <w:lang w:eastAsia="bg-BG"/>
          <w14:ligatures w14:val="standardContextual"/>
        </w:rPr>
      </w:pPr>
      <w:r w:rsidRPr="005707B2">
        <w:rPr>
          <w:rFonts w:ascii="Calibri" w:hAnsi="Calibri"/>
          <w:b/>
          <w:color w:val="768591" w:themeColor="text2"/>
          <w:sz w:val="24"/>
        </w:rPr>
        <w:fldChar w:fldCharType="begin"/>
      </w:r>
      <w:r w:rsidR="009D651E" w:rsidRPr="005707B2">
        <w:instrText>TOC \H \Z \T "Heading 1,1,Heading 1NoPg,1,ESHeading 1,2,Heading 2,3,Heading 1NoNumb,2,Heading 2NoNumb,5,ESHeading 2,3,Divider,1,AnnexHeading,2,AnnexHeading NoPage,2,Stage,7"</w:instrText>
      </w:r>
      <w:r w:rsidRPr="005707B2">
        <w:rPr>
          <w:rFonts w:ascii="Calibri" w:hAnsi="Calibri"/>
          <w:b/>
          <w:color w:val="768591" w:themeColor="text2"/>
          <w:sz w:val="24"/>
        </w:rPr>
        <w:fldChar w:fldCharType="separate"/>
      </w:r>
      <w:hyperlink w:anchor="_Toc162268115" w:history="1">
        <w:r w:rsidR="006F367C" w:rsidRPr="00840F69">
          <w:rPr>
            <w:rStyle w:val="Hyperlink"/>
            <w:noProof/>
          </w:rPr>
          <w:t>Abbreviations</w:t>
        </w:r>
        <w:r w:rsidR="006F367C">
          <w:rPr>
            <w:noProof/>
            <w:webHidden/>
          </w:rPr>
          <w:tab/>
        </w:r>
        <w:r w:rsidR="006F367C">
          <w:rPr>
            <w:noProof/>
            <w:webHidden/>
          </w:rPr>
          <w:fldChar w:fldCharType="begin"/>
        </w:r>
        <w:r w:rsidR="006F367C">
          <w:rPr>
            <w:noProof/>
            <w:webHidden/>
          </w:rPr>
          <w:instrText xml:space="preserve"> PAGEREF _Toc162268115 \h </w:instrText>
        </w:r>
        <w:r w:rsidR="006F367C">
          <w:rPr>
            <w:noProof/>
            <w:webHidden/>
          </w:rPr>
        </w:r>
        <w:r w:rsidR="006F367C">
          <w:rPr>
            <w:noProof/>
            <w:webHidden/>
          </w:rPr>
          <w:fldChar w:fldCharType="separate"/>
        </w:r>
        <w:r w:rsidR="006F367C">
          <w:rPr>
            <w:noProof/>
            <w:webHidden/>
          </w:rPr>
          <w:t>3</w:t>
        </w:r>
        <w:r w:rsidR="006F367C">
          <w:rPr>
            <w:noProof/>
            <w:webHidden/>
          </w:rPr>
          <w:fldChar w:fldCharType="end"/>
        </w:r>
      </w:hyperlink>
    </w:p>
    <w:p w14:paraId="594ACB06" w14:textId="3DBCA27B" w:rsidR="006F367C" w:rsidRDefault="00000000">
      <w:pPr>
        <w:pStyle w:val="TOC1"/>
        <w:rPr>
          <w:rFonts w:asciiTheme="minorHAnsi" w:eastAsiaTheme="minorEastAsia" w:hAnsiTheme="minorHAnsi" w:cstheme="minorBidi"/>
          <w:noProof/>
          <w:color w:val="auto"/>
          <w:kern w:val="2"/>
          <w:sz w:val="24"/>
          <w:lang w:eastAsia="bg-BG"/>
          <w14:ligatures w14:val="standardContextual"/>
        </w:rPr>
      </w:pPr>
      <w:hyperlink w:anchor="_Toc162268116" w:history="1">
        <w:r w:rsidR="006F367C" w:rsidRPr="00840F69">
          <w:rPr>
            <w:rStyle w:val="Hyperlink"/>
            <w:noProof/>
          </w:rPr>
          <w:t>Summary</w:t>
        </w:r>
        <w:r w:rsidR="006F367C">
          <w:rPr>
            <w:noProof/>
            <w:webHidden/>
          </w:rPr>
          <w:tab/>
        </w:r>
        <w:r w:rsidR="006F367C">
          <w:rPr>
            <w:noProof/>
            <w:webHidden/>
          </w:rPr>
          <w:fldChar w:fldCharType="begin"/>
        </w:r>
        <w:r w:rsidR="006F367C">
          <w:rPr>
            <w:noProof/>
            <w:webHidden/>
          </w:rPr>
          <w:instrText xml:space="preserve"> PAGEREF _Toc162268116 \h </w:instrText>
        </w:r>
        <w:r w:rsidR="006F367C">
          <w:rPr>
            <w:noProof/>
            <w:webHidden/>
          </w:rPr>
        </w:r>
        <w:r w:rsidR="006F367C">
          <w:rPr>
            <w:noProof/>
            <w:webHidden/>
          </w:rPr>
          <w:fldChar w:fldCharType="separate"/>
        </w:r>
        <w:r w:rsidR="006F367C">
          <w:rPr>
            <w:noProof/>
            <w:webHidden/>
          </w:rPr>
          <w:t>4</w:t>
        </w:r>
        <w:r w:rsidR="006F367C">
          <w:rPr>
            <w:noProof/>
            <w:webHidden/>
          </w:rPr>
          <w:fldChar w:fldCharType="end"/>
        </w:r>
      </w:hyperlink>
    </w:p>
    <w:p w14:paraId="255B7EF2" w14:textId="3282A65E" w:rsidR="006F367C" w:rsidRDefault="00000000">
      <w:pPr>
        <w:pStyle w:val="TOC1"/>
        <w:rPr>
          <w:rFonts w:asciiTheme="minorHAnsi" w:eastAsiaTheme="minorEastAsia" w:hAnsiTheme="minorHAnsi" w:cstheme="minorBidi"/>
          <w:noProof/>
          <w:color w:val="auto"/>
          <w:kern w:val="2"/>
          <w:sz w:val="24"/>
          <w:lang w:eastAsia="bg-BG"/>
          <w14:ligatures w14:val="standardContextual"/>
        </w:rPr>
      </w:pPr>
      <w:hyperlink w:anchor="_Toc162268117" w:history="1">
        <w:r w:rsidR="006F367C" w:rsidRPr="00840F69">
          <w:rPr>
            <w:rStyle w:val="Hyperlink"/>
            <w:noProof/>
            <w:lang w:val="ru-RU"/>
          </w:rPr>
          <w:t>1</w:t>
        </w:r>
        <w:r w:rsidR="006F367C">
          <w:rPr>
            <w:rFonts w:asciiTheme="minorHAnsi" w:eastAsiaTheme="minorEastAsia" w:hAnsiTheme="minorHAnsi" w:cstheme="minorBidi"/>
            <w:noProof/>
            <w:color w:val="auto"/>
            <w:kern w:val="2"/>
            <w:sz w:val="24"/>
            <w:lang w:eastAsia="bg-BG"/>
            <w14:ligatures w14:val="standardContextual"/>
          </w:rPr>
          <w:tab/>
        </w:r>
        <w:r w:rsidR="006F367C" w:rsidRPr="00840F69">
          <w:rPr>
            <w:rStyle w:val="Hyperlink"/>
            <w:noProof/>
          </w:rPr>
          <w:t>Introduction</w:t>
        </w:r>
        <w:r w:rsidR="006F367C">
          <w:rPr>
            <w:noProof/>
            <w:webHidden/>
          </w:rPr>
          <w:tab/>
        </w:r>
        <w:r w:rsidR="006F367C">
          <w:rPr>
            <w:noProof/>
            <w:webHidden/>
          </w:rPr>
          <w:fldChar w:fldCharType="begin"/>
        </w:r>
        <w:r w:rsidR="006F367C">
          <w:rPr>
            <w:noProof/>
            <w:webHidden/>
          </w:rPr>
          <w:instrText xml:space="preserve"> PAGEREF _Toc162268117 \h </w:instrText>
        </w:r>
        <w:r w:rsidR="006F367C">
          <w:rPr>
            <w:noProof/>
            <w:webHidden/>
          </w:rPr>
        </w:r>
        <w:r w:rsidR="006F367C">
          <w:rPr>
            <w:noProof/>
            <w:webHidden/>
          </w:rPr>
          <w:fldChar w:fldCharType="separate"/>
        </w:r>
        <w:r w:rsidR="006F367C">
          <w:rPr>
            <w:noProof/>
            <w:webHidden/>
          </w:rPr>
          <w:t>6</w:t>
        </w:r>
        <w:r w:rsidR="006F367C">
          <w:rPr>
            <w:noProof/>
            <w:webHidden/>
          </w:rPr>
          <w:fldChar w:fldCharType="end"/>
        </w:r>
      </w:hyperlink>
    </w:p>
    <w:p w14:paraId="4221D49E" w14:textId="564935E1" w:rsidR="006F367C" w:rsidRDefault="00000000">
      <w:pPr>
        <w:pStyle w:val="TOC3"/>
        <w:rPr>
          <w:rFonts w:asciiTheme="minorHAnsi" w:eastAsiaTheme="minorEastAsia" w:hAnsiTheme="minorHAnsi" w:cstheme="minorBidi"/>
          <w:noProof/>
          <w:kern w:val="2"/>
          <w:sz w:val="24"/>
          <w:lang w:eastAsia="bg-BG"/>
          <w14:ligatures w14:val="standardContextual"/>
        </w:rPr>
      </w:pPr>
      <w:hyperlink w:anchor="_Toc162268118" w:history="1">
        <w:r w:rsidR="006F367C" w:rsidRPr="00840F69">
          <w:rPr>
            <w:rStyle w:val="Hyperlink"/>
            <w:noProof/>
          </w:rPr>
          <w:t>1.1</w:t>
        </w:r>
        <w:r w:rsidR="006F367C">
          <w:rPr>
            <w:rFonts w:asciiTheme="minorHAnsi" w:eastAsiaTheme="minorEastAsia" w:hAnsiTheme="minorHAnsi" w:cstheme="minorBidi"/>
            <w:noProof/>
            <w:kern w:val="2"/>
            <w:sz w:val="24"/>
            <w:lang w:eastAsia="bg-BG"/>
            <w14:ligatures w14:val="standardContextual"/>
          </w:rPr>
          <w:tab/>
        </w:r>
        <w:r w:rsidR="006F367C" w:rsidRPr="00840F69">
          <w:rPr>
            <w:rStyle w:val="Hyperlink"/>
            <w:noProof/>
          </w:rPr>
          <w:t>Purpose of the evaluation</w:t>
        </w:r>
        <w:r w:rsidR="006F367C">
          <w:rPr>
            <w:noProof/>
            <w:webHidden/>
          </w:rPr>
          <w:tab/>
        </w:r>
        <w:r w:rsidR="006F367C">
          <w:rPr>
            <w:noProof/>
            <w:webHidden/>
          </w:rPr>
          <w:fldChar w:fldCharType="begin"/>
        </w:r>
        <w:r w:rsidR="006F367C">
          <w:rPr>
            <w:noProof/>
            <w:webHidden/>
          </w:rPr>
          <w:instrText xml:space="preserve"> PAGEREF _Toc162268118 \h </w:instrText>
        </w:r>
        <w:r w:rsidR="006F367C">
          <w:rPr>
            <w:noProof/>
            <w:webHidden/>
          </w:rPr>
        </w:r>
        <w:r w:rsidR="006F367C">
          <w:rPr>
            <w:noProof/>
            <w:webHidden/>
          </w:rPr>
          <w:fldChar w:fldCharType="separate"/>
        </w:r>
        <w:r w:rsidR="006F367C">
          <w:rPr>
            <w:noProof/>
            <w:webHidden/>
          </w:rPr>
          <w:t>6</w:t>
        </w:r>
        <w:r w:rsidR="006F367C">
          <w:rPr>
            <w:noProof/>
            <w:webHidden/>
          </w:rPr>
          <w:fldChar w:fldCharType="end"/>
        </w:r>
      </w:hyperlink>
    </w:p>
    <w:p w14:paraId="26E68EE9" w14:textId="2A200FD3" w:rsidR="006F367C" w:rsidRDefault="00000000">
      <w:pPr>
        <w:pStyle w:val="TOC3"/>
        <w:rPr>
          <w:rFonts w:asciiTheme="minorHAnsi" w:eastAsiaTheme="minorEastAsia" w:hAnsiTheme="minorHAnsi" w:cstheme="minorBidi"/>
          <w:noProof/>
          <w:kern w:val="2"/>
          <w:sz w:val="24"/>
          <w:lang w:eastAsia="bg-BG"/>
          <w14:ligatures w14:val="standardContextual"/>
        </w:rPr>
      </w:pPr>
      <w:hyperlink w:anchor="_Toc162268119" w:history="1">
        <w:r w:rsidR="006F367C" w:rsidRPr="00840F69">
          <w:rPr>
            <w:rStyle w:val="Hyperlink"/>
            <w:noProof/>
          </w:rPr>
          <w:t>1.2</w:t>
        </w:r>
        <w:r w:rsidR="006F367C">
          <w:rPr>
            <w:rFonts w:asciiTheme="minorHAnsi" w:eastAsiaTheme="minorEastAsia" w:hAnsiTheme="minorHAnsi" w:cstheme="minorBidi"/>
            <w:noProof/>
            <w:kern w:val="2"/>
            <w:sz w:val="24"/>
            <w:lang w:eastAsia="bg-BG"/>
            <w14:ligatures w14:val="standardContextual"/>
          </w:rPr>
          <w:tab/>
        </w:r>
        <w:r w:rsidR="006F367C" w:rsidRPr="00840F69">
          <w:rPr>
            <w:rStyle w:val="Hyperlink"/>
            <w:noProof/>
          </w:rPr>
          <w:t>Scope of the evaluation</w:t>
        </w:r>
        <w:r w:rsidR="006F367C">
          <w:rPr>
            <w:noProof/>
            <w:webHidden/>
          </w:rPr>
          <w:tab/>
        </w:r>
        <w:r w:rsidR="006F367C">
          <w:rPr>
            <w:noProof/>
            <w:webHidden/>
          </w:rPr>
          <w:fldChar w:fldCharType="begin"/>
        </w:r>
        <w:r w:rsidR="006F367C">
          <w:rPr>
            <w:noProof/>
            <w:webHidden/>
          </w:rPr>
          <w:instrText xml:space="preserve"> PAGEREF _Toc162268119 \h </w:instrText>
        </w:r>
        <w:r w:rsidR="006F367C">
          <w:rPr>
            <w:noProof/>
            <w:webHidden/>
          </w:rPr>
        </w:r>
        <w:r w:rsidR="006F367C">
          <w:rPr>
            <w:noProof/>
            <w:webHidden/>
          </w:rPr>
          <w:fldChar w:fldCharType="separate"/>
        </w:r>
        <w:r w:rsidR="006F367C">
          <w:rPr>
            <w:noProof/>
            <w:webHidden/>
          </w:rPr>
          <w:t>7</w:t>
        </w:r>
        <w:r w:rsidR="006F367C">
          <w:rPr>
            <w:noProof/>
            <w:webHidden/>
          </w:rPr>
          <w:fldChar w:fldCharType="end"/>
        </w:r>
      </w:hyperlink>
    </w:p>
    <w:p w14:paraId="76054E7E" w14:textId="123AAF82" w:rsidR="006F367C" w:rsidRDefault="00000000">
      <w:pPr>
        <w:pStyle w:val="TOC3"/>
        <w:rPr>
          <w:rFonts w:asciiTheme="minorHAnsi" w:eastAsiaTheme="minorEastAsia" w:hAnsiTheme="minorHAnsi" w:cstheme="minorBidi"/>
          <w:noProof/>
          <w:kern w:val="2"/>
          <w:sz w:val="24"/>
          <w:lang w:eastAsia="bg-BG"/>
          <w14:ligatures w14:val="standardContextual"/>
        </w:rPr>
      </w:pPr>
      <w:hyperlink w:anchor="_Toc162268120" w:history="1">
        <w:r w:rsidR="006F367C" w:rsidRPr="00840F69">
          <w:rPr>
            <w:rStyle w:val="Hyperlink"/>
            <w:noProof/>
          </w:rPr>
          <w:t>1.3</w:t>
        </w:r>
        <w:r w:rsidR="006F367C">
          <w:rPr>
            <w:rFonts w:asciiTheme="minorHAnsi" w:eastAsiaTheme="minorEastAsia" w:hAnsiTheme="minorHAnsi" w:cstheme="minorBidi"/>
            <w:noProof/>
            <w:kern w:val="2"/>
            <w:sz w:val="24"/>
            <w:lang w:eastAsia="bg-BG"/>
            <w14:ligatures w14:val="standardContextual"/>
          </w:rPr>
          <w:tab/>
        </w:r>
        <w:r w:rsidR="006F367C" w:rsidRPr="00840F69">
          <w:rPr>
            <w:rStyle w:val="Hyperlink"/>
            <w:noProof/>
          </w:rPr>
          <w:t>Policy Context - Internal Security</w:t>
        </w:r>
        <w:r w:rsidR="006F367C">
          <w:rPr>
            <w:noProof/>
            <w:webHidden/>
          </w:rPr>
          <w:tab/>
        </w:r>
        <w:r w:rsidR="006F367C">
          <w:rPr>
            <w:noProof/>
            <w:webHidden/>
          </w:rPr>
          <w:fldChar w:fldCharType="begin"/>
        </w:r>
        <w:r w:rsidR="006F367C">
          <w:rPr>
            <w:noProof/>
            <w:webHidden/>
          </w:rPr>
          <w:instrText xml:space="preserve"> PAGEREF _Toc162268120 \h </w:instrText>
        </w:r>
        <w:r w:rsidR="006F367C">
          <w:rPr>
            <w:noProof/>
            <w:webHidden/>
          </w:rPr>
        </w:r>
        <w:r w:rsidR="006F367C">
          <w:rPr>
            <w:noProof/>
            <w:webHidden/>
          </w:rPr>
          <w:fldChar w:fldCharType="separate"/>
        </w:r>
        <w:r w:rsidR="006F367C">
          <w:rPr>
            <w:noProof/>
            <w:webHidden/>
          </w:rPr>
          <w:t>7</w:t>
        </w:r>
        <w:r w:rsidR="006F367C">
          <w:rPr>
            <w:noProof/>
            <w:webHidden/>
          </w:rPr>
          <w:fldChar w:fldCharType="end"/>
        </w:r>
      </w:hyperlink>
    </w:p>
    <w:p w14:paraId="44A12D69" w14:textId="603EBC0C" w:rsidR="006F367C" w:rsidRDefault="00000000">
      <w:pPr>
        <w:pStyle w:val="TOC3"/>
        <w:rPr>
          <w:rFonts w:asciiTheme="minorHAnsi" w:eastAsiaTheme="minorEastAsia" w:hAnsiTheme="minorHAnsi" w:cstheme="minorBidi"/>
          <w:noProof/>
          <w:kern w:val="2"/>
          <w:sz w:val="24"/>
          <w:lang w:eastAsia="bg-BG"/>
          <w14:ligatures w14:val="standardContextual"/>
        </w:rPr>
      </w:pPr>
      <w:hyperlink w:anchor="_Toc162268121" w:history="1">
        <w:r w:rsidR="006F367C" w:rsidRPr="00840F69">
          <w:rPr>
            <w:rStyle w:val="Hyperlink"/>
            <w:noProof/>
          </w:rPr>
          <w:t>1.4</w:t>
        </w:r>
        <w:r w:rsidR="006F367C">
          <w:rPr>
            <w:rFonts w:asciiTheme="minorHAnsi" w:eastAsiaTheme="minorEastAsia" w:hAnsiTheme="minorHAnsi" w:cstheme="minorBidi"/>
            <w:noProof/>
            <w:kern w:val="2"/>
            <w:sz w:val="24"/>
            <w:lang w:eastAsia="bg-BG"/>
            <w14:ligatures w14:val="standardContextual"/>
          </w:rPr>
          <w:tab/>
        </w:r>
        <w:r w:rsidR="006F367C" w:rsidRPr="00840F69">
          <w:rPr>
            <w:rStyle w:val="Hyperlink"/>
            <w:noProof/>
            <w:lang w:val="en-US"/>
          </w:rPr>
          <w:t>Intervention logic</w:t>
        </w:r>
        <w:r w:rsidR="006F367C">
          <w:rPr>
            <w:noProof/>
            <w:webHidden/>
          </w:rPr>
          <w:tab/>
        </w:r>
        <w:r w:rsidR="006F367C">
          <w:rPr>
            <w:noProof/>
            <w:webHidden/>
          </w:rPr>
          <w:fldChar w:fldCharType="begin"/>
        </w:r>
        <w:r w:rsidR="006F367C">
          <w:rPr>
            <w:noProof/>
            <w:webHidden/>
          </w:rPr>
          <w:instrText xml:space="preserve"> PAGEREF _Toc162268121 \h </w:instrText>
        </w:r>
        <w:r w:rsidR="006F367C">
          <w:rPr>
            <w:noProof/>
            <w:webHidden/>
          </w:rPr>
        </w:r>
        <w:r w:rsidR="006F367C">
          <w:rPr>
            <w:noProof/>
            <w:webHidden/>
          </w:rPr>
          <w:fldChar w:fldCharType="separate"/>
        </w:r>
        <w:r w:rsidR="006F367C">
          <w:rPr>
            <w:noProof/>
            <w:webHidden/>
          </w:rPr>
          <w:t>10</w:t>
        </w:r>
        <w:r w:rsidR="006F367C">
          <w:rPr>
            <w:noProof/>
            <w:webHidden/>
          </w:rPr>
          <w:fldChar w:fldCharType="end"/>
        </w:r>
      </w:hyperlink>
    </w:p>
    <w:p w14:paraId="7657F5E0" w14:textId="7CE495BB" w:rsidR="006F367C" w:rsidRDefault="00000000">
      <w:pPr>
        <w:pStyle w:val="TOC3"/>
        <w:rPr>
          <w:rFonts w:asciiTheme="minorHAnsi" w:eastAsiaTheme="minorEastAsia" w:hAnsiTheme="minorHAnsi" w:cstheme="minorBidi"/>
          <w:noProof/>
          <w:kern w:val="2"/>
          <w:sz w:val="24"/>
          <w:lang w:eastAsia="bg-BG"/>
          <w14:ligatures w14:val="standardContextual"/>
        </w:rPr>
      </w:pPr>
      <w:hyperlink w:anchor="_Toc162268122" w:history="1">
        <w:r w:rsidR="006F367C" w:rsidRPr="00840F69">
          <w:rPr>
            <w:rStyle w:val="Hyperlink"/>
            <w:noProof/>
            <w:lang w:val="en-GB"/>
          </w:rPr>
          <w:t>1.5</w:t>
        </w:r>
        <w:r w:rsidR="006F367C">
          <w:rPr>
            <w:rFonts w:asciiTheme="minorHAnsi" w:eastAsiaTheme="minorEastAsia" w:hAnsiTheme="minorHAnsi" w:cstheme="minorBidi"/>
            <w:noProof/>
            <w:kern w:val="2"/>
            <w:sz w:val="24"/>
            <w:lang w:eastAsia="bg-BG"/>
            <w14:ligatures w14:val="standardContextual"/>
          </w:rPr>
          <w:tab/>
        </w:r>
        <w:r w:rsidR="006F367C" w:rsidRPr="00840F69">
          <w:rPr>
            <w:rStyle w:val="Hyperlink"/>
            <w:noProof/>
            <w:lang w:val="en-GB"/>
          </w:rPr>
          <w:t>Evaluation methodology and limitations</w:t>
        </w:r>
        <w:r w:rsidR="006F367C">
          <w:rPr>
            <w:noProof/>
            <w:webHidden/>
          </w:rPr>
          <w:tab/>
        </w:r>
        <w:r w:rsidR="006F367C">
          <w:rPr>
            <w:noProof/>
            <w:webHidden/>
          </w:rPr>
          <w:fldChar w:fldCharType="begin"/>
        </w:r>
        <w:r w:rsidR="006F367C">
          <w:rPr>
            <w:noProof/>
            <w:webHidden/>
          </w:rPr>
          <w:instrText xml:space="preserve"> PAGEREF _Toc162268122 \h </w:instrText>
        </w:r>
        <w:r w:rsidR="006F367C">
          <w:rPr>
            <w:noProof/>
            <w:webHidden/>
          </w:rPr>
        </w:r>
        <w:r w:rsidR="006F367C">
          <w:rPr>
            <w:noProof/>
            <w:webHidden/>
          </w:rPr>
          <w:fldChar w:fldCharType="separate"/>
        </w:r>
        <w:r w:rsidR="006F367C">
          <w:rPr>
            <w:noProof/>
            <w:webHidden/>
          </w:rPr>
          <w:t>12</w:t>
        </w:r>
        <w:r w:rsidR="006F367C">
          <w:rPr>
            <w:noProof/>
            <w:webHidden/>
          </w:rPr>
          <w:fldChar w:fldCharType="end"/>
        </w:r>
      </w:hyperlink>
    </w:p>
    <w:p w14:paraId="27807F53" w14:textId="7BA2505F" w:rsidR="006F367C" w:rsidRDefault="00000000">
      <w:pPr>
        <w:pStyle w:val="TOC1"/>
        <w:rPr>
          <w:rFonts w:asciiTheme="minorHAnsi" w:eastAsiaTheme="minorEastAsia" w:hAnsiTheme="minorHAnsi" w:cstheme="minorBidi"/>
          <w:noProof/>
          <w:color w:val="auto"/>
          <w:kern w:val="2"/>
          <w:sz w:val="24"/>
          <w:lang w:eastAsia="bg-BG"/>
          <w14:ligatures w14:val="standardContextual"/>
        </w:rPr>
      </w:pPr>
      <w:hyperlink w:anchor="_Toc162268123" w:history="1">
        <w:r w:rsidR="006F367C" w:rsidRPr="00840F69">
          <w:rPr>
            <w:rStyle w:val="Hyperlink"/>
            <w:noProof/>
            <w:lang w:val="ru-RU"/>
          </w:rPr>
          <w:t>2</w:t>
        </w:r>
        <w:r w:rsidR="006F367C">
          <w:rPr>
            <w:rFonts w:asciiTheme="minorHAnsi" w:eastAsiaTheme="minorEastAsia" w:hAnsiTheme="minorHAnsi" w:cstheme="minorBidi"/>
            <w:noProof/>
            <w:color w:val="auto"/>
            <w:kern w:val="2"/>
            <w:sz w:val="24"/>
            <w:lang w:eastAsia="bg-BG"/>
            <w14:ligatures w14:val="standardContextual"/>
          </w:rPr>
          <w:tab/>
        </w:r>
        <w:r w:rsidR="006F367C" w:rsidRPr="00840F69">
          <w:rPr>
            <w:rStyle w:val="Hyperlink"/>
            <w:noProof/>
          </w:rPr>
          <w:t>Current status of the programme</w:t>
        </w:r>
        <w:r w:rsidR="006F367C">
          <w:rPr>
            <w:noProof/>
            <w:webHidden/>
          </w:rPr>
          <w:tab/>
        </w:r>
        <w:r w:rsidR="006F367C">
          <w:rPr>
            <w:noProof/>
            <w:webHidden/>
          </w:rPr>
          <w:fldChar w:fldCharType="begin"/>
        </w:r>
        <w:r w:rsidR="006F367C">
          <w:rPr>
            <w:noProof/>
            <w:webHidden/>
          </w:rPr>
          <w:instrText xml:space="preserve"> PAGEREF _Toc162268123 \h </w:instrText>
        </w:r>
        <w:r w:rsidR="006F367C">
          <w:rPr>
            <w:noProof/>
            <w:webHidden/>
          </w:rPr>
        </w:r>
        <w:r w:rsidR="006F367C">
          <w:rPr>
            <w:noProof/>
            <w:webHidden/>
          </w:rPr>
          <w:fldChar w:fldCharType="separate"/>
        </w:r>
        <w:r w:rsidR="006F367C">
          <w:rPr>
            <w:noProof/>
            <w:webHidden/>
          </w:rPr>
          <w:t>14</w:t>
        </w:r>
        <w:r w:rsidR="006F367C">
          <w:rPr>
            <w:noProof/>
            <w:webHidden/>
          </w:rPr>
          <w:fldChar w:fldCharType="end"/>
        </w:r>
      </w:hyperlink>
    </w:p>
    <w:p w14:paraId="07A14AD4" w14:textId="2B30D873" w:rsidR="006F367C" w:rsidRDefault="00000000">
      <w:pPr>
        <w:pStyle w:val="TOC3"/>
        <w:rPr>
          <w:rFonts w:asciiTheme="minorHAnsi" w:eastAsiaTheme="minorEastAsia" w:hAnsiTheme="minorHAnsi" w:cstheme="minorBidi"/>
          <w:noProof/>
          <w:kern w:val="2"/>
          <w:sz w:val="24"/>
          <w:lang w:eastAsia="bg-BG"/>
          <w14:ligatures w14:val="standardContextual"/>
        </w:rPr>
      </w:pPr>
      <w:hyperlink w:anchor="_Toc162268124" w:history="1">
        <w:r w:rsidR="006F367C" w:rsidRPr="00840F69">
          <w:rPr>
            <w:rStyle w:val="Hyperlink"/>
            <w:noProof/>
          </w:rPr>
          <w:t>2.1</w:t>
        </w:r>
        <w:r w:rsidR="006F367C">
          <w:rPr>
            <w:rFonts w:asciiTheme="minorHAnsi" w:eastAsiaTheme="minorEastAsia" w:hAnsiTheme="minorHAnsi" w:cstheme="minorBidi"/>
            <w:noProof/>
            <w:kern w:val="2"/>
            <w:sz w:val="24"/>
            <w:lang w:eastAsia="bg-BG"/>
            <w14:ligatures w14:val="standardContextual"/>
          </w:rPr>
          <w:tab/>
        </w:r>
        <w:r w:rsidR="006F367C" w:rsidRPr="00840F69">
          <w:rPr>
            <w:rStyle w:val="Hyperlink"/>
            <w:rFonts w:cs="Arial"/>
            <w:noProof/>
          </w:rPr>
          <w:t>Procedural progress</w:t>
        </w:r>
        <w:r w:rsidR="006F367C">
          <w:rPr>
            <w:noProof/>
            <w:webHidden/>
          </w:rPr>
          <w:tab/>
        </w:r>
        <w:r w:rsidR="006F367C">
          <w:rPr>
            <w:noProof/>
            <w:webHidden/>
          </w:rPr>
          <w:fldChar w:fldCharType="begin"/>
        </w:r>
        <w:r w:rsidR="006F367C">
          <w:rPr>
            <w:noProof/>
            <w:webHidden/>
          </w:rPr>
          <w:instrText xml:space="preserve"> PAGEREF _Toc162268124 \h </w:instrText>
        </w:r>
        <w:r w:rsidR="006F367C">
          <w:rPr>
            <w:noProof/>
            <w:webHidden/>
          </w:rPr>
        </w:r>
        <w:r w:rsidR="006F367C">
          <w:rPr>
            <w:noProof/>
            <w:webHidden/>
          </w:rPr>
          <w:fldChar w:fldCharType="separate"/>
        </w:r>
        <w:r w:rsidR="006F367C">
          <w:rPr>
            <w:noProof/>
            <w:webHidden/>
          </w:rPr>
          <w:t>14</w:t>
        </w:r>
        <w:r w:rsidR="006F367C">
          <w:rPr>
            <w:noProof/>
            <w:webHidden/>
          </w:rPr>
          <w:fldChar w:fldCharType="end"/>
        </w:r>
      </w:hyperlink>
    </w:p>
    <w:p w14:paraId="51C058EB" w14:textId="5363480C" w:rsidR="006F367C" w:rsidRDefault="00000000">
      <w:pPr>
        <w:pStyle w:val="TOC3"/>
        <w:rPr>
          <w:rFonts w:asciiTheme="minorHAnsi" w:eastAsiaTheme="minorEastAsia" w:hAnsiTheme="minorHAnsi" w:cstheme="minorBidi"/>
          <w:noProof/>
          <w:kern w:val="2"/>
          <w:sz w:val="24"/>
          <w:lang w:eastAsia="bg-BG"/>
          <w14:ligatures w14:val="standardContextual"/>
        </w:rPr>
      </w:pPr>
      <w:hyperlink w:anchor="_Toc162268125" w:history="1">
        <w:r w:rsidR="006F367C" w:rsidRPr="00840F69">
          <w:rPr>
            <w:rStyle w:val="Hyperlink"/>
            <w:noProof/>
          </w:rPr>
          <w:t>2.2</w:t>
        </w:r>
        <w:r w:rsidR="006F367C">
          <w:rPr>
            <w:rFonts w:asciiTheme="minorHAnsi" w:eastAsiaTheme="minorEastAsia" w:hAnsiTheme="minorHAnsi" w:cstheme="minorBidi"/>
            <w:noProof/>
            <w:kern w:val="2"/>
            <w:sz w:val="24"/>
            <w:lang w:eastAsia="bg-BG"/>
            <w14:ligatures w14:val="standardContextual"/>
          </w:rPr>
          <w:tab/>
        </w:r>
        <w:r w:rsidR="006F367C" w:rsidRPr="00840F69">
          <w:rPr>
            <w:rStyle w:val="Hyperlink"/>
            <w:rFonts w:cs="Arial"/>
            <w:noProof/>
          </w:rPr>
          <w:t>Financial Progress</w:t>
        </w:r>
        <w:r w:rsidR="006F367C">
          <w:rPr>
            <w:noProof/>
            <w:webHidden/>
          </w:rPr>
          <w:tab/>
        </w:r>
        <w:r w:rsidR="006F367C">
          <w:rPr>
            <w:noProof/>
            <w:webHidden/>
          </w:rPr>
          <w:fldChar w:fldCharType="begin"/>
        </w:r>
        <w:r w:rsidR="006F367C">
          <w:rPr>
            <w:noProof/>
            <w:webHidden/>
          </w:rPr>
          <w:instrText xml:space="preserve"> PAGEREF _Toc162268125 \h </w:instrText>
        </w:r>
        <w:r w:rsidR="006F367C">
          <w:rPr>
            <w:noProof/>
            <w:webHidden/>
          </w:rPr>
        </w:r>
        <w:r w:rsidR="006F367C">
          <w:rPr>
            <w:noProof/>
            <w:webHidden/>
          </w:rPr>
          <w:fldChar w:fldCharType="separate"/>
        </w:r>
        <w:r w:rsidR="006F367C">
          <w:rPr>
            <w:noProof/>
            <w:webHidden/>
          </w:rPr>
          <w:t>16</w:t>
        </w:r>
        <w:r w:rsidR="006F367C">
          <w:rPr>
            <w:noProof/>
            <w:webHidden/>
          </w:rPr>
          <w:fldChar w:fldCharType="end"/>
        </w:r>
      </w:hyperlink>
    </w:p>
    <w:p w14:paraId="5B200829" w14:textId="753F017D" w:rsidR="006F367C" w:rsidRDefault="00000000">
      <w:pPr>
        <w:pStyle w:val="TOC3"/>
        <w:rPr>
          <w:rFonts w:asciiTheme="minorHAnsi" w:eastAsiaTheme="minorEastAsia" w:hAnsiTheme="minorHAnsi" w:cstheme="minorBidi"/>
          <w:noProof/>
          <w:kern w:val="2"/>
          <w:sz w:val="24"/>
          <w:lang w:eastAsia="bg-BG"/>
          <w14:ligatures w14:val="standardContextual"/>
        </w:rPr>
      </w:pPr>
      <w:hyperlink w:anchor="_Toc162268126" w:history="1">
        <w:r w:rsidR="006F367C" w:rsidRPr="00840F69">
          <w:rPr>
            <w:rStyle w:val="Hyperlink"/>
            <w:noProof/>
          </w:rPr>
          <w:t>2.3</w:t>
        </w:r>
        <w:r w:rsidR="006F367C">
          <w:rPr>
            <w:rFonts w:asciiTheme="minorHAnsi" w:eastAsiaTheme="minorEastAsia" w:hAnsiTheme="minorHAnsi" w:cstheme="minorBidi"/>
            <w:noProof/>
            <w:kern w:val="2"/>
            <w:sz w:val="24"/>
            <w:lang w:eastAsia="bg-BG"/>
            <w14:ligatures w14:val="standardContextual"/>
          </w:rPr>
          <w:tab/>
        </w:r>
        <w:r w:rsidR="006F367C" w:rsidRPr="00840F69">
          <w:rPr>
            <w:rStyle w:val="Hyperlink"/>
            <w:rFonts w:cs="Arial"/>
            <w:noProof/>
          </w:rPr>
          <w:t>Physical progress</w:t>
        </w:r>
        <w:r w:rsidR="006F367C">
          <w:rPr>
            <w:noProof/>
            <w:webHidden/>
          </w:rPr>
          <w:tab/>
        </w:r>
        <w:r w:rsidR="006F367C">
          <w:rPr>
            <w:noProof/>
            <w:webHidden/>
          </w:rPr>
          <w:fldChar w:fldCharType="begin"/>
        </w:r>
        <w:r w:rsidR="006F367C">
          <w:rPr>
            <w:noProof/>
            <w:webHidden/>
          </w:rPr>
          <w:instrText xml:space="preserve"> PAGEREF _Toc162268126 \h </w:instrText>
        </w:r>
        <w:r w:rsidR="006F367C">
          <w:rPr>
            <w:noProof/>
            <w:webHidden/>
          </w:rPr>
        </w:r>
        <w:r w:rsidR="006F367C">
          <w:rPr>
            <w:noProof/>
            <w:webHidden/>
          </w:rPr>
          <w:fldChar w:fldCharType="separate"/>
        </w:r>
        <w:r w:rsidR="006F367C">
          <w:rPr>
            <w:noProof/>
            <w:webHidden/>
          </w:rPr>
          <w:t>19</w:t>
        </w:r>
        <w:r w:rsidR="006F367C">
          <w:rPr>
            <w:noProof/>
            <w:webHidden/>
          </w:rPr>
          <w:fldChar w:fldCharType="end"/>
        </w:r>
      </w:hyperlink>
    </w:p>
    <w:p w14:paraId="76E5F019" w14:textId="6078D9DC" w:rsidR="006F367C" w:rsidRDefault="00000000">
      <w:pPr>
        <w:pStyle w:val="TOC1"/>
        <w:rPr>
          <w:rFonts w:asciiTheme="minorHAnsi" w:eastAsiaTheme="minorEastAsia" w:hAnsiTheme="minorHAnsi" w:cstheme="minorBidi"/>
          <w:noProof/>
          <w:color w:val="auto"/>
          <w:kern w:val="2"/>
          <w:sz w:val="24"/>
          <w:lang w:eastAsia="bg-BG"/>
          <w14:ligatures w14:val="standardContextual"/>
        </w:rPr>
      </w:pPr>
      <w:hyperlink w:anchor="_Toc162268127" w:history="1">
        <w:r w:rsidR="006F367C" w:rsidRPr="00840F69">
          <w:rPr>
            <w:rStyle w:val="Hyperlink"/>
            <w:noProof/>
            <w:lang w:val="ru-RU"/>
          </w:rPr>
          <w:t>3</w:t>
        </w:r>
        <w:r w:rsidR="006F367C">
          <w:rPr>
            <w:rFonts w:asciiTheme="minorHAnsi" w:eastAsiaTheme="minorEastAsia" w:hAnsiTheme="minorHAnsi" w:cstheme="minorBidi"/>
            <w:noProof/>
            <w:color w:val="auto"/>
            <w:kern w:val="2"/>
            <w:sz w:val="24"/>
            <w:lang w:eastAsia="bg-BG"/>
            <w14:ligatures w14:val="standardContextual"/>
          </w:rPr>
          <w:tab/>
        </w:r>
        <w:r w:rsidR="006F367C" w:rsidRPr="00840F69">
          <w:rPr>
            <w:rStyle w:val="Hyperlink"/>
            <w:noProof/>
          </w:rPr>
          <w:t>Evaluation findings</w:t>
        </w:r>
        <w:r w:rsidR="006F367C">
          <w:rPr>
            <w:noProof/>
            <w:webHidden/>
          </w:rPr>
          <w:tab/>
        </w:r>
        <w:r w:rsidR="006F367C">
          <w:rPr>
            <w:noProof/>
            <w:webHidden/>
          </w:rPr>
          <w:fldChar w:fldCharType="begin"/>
        </w:r>
        <w:r w:rsidR="006F367C">
          <w:rPr>
            <w:noProof/>
            <w:webHidden/>
          </w:rPr>
          <w:instrText xml:space="preserve"> PAGEREF _Toc162268127 \h </w:instrText>
        </w:r>
        <w:r w:rsidR="006F367C">
          <w:rPr>
            <w:noProof/>
            <w:webHidden/>
          </w:rPr>
        </w:r>
        <w:r w:rsidR="006F367C">
          <w:rPr>
            <w:noProof/>
            <w:webHidden/>
          </w:rPr>
          <w:fldChar w:fldCharType="separate"/>
        </w:r>
        <w:r w:rsidR="006F367C">
          <w:rPr>
            <w:noProof/>
            <w:webHidden/>
          </w:rPr>
          <w:t>25</w:t>
        </w:r>
        <w:r w:rsidR="006F367C">
          <w:rPr>
            <w:noProof/>
            <w:webHidden/>
          </w:rPr>
          <w:fldChar w:fldCharType="end"/>
        </w:r>
      </w:hyperlink>
    </w:p>
    <w:p w14:paraId="6E38DBCD" w14:textId="31908A2E" w:rsidR="006F367C" w:rsidRDefault="00000000">
      <w:pPr>
        <w:pStyle w:val="TOC3"/>
        <w:rPr>
          <w:rFonts w:asciiTheme="minorHAnsi" w:eastAsiaTheme="minorEastAsia" w:hAnsiTheme="minorHAnsi" w:cstheme="minorBidi"/>
          <w:noProof/>
          <w:kern w:val="2"/>
          <w:sz w:val="24"/>
          <w:lang w:eastAsia="bg-BG"/>
          <w14:ligatures w14:val="standardContextual"/>
        </w:rPr>
      </w:pPr>
      <w:hyperlink w:anchor="_Toc162268128" w:history="1">
        <w:r w:rsidR="006F367C" w:rsidRPr="00840F69">
          <w:rPr>
            <w:rStyle w:val="Hyperlink"/>
            <w:noProof/>
          </w:rPr>
          <w:t>3.1</w:t>
        </w:r>
        <w:r w:rsidR="006F367C">
          <w:rPr>
            <w:rFonts w:asciiTheme="minorHAnsi" w:eastAsiaTheme="minorEastAsia" w:hAnsiTheme="minorHAnsi" w:cstheme="minorBidi"/>
            <w:noProof/>
            <w:kern w:val="2"/>
            <w:sz w:val="24"/>
            <w:lang w:eastAsia="bg-BG"/>
            <w14:ligatures w14:val="standardContextual"/>
          </w:rPr>
          <w:tab/>
        </w:r>
        <w:r w:rsidR="006F367C" w:rsidRPr="00840F69">
          <w:rPr>
            <w:rStyle w:val="Hyperlink"/>
            <w:noProof/>
            <w:lang w:val="en-US"/>
          </w:rPr>
          <w:t>Relevance</w:t>
        </w:r>
        <w:r w:rsidR="006F367C">
          <w:rPr>
            <w:noProof/>
            <w:webHidden/>
          </w:rPr>
          <w:tab/>
        </w:r>
        <w:r w:rsidR="006F367C">
          <w:rPr>
            <w:noProof/>
            <w:webHidden/>
          </w:rPr>
          <w:fldChar w:fldCharType="begin"/>
        </w:r>
        <w:r w:rsidR="006F367C">
          <w:rPr>
            <w:noProof/>
            <w:webHidden/>
          </w:rPr>
          <w:instrText xml:space="preserve"> PAGEREF _Toc162268128 \h </w:instrText>
        </w:r>
        <w:r w:rsidR="006F367C">
          <w:rPr>
            <w:noProof/>
            <w:webHidden/>
          </w:rPr>
        </w:r>
        <w:r w:rsidR="006F367C">
          <w:rPr>
            <w:noProof/>
            <w:webHidden/>
          </w:rPr>
          <w:fldChar w:fldCharType="separate"/>
        </w:r>
        <w:r w:rsidR="006F367C">
          <w:rPr>
            <w:noProof/>
            <w:webHidden/>
          </w:rPr>
          <w:t>25</w:t>
        </w:r>
        <w:r w:rsidR="006F367C">
          <w:rPr>
            <w:noProof/>
            <w:webHidden/>
          </w:rPr>
          <w:fldChar w:fldCharType="end"/>
        </w:r>
      </w:hyperlink>
    </w:p>
    <w:p w14:paraId="165536E5" w14:textId="734FF376" w:rsidR="006F367C" w:rsidRDefault="00000000">
      <w:pPr>
        <w:pStyle w:val="TOC3"/>
        <w:rPr>
          <w:rFonts w:asciiTheme="minorHAnsi" w:eastAsiaTheme="minorEastAsia" w:hAnsiTheme="minorHAnsi" w:cstheme="minorBidi"/>
          <w:noProof/>
          <w:kern w:val="2"/>
          <w:sz w:val="24"/>
          <w:lang w:eastAsia="bg-BG"/>
          <w14:ligatures w14:val="standardContextual"/>
        </w:rPr>
      </w:pPr>
      <w:hyperlink w:anchor="_Toc162268129" w:history="1">
        <w:r w:rsidR="006F367C" w:rsidRPr="00840F69">
          <w:rPr>
            <w:rStyle w:val="Hyperlink"/>
            <w:noProof/>
          </w:rPr>
          <w:t>3.2</w:t>
        </w:r>
        <w:r w:rsidR="006F367C">
          <w:rPr>
            <w:rFonts w:asciiTheme="minorHAnsi" w:eastAsiaTheme="minorEastAsia" w:hAnsiTheme="minorHAnsi" w:cstheme="minorBidi"/>
            <w:noProof/>
            <w:kern w:val="2"/>
            <w:sz w:val="24"/>
            <w:lang w:eastAsia="bg-BG"/>
            <w14:ligatures w14:val="standardContextual"/>
          </w:rPr>
          <w:tab/>
        </w:r>
        <w:r w:rsidR="006F367C" w:rsidRPr="00840F69">
          <w:rPr>
            <w:rStyle w:val="Hyperlink"/>
            <w:noProof/>
          </w:rPr>
          <w:t>Eff</w:t>
        </w:r>
        <w:r w:rsidR="006F367C" w:rsidRPr="00840F69">
          <w:rPr>
            <w:rStyle w:val="Hyperlink"/>
            <w:noProof/>
            <w:lang w:val="en-US"/>
          </w:rPr>
          <w:t>ectiveness</w:t>
        </w:r>
        <w:r w:rsidR="006F367C">
          <w:rPr>
            <w:noProof/>
            <w:webHidden/>
          </w:rPr>
          <w:tab/>
        </w:r>
        <w:r w:rsidR="006F367C">
          <w:rPr>
            <w:noProof/>
            <w:webHidden/>
          </w:rPr>
          <w:fldChar w:fldCharType="begin"/>
        </w:r>
        <w:r w:rsidR="006F367C">
          <w:rPr>
            <w:noProof/>
            <w:webHidden/>
          </w:rPr>
          <w:instrText xml:space="preserve"> PAGEREF _Toc162268129 \h </w:instrText>
        </w:r>
        <w:r w:rsidR="006F367C">
          <w:rPr>
            <w:noProof/>
            <w:webHidden/>
          </w:rPr>
        </w:r>
        <w:r w:rsidR="006F367C">
          <w:rPr>
            <w:noProof/>
            <w:webHidden/>
          </w:rPr>
          <w:fldChar w:fldCharType="separate"/>
        </w:r>
        <w:r w:rsidR="006F367C">
          <w:rPr>
            <w:noProof/>
            <w:webHidden/>
          </w:rPr>
          <w:t>28</w:t>
        </w:r>
        <w:r w:rsidR="006F367C">
          <w:rPr>
            <w:noProof/>
            <w:webHidden/>
          </w:rPr>
          <w:fldChar w:fldCharType="end"/>
        </w:r>
      </w:hyperlink>
    </w:p>
    <w:p w14:paraId="5E27A690" w14:textId="10EA2C11" w:rsidR="006F367C" w:rsidRDefault="00000000">
      <w:pPr>
        <w:pStyle w:val="TOC3"/>
        <w:rPr>
          <w:rFonts w:asciiTheme="minorHAnsi" w:eastAsiaTheme="minorEastAsia" w:hAnsiTheme="minorHAnsi" w:cstheme="minorBidi"/>
          <w:noProof/>
          <w:kern w:val="2"/>
          <w:sz w:val="24"/>
          <w:lang w:eastAsia="bg-BG"/>
          <w14:ligatures w14:val="standardContextual"/>
        </w:rPr>
      </w:pPr>
      <w:hyperlink w:anchor="_Toc162268130" w:history="1">
        <w:r w:rsidR="006F367C" w:rsidRPr="00840F69">
          <w:rPr>
            <w:rStyle w:val="Hyperlink"/>
            <w:noProof/>
          </w:rPr>
          <w:t>3.3</w:t>
        </w:r>
        <w:r w:rsidR="006F367C">
          <w:rPr>
            <w:rFonts w:asciiTheme="minorHAnsi" w:eastAsiaTheme="minorEastAsia" w:hAnsiTheme="minorHAnsi" w:cstheme="minorBidi"/>
            <w:noProof/>
            <w:kern w:val="2"/>
            <w:sz w:val="24"/>
            <w:lang w:eastAsia="bg-BG"/>
            <w14:ligatures w14:val="standardContextual"/>
          </w:rPr>
          <w:tab/>
        </w:r>
        <w:r w:rsidR="006F367C" w:rsidRPr="00840F69">
          <w:rPr>
            <w:rStyle w:val="Hyperlink"/>
            <w:noProof/>
          </w:rPr>
          <w:t>Efficiency</w:t>
        </w:r>
        <w:r w:rsidR="006F367C">
          <w:rPr>
            <w:noProof/>
            <w:webHidden/>
          </w:rPr>
          <w:tab/>
        </w:r>
        <w:r w:rsidR="006F367C">
          <w:rPr>
            <w:noProof/>
            <w:webHidden/>
          </w:rPr>
          <w:fldChar w:fldCharType="begin"/>
        </w:r>
        <w:r w:rsidR="006F367C">
          <w:rPr>
            <w:noProof/>
            <w:webHidden/>
          </w:rPr>
          <w:instrText xml:space="preserve"> PAGEREF _Toc162268130 \h </w:instrText>
        </w:r>
        <w:r w:rsidR="006F367C">
          <w:rPr>
            <w:noProof/>
            <w:webHidden/>
          </w:rPr>
        </w:r>
        <w:r w:rsidR="006F367C">
          <w:rPr>
            <w:noProof/>
            <w:webHidden/>
          </w:rPr>
          <w:fldChar w:fldCharType="separate"/>
        </w:r>
        <w:r w:rsidR="006F367C">
          <w:rPr>
            <w:noProof/>
            <w:webHidden/>
          </w:rPr>
          <w:t>36</w:t>
        </w:r>
        <w:r w:rsidR="006F367C">
          <w:rPr>
            <w:noProof/>
            <w:webHidden/>
          </w:rPr>
          <w:fldChar w:fldCharType="end"/>
        </w:r>
      </w:hyperlink>
    </w:p>
    <w:p w14:paraId="322DC512" w14:textId="4DE2DEE6" w:rsidR="006F367C" w:rsidRDefault="00000000">
      <w:pPr>
        <w:pStyle w:val="TOC3"/>
        <w:rPr>
          <w:rFonts w:asciiTheme="minorHAnsi" w:eastAsiaTheme="minorEastAsia" w:hAnsiTheme="minorHAnsi" w:cstheme="minorBidi"/>
          <w:noProof/>
          <w:kern w:val="2"/>
          <w:sz w:val="24"/>
          <w:lang w:eastAsia="bg-BG"/>
          <w14:ligatures w14:val="standardContextual"/>
        </w:rPr>
      </w:pPr>
      <w:hyperlink w:anchor="_Toc162268131" w:history="1">
        <w:r w:rsidR="006F367C" w:rsidRPr="00840F69">
          <w:rPr>
            <w:rStyle w:val="Hyperlink"/>
            <w:noProof/>
          </w:rPr>
          <w:t>3.4</w:t>
        </w:r>
        <w:r w:rsidR="006F367C">
          <w:rPr>
            <w:rFonts w:asciiTheme="minorHAnsi" w:eastAsiaTheme="minorEastAsia" w:hAnsiTheme="minorHAnsi" w:cstheme="minorBidi"/>
            <w:noProof/>
            <w:kern w:val="2"/>
            <w:sz w:val="24"/>
            <w:lang w:eastAsia="bg-BG"/>
            <w14:ligatures w14:val="standardContextual"/>
          </w:rPr>
          <w:tab/>
        </w:r>
        <w:r w:rsidR="006F367C" w:rsidRPr="00840F69">
          <w:rPr>
            <w:rStyle w:val="Hyperlink"/>
            <w:noProof/>
          </w:rPr>
          <w:t>Coherence</w:t>
        </w:r>
        <w:r w:rsidR="006F367C" w:rsidRPr="00840F69">
          <w:rPr>
            <w:rStyle w:val="Hyperlink"/>
            <w:noProof/>
            <w:lang w:val="en-US"/>
          </w:rPr>
          <w:t xml:space="preserve"> and complementary</w:t>
        </w:r>
        <w:r w:rsidR="006F367C">
          <w:rPr>
            <w:noProof/>
            <w:webHidden/>
          </w:rPr>
          <w:tab/>
        </w:r>
        <w:r w:rsidR="006F367C">
          <w:rPr>
            <w:noProof/>
            <w:webHidden/>
          </w:rPr>
          <w:fldChar w:fldCharType="begin"/>
        </w:r>
        <w:r w:rsidR="006F367C">
          <w:rPr>
            <w:noProof/>
            <w:webHidden/>
          </w:rPr>
          <w:instrText xml:space="preserve"> PAGEREF _Toc162268131 \h </w:instrText>
        </w:r>
        <w:r w:rsidR="006F367C">
          <w:rPr>
            <w:noProof/>
            <w:webHidden/>
          </w:rPr>
        </w:r>
        <w:r w:rsidR="006F367C">
          <w:rPr>
            <w:noProof/>
            <w:webHidden/>
          </w:rPr>
          <w:fldChar w:fldCharType="separate"/>
        </w:r>
        <w:r w:rsidR="006F367C">
          <w:rPr>
            <w:noProof/>
            <w:webHidden/>
          </w:rPr>
          <w:t>40</w:t>
        </w:r>
        <w:r w:rsidR="006F367C">
          <w:rPr>
            <w:noProof/>
            <w:webHidden/>
          </w:rPr>
          <w:fldChar w:fldCharType="end"/>
        </w:r>
      </w:hyperlink>
    </w:p>
    <w:p w14:paraId="20EE0674" w14:textId="6DA6F815" w:rsidR="006F367C" w:rsidRDefault="00000000">
      <w:pPr>
        <w:pStyle w:val="TOC3"/>
        <w:rPr>
          <w:rFonts w:asciiTheme="minorHAnsi" w:eastAsiaTheme="minorEastAsia" w:hAnsiTheme="minorHAnsi" w:cstheme="minorBidi"/>
          <w:noProof/>
          <w:kern w:val="2"/>
          <w:sz w:val="24"/>
          <w:lang w:eastAsia="bg-BG"/>
          <w14:ligatures w14:val="standardContextual"/>
        </w:rPr>
      </w:pPr>
      <w:hyperlink w:anchor="_Toc162268132" w:history="1">
        <w:r w:rsidR="006F367C" w:rsidRPr="00840F69">
          <w:rPr>
            <w:rStyle w:val="Hyperlink"/>
            <w:noProof/>
          </w:rPr>
          <w:t>3.5</w:t>
        </w:r>
        <w:r w:rsidR="006F367C">
          <w:rPr>
            <w:rFonts w:asciiTheme="minorHAnsi" w:eastAsiaTheme="minorEastAsia" w:hAnsiTheme="minorHAnsi" w:cstheme="minorBidi"/>
            <w:noProof/>
            <w:kern w:val="2"/>
            <w:sz w:val="24"/>
            <w:lang w:eastAsia="bg-BG"/>
            <w14:ligatures w14:val="standardContextual"/>
          </w:rPr>
          <w:tab/>
        </w:r>
        <w:r w:rsidR="006F367C" w:rsidRPr="00840F69">
          <w:rPr>
            <w:rStyle w:val="Hyperlink"/>
            <w:noProof/>
          </w:rPr>
          <w:t>Added value for the EU</w:t>
        </w:r>
        <w:r w:rsidR="006F367C">
          <w:rPr>
            <w:noProof/>
            <w:webHidden/>
          </w:rPr>
          <w:tab/>
        </w:r>
        <w:r w:rsidR="006F367C">
          <w:rPr>
            <w:noProof/>
            <w:webHidden/>
          </w:rPr>
          <w:fldChar w:fldCharType="begin"/>
        </w:r>
        <w:r w:rsidR="006F367C">
          <w:rPr>
            <w:noProof/>
            <w:webHidden/>
          </w:rPr>
          <w:instrText xml:space="preserve"> PAGEREF _Toc162268132 \h </w:instrText>
        </w:r>
        <w:r w:rsidR="006F367C">
          <w:rPr>
            <w:noProof/>
            <w:webHidden/>
          </w:rPr>
        </w:r>
        <w:r w:rsidR="006F367C">
          <w:rPr>
            <w:noProof/>
            <w:webHidden/>
          </w:rPr>
          <w:fldChar w:fldCharType="separate"/>
        </w:r>
        <w:r w:rsidR="006F367C">
          <w:rPr>
            <w:noProof/>
            <w:webHidden/>
          </w:rPr>
          <w:t>42</w:t>
        </w:r>
        <w:r w:rsidR="006F367C">
          <w:rPr>
            <w:noProof/>
            <w:webHidden/>
          </w:rPr>
          <w:fldChar w:fldCharType="end"/>
        </w:r>
      </w:hyperlink>
    </w:p>
    <w:p w14:paraId="667A4B7B" w14:textId="72B34053" w:rsidR="006F367C" w:rsidRDefault="00000000">
      <w:pPr>
        <w:pStyle w:val="TOC1"/>
        <w:rPr>
          <w:rFonts w:asciiTheme="minorHAnsi" w:eastAsiaTheme="minorEastAsia" w:hAnsiTheme="minorHAnsi" w:cstheme="minorBidi"/>
          <w:noProof/>
          <w:color w:val="auto"/>
          <w:kern w:val="2"/>
          <w:sz w:val="24"/>
          <w:lang w:eastAsia="bg-BG"/>
          <w14:ligatures w14:val="standardContextual"/>
        </w:rPr>
      </w:pPr>
      <w:hyperlink w:anchor="_Toc162268133" w:history="1">
        <w:r w:rsidR="006F367C" w:rsidRPr="00840F69">
          <w:rPr>
            <w:rStyle w:val="Hyperlink"/>
            <w:noProof/>
            <w:lang w:val="ru-RU"/>
          </w:rPr>
          <w:t>4</w:t>
        </w:r>
        <w:r w:rsidR="006F367C">
          <w:rPr>
            <w:rFonts w:asciiTheme="minorHAnsi" w:eastAsiaTheme="minorEastAsia" w:hAnsiTheme="minorHAnsi" w:cstheme="minorBidi"/>
            <w:noProof/>
            <w:color w:val="auto"/>
            <w:kern w:val="2"/>
            <w:sz w:val="24"/>
            <w:lang w:eastAsia="bg-BG"/>
            <w14:ligatures w14:val="standardContextual"/>
          </w:rPr>
          <w:tab/>
        </w:r>
        <w:r w:rsidR="006F367C" w:rsidRPr="00840F69">
          <w:rPr>
            <w:rStyle w:val="Hyperlink"/>
            <w:noProof/>
          </w:rPr>
          <w:t>Conclusions and recommendations</w:t>
        </w:r>
        <w:r w:rsidR="006F367C">
          <w:rPr>
            <w:noProof/>
            <w:webHidden/>
          </w:rPr>
          <w:tab/>
        </w:r>
        <w:r w:rsidR="006F367C">
          <w:rPr>
            <w:noProof/>
            <w:webHidden/>
          </w:rPr>
          <w:fldChar w:fldCharType="begin"/>
        </w:r>
        <w:r w:rsidR="006F367C">
          <w:rPr>
            <w:noProof/>
            <w:webHidden/>
          </w:rPr>
          <w:instrText xml:space="preserve"> PAGEREF _Toc162268133 \h </w:instrText>
        </w:r>
        <w:r w:rsidR="006F367C">
          <w:rPr>
            <w:noProof/>
            <w:webHidden/>
          </w:rPr>
        </w:r>
        <w:r w:rsidR="006F367C">
          <w:rPr>
            <w:noProof/>
            <w:webHidden/>
          </w:rPr>
          <w:fldChar w:fldCharType="separate"/>
        </w:r>
        <w:r w:rsidR="006F367C">
          <w:rPr>
            <w:noProof/>
            <w:webHidden/>
          </w:rPr>
          <w:t>44</w:t>
        </w:r>
        <w:r w:rsidR="006F367C">
          <w:rPr>
            <w:noProof/>
            <w:webHidden/>
          </w:rPr>
          <w:fldChar w:fldCharType="end"/>
        </w:r>
      </w:hyperlink>
    </w:p>
    <w:p w14:paraId="7CAEA87D" w14:textId="584C8E97" w:rsidR="006F367C" w:rsidRDefault="00000000">
      <w:pPr>
        <w:pStyle w:val="TOC3"/>
        <w:rPr>
          <w:rFonts w:asciiTheme="minorHAnsi" w:eastAsiaTheme="minorEastAsia" w:hAnsiTheme="minorHAnsi" w:cstheme="minorBidi"/>
          <w:noProof/>
          <w:kern w:val="2"/>
          <w:sz w:val="24"/>
          <w:lang w:eastAsia="bg-BG"/>
          <w14:ligatures w14:val="standardContextual"/>
        </w:rPr>
      </w:pPr>
      <w:hyperlink w:anchor="_Toc162268134" w:history="1">
        <w:r w:rsidR="006F367C" w:rsidRPr="00840F69">
          <w:rPr>
            <w:rStyle w:val="Hyperlink"/>
            <w:noProof/>
          </w:rPr>
          <w:t>4.1</w:t>
        </w:r>
        <w:r w:rsidR="006F367C">
          <w:rPr>
            <w:rFonts w:asciiTheme="minorHAnsi" w:eastAsiaTheme="minorEastAsia" w:hAnsiTheme="minorHAnsi" w:cstheme="minorBidi"/>
            <w:noProof/>
            <w:kern w:val="2"/>
            <w:sz w:val="24"/>
            <w:lang w:eastAsia="bg-BG"/>
            <w14:ligatures w14:val="standardContextual"/>
          </w:rPr>
          <w:tab/>
        </w:r>
        <w:r w:rsidR="006F367C" w:rsidRPr="00840F69">
          <w:rPr>
            <w:rStyle w:val="Hyperlink"/>
            <w:noProof/>
          </w:rPr>
          <w:t>Conclusions</w:t>
        </w:r>
        <w:r w:rsidR="006F367C">
          <w:rPr>
            <w:noProof/>
            <w:webHidden/>
          </w:rPr>
          <w:tab/>
        </w:r>
        <w:r w:rsidR="006F367C">
          <w:rPr>
            <w:noProof/>
            <w:webHidden/>
          </w:rPr>
          <w:fldChar w:fldCharType="begin"/>
        </w:r>
        <w:r w:rsidR="006F367C">
          <w:rPr>
            <w:noProof/>
            <w:webHidden/>
          </w:rPr>
          <w:instrText xml:space="preserve"> PAGEREF _Toc162268134 \h </w:instrText>
        </w:r>
        <w:r w:rsidR="006F367C">
          <w:rPr>
            <w:noProof/>
            <w:webHidden/>
          </w:rPr>
        </w:r>
        <w:r w:rsidR="006F367C">
          <w:rPr>
            <w:noProof/>
            <w:webHidden/>
          </w:rPr>
          <w:fldChar w:fldCharType="separate"/>
        </w:r>
        <w:r w:rsidR="006F367C">
          <w:rPr>
            <w:noProof/>
            <w:webHidden/>
          </w:rPr>
          <w:t>44</w:t>
        </w:r>
        <w:r w:rsidR="006F367C">
          <w:rPr>
            <w:noProof/>
            <w:webHidden/>
          </w:rPr>
          <w:fldChar w:fldCharType="end"/>
        </w:r>
      </w:hyperlink>
    </w:p>
    <w:p w14:paraId="5382B873" w14:textId="33EBF6A4" w:rsidR="006F367C" w:rsidRDefault="00000000">
      <w:pPr>
        <w:pStyle w:val="TOC3"/>
        <w:rPr>
          <w:rFonts w:asciiTheme="minorHAnsi" w:eastAsiaTheme="minorEastAsia" w:hAnsiTheme="minorHAnsi" w:cstheme="minorBidi"/>
          <w:noProof/>
          <w:kern w:val="2"/>
          <w:sz w:val="24"/>
          <w:lang w:eastAsia="bg-BG"/>
          <w14:ligatures w14:val="standardContextual"/>
        </w:rPr>
      </w:pPr>
      <w:hyperlink w:anchor="_Toc162268135" w:history="1">
        <w:r w:rsidR="006F367C" w:rsidRPr="00840F69">
          <w:rPr>
            <w:rStyle w:val="Hyperlink"/>
            <w:noProof/>
          </w:rPr>
          <w:t>4.2</w:t>
        </w:r>
        <w:r w:rsidR="006F367C">
          <w:rPr>
            <w:rFonts w:asciiTheme="minorHAnsi" w:eastAsiaTheme="minorEastAsia" w:hAnsiTheme="minorHAnsi" w:cstheme="minorBidi"/>
            <w:noProof/>
            <w:kern w:val="2"/>
            <w:sz w:val="24"/>
            <w:lang w:eastAsia="bg-BG"/>
            <w14:ligatures w14:val="standardContextual"/>
          </w:rPr>
          <w:tab/>
        </w:r>
        <w:r w:rsidR="006F367C" w:rsidRPr="00840F69">
          <w:rPr>
            <w:rStyle w:val="Hyperlink"/>
            <w:noProof/>
          </w:rPr>
          <w:t>Re</w:t>
        </w:r>
        <w:r w:rsidR="006F367C" w:rsidRPr="00840F69">
          <w:rPr>
            <w:rStyle w:val="Hyperlink"/>
            <w:noProof/>
            <w:lang w:val="en-US"/>
          </w:rPr>
          <w:t>commendations</w:t>
        </w:r>
        <w:r w:rsidR="006F367C">
          <w:rPr>
            <w:noProof/>
            <w:webHidden/>
          </w:rPr>
          <w:tab/>
        </w:r>
        <w:r w:rsidR="006F367C">
          <w:rPr>
            <w:noProof/>
            <w:webHidden/>
          </w:rPr>
          <w:fldChar w:fldCharType="begin"/>
        </w:r>
        <w:r w:rsidR="006F367C">
          <w:rPr>
            <w:noProof/>
            <w:webHidden/>
          </w:rPr>
          <w:instrText xml:space="preserve"> PAGEREF _Toc162268135 \h </w:instrText>
        </w:r>
        <w:r w:rsidR="006F367C">
          <w:rPr>
            <w:noProof/>
            <w:webHidden/>
          </w:rPr>
        </w:r>
        <w:r w:rsidR="006F367C">
          <w:rPr>
            <w:noProof/>
            <w:webHidden/>
          </w:rPr>
          <w:fldChar w:fldCharType="separate"/>
        </w:r>
        <w:r w:rsidR="006F367C">
          <w:rPr>
            <w:noProof/>
            <w:webHidden/>
          </w:rPr>
          <w:t>45</w:t>
        </w:r>
        <w:r w:rsidR="006F367C">
          <w:rPr>
            <w:noProof/>
            <w:webHidden/>
          </w:rPr>
          <w:fldChar w:fldCharType="end"/>
        </w:r>
      </w:hyperlink>
    </w:p>
    <w:p w14:paraId="58EAE320" w14:textId="216809EB" w:rsidR="006F367C" w:rsidRDefault="00000000">
      <w:pPr>
        <w:pStyle w:val="TOC2"/>
        <w:rPr>
          <w:rFonts w:asciiTheme="minorHAnsi" w:eastAsiaTheme="minorEastAsia" w:hAnsiTheme="minorHAnsi" w:cstheme="minorBidi"/>
          <w:noProof/>
          <w:color w:val="auto"/>
          <w:kern w:val="2"/>
          <w:sz w:val="24"/>
          <w:lang w:eastAsia="bg-BG"/>
          <w14:ligatures w14:val="standardContextual"/>
        </w:rPr>
      </w:pPr>
      <w:hyperlink w:anchor="_Toc162268136" w:history="1">
        <w:r w:rsidR="006F367C" w:rsidRPr="00840F69">
          <w:rPr>
            <w:rStyle w:val="Hyperlink"/>
            <w:noProof/>
          </w:rPr>
          <w:t>Annex 1</w:t>
        </w:r>
        <w:r w:rsidR="006F367C">
          <w:rPr>
            <w:rFonts w:asciiTheme="minorHAnsi" w:eastAsiaTheme="minorEastAsia" w:hAnsiTheme="minorHAnsi" w:cstheme="minorBidi"/>
            <w:noProof/>
            <w:color w:val="auto"/>
            <w:kern w:val="2"/>
            <w:sz w:val="24"/>
            <w:lang w:eastAsia="bg-BG"/>
            <w14:ligatures w14:val="standardContextual"/>
          </w:rPr>
          <w:tab/>
        </w:r>
        <w:r w:rsidR="006F367C" w:rsidRPr="00840F69">
          <w:rPr>
            <w:rStyle w:val="Hyperlink"/>
            <w:noProof/>
          </w:rPr>
          <w:t>Analytical framework</w:t>
        </w:r>
        <w:r w:rsidR="006F367C">
          <w:rPr>
            <w:noProof/>
            <w:webHidden/>
          </w:rPr>
          <w:tab/>
        </w:r>
        <w:r w:rsidR="006F367C">
          <w:rPr>
            <w:noProof/>
            <w:webHidden/>
          </w:rPr>
          <w:fldChar w:fldCharType="begin"/>
        </w:r>
        <w:r w:rsidR="006F367C">
          <w:rPr>
            <w:noProof/>
            <w:webHidden/>
          </w:rPr>
          <w:instrText xml:space="preserve"> PAGEREF _Toc162268136 \h </w:instrText>
        </w:r>
        <w:r w:rsidR="006F367C">
          <w:rPr>
            <w:noProof/>
            <w:webHidden/>
          </w:rPr>
        </w:r>
        <w:r w:rsidR="006F367C">
          <w:rPr>
            <w:noProof/>
            <w:webHidden/>
          </w:rPr>
          <w:fldChar w:fldCharType="separate"/>
        </w:r>
        <w:r w:rsidR="006F367C">
          <w:rPr>
            <w:noProof/>
            <w:webHidden/>
          </w:rPr>
          <w:t>47</w:t>
        </w:r>
        <w:r w:rsidR="006F367C">
          <w:rPr>
            <w:noProof/>
            <w:webHidden/>
          </w:rPr>
          <w:fldChar w:fldCharType="end"/>
        </w:r>
      </w:hyperlink>
    </w:p>
    <w:p w14:paraId="46182A2D" w14:textId="30A690D1" w:rsidR="006F367C" w:rsidRDefault="00000000">
      <w:pPr>
        <w:pStyle w:val="TOC2"/>
        <w:rPr>
          <w:rFonts w:asciiTheme="minorHAnsi" w:eastAsiaTheme="minorEastAsia" w:hAnsiTheme="minorHAnsi" w:cstheme="minorBidi"/>
          <w:noProof/>
          <w:color w:val="auto"/>
          <w:kern w:val="2"/>
          <w:sz w:val="24"/>
          <w:lang w:eastAsia="bg-BG"/>
          <w14:ligatures w14:val="standardContextual"/>
        </w:rPr>
      </w:pPr>
      <w:hyperlink w:anchor="_Toc162268137" w:history="1">
        <w:r w:rsidR="006F367C" w:rsidRPr="00840F69">
          <w:rPr>
            <w:rStyle w:val="Hyperlink"/>
            <w:noProof/>
          </w:rPr>
          <w:t>Annex 2</w:t>
        </w:r>
        <w:r w:rsidR="006F367C">
          <w:rPr>
            <w:rFonts w:asciiTheme="minorHAnsi" w:eastAsiaTheme="minorEastAsia" w:hAnsiTheme="minorHAnsi" w:cstheme="minorBidi"/>
            <w:noProof/>
            <w:color w:val="auto"/>
            <w:kern w:val="2"/>
            <w:sz w:val="24"/>
            <w:lang w:eastAsia="bg-BG"/>
            <w14:ligatures w14:val="standardContextual"/>
          </w:rPr>
          <w:tab/>
        </w:r>
        <w:r w:rsidR="006F367C" w:rsidRPr="00840F69">
          <w:rPr>
            <w:rStyle w:val="Hyperlink"/>
            <w:noProof/>
          </w:rPr>
          <w:t>Methodology and tools for data collection</w:t>
        </w:r>
        <w:r w:rsidR="006F367C">
          <w:rPr>
            <w:noProof/>
            <w:webHidden/>
          </w:rPr>
          <w:tab/>
        </w:r>
        <w:r w:rsidR="006F367C">
          <w:rPr>
            <w:noProof/>
            <w:webHidden/>
          </w:rPr>
          <w:fldChar w:fldCharType="begin"/>
        </w:r>
        <w:r w:rsidR="006F367C">
          <w:rPr>
            <w:noProof/>
            <w:webHidden/>
          </w:rPr>
          <w:instrText xml:space="preserve"> PAGEREF _Toc162268137 \h </w:instrText>
        </w:r>
        <w:r w:rsidR="006F367C">
          <w:rPr>
            <w:noProof/>
            <w:webHidden/>
          </w:rPr>
        </w:r>
        <w:r w:rsidR="006F367C">
          <w:rPr>
            <w:noProof/>
            <w:webHidden/>
          </w:rPr>
          <w:fldChar w:fldCharType="separate"/>
        </w:r>
        <w:r w:rsidR="006F367C">
          <w:rPr>
            <w:noProof/>
            <w:webHidden/>
          </w:rPr>
          <w:t>50</w:t>
        </w:r>
        <w:r w:rsidR="006F367C">
          <w:rPr>
            <w:noProof/>
            <w:webHidden/>
          </w:rPr>
          <w:fldChar w:fldCharType="end"/>
        </w:r>
      </w:hyperlink>
    </w:p>
    <w:p w14:paraId="2816DB3D" w14:textId="321C6474" w:rsidR="006F367C" w:rsidRDefault="00000000">
      <w:pPr>
        <w:pStyle w:val="TOC2"/>
        <w:rPr>
          <w:rFonts w:asciiTheme="minorHAnsi" w:eastAsiaTheme="minorEastAsia" w:hAnsiTheme="minorHAnsi" w:cstheme="minorBidi"/>
          <w:noProof/>
          <w:color w:val="auto"/>
          <w:kern w:val="2"/>
          <w:sz w:val="24"/>
          <w:lang w:eastAsia="bg-BG"/>
          <w14:ligatures w14:val="standardContextual"/>
        </w:rPr>
      </w:pPr>
      <w:hyperlink w:anchor="_Toc162268138" w:history="1">
        <w:r w:rsidR="006F367C" w:rsidRPr="00840F69">
          <w:rPr>
            <w:rStyle w:val="Hyperlink"/>
            <w:noProof/>
          </w:rPr>
          <w:t>Annex 3</w:t>
        </w:r>
        <w:r w:rsidR="006F367C">
          <w:rPr>
            <w:rFonts w:asciiTheme="minorHAnsi" w:eastAsiaTheme="minorEastAsia" w:hAnsiTheme="minorHAnsi" w:cstheme="minorBidi"/>
            <w:noProof/>
            <w:color w:val="auto"/>
            <w:kern w:val="2"/>
            <w:sz w:val="24"/>
            <w:lang w:eastAsia="bg-BG"/>
            <w14:ligatures w14:val="standardContextual"/>
          </w:rPr>
          <w:tab/>
        </w:r>
        <w:r w:rsidR="006F367C" w:rsidRPr="00840F69">
          <w:rPr>
            <w:rStyle w:val="Hyperlink"/>
            <w:noProof/>
          </w:rPr>
          <w:t>Survey results</w:t>
        </w:r>
        <w:r w:rsidR="006F367C">
          <w:rPr>
            <w:noProof/>
            <w:webHidden/>
          </w:rPr>
          <w:tab/>
        </w:r>
        <w:r w:rsidR="006F367C">
          <w:rPr>
            <w:noProof/>
            <w:webHidden/>
          </w:rPr>
          <w:fldChar w:fldCharType="begin"/>
        </w:r>
        <w:r w:rsidR="006F367C">
          <w:rPr>
            <w:noProof/>
            <w:webHidden/>
          </w:rPr>
          <w:instrText xml:space="preserve"> PAGEREF _Toc162268138 \h </w:instrText>
        </w:r>
        <w:r w:rsidR="006F367C">
          <w:rPr>
            <w:noProof/>
            <w:webHidden/>
          </w:rPr>
        </w:r>
        <w:r w:rsidR="006F367C">
          <w:rPr>
            <w:noProof/>
            <w:webHidden/>
          </w:rPr>
          <w:fldChar w:fldCharType="separate"/>
        </w:r>
        <w:r w:rsidR="006F367C">
          <w:rPr>
            <w:noProof/>
            <w:webHidden/>
          </w:rPr>
          <w:t>61</w:t>
        </w:r>
        <w:r w:rsidR="006F367C">
          <w:rPr>
            <w:noProof/>
            <w:webHidden/>
          </w:rPr>
          <w:fldChar w:fldCharType="end"/>
        </w:r>
      </w:hyperlink>
    </w:p>
    <w:p w14:paraId="07F7F05F" w14:textId="0FE5734D" w:rsidR="00A847C5" w:rsidRPr="005707B2" w:rsidRDefault="00A847C5" w:rsidP="002619BA">
      <w:r w:rsidRPr="005707B2">
        <w:fldChar w:fldCharType="end"/>
      </w:r>
    </w:p>
    <w:p w14:paraId="4DCD1067" w14:textId="77777777" w:rsidR="00A847C5" w:rsidRPr="005707B2" w:rsidRDefault="00A847C5" w:rsidP="002619BA">
      <w:pPr>
        <w:pStyle w:val="NormalNoSpace"/>
      </w:pPr>
    </w:p>
    <w:p w14:paraId="57FB2355" w14:textId="77777777" w:rsidR="00656477" w:rsidRDefault="007E758D">
      <w:pPr>
        <w:pStyle w:val="Heading1"/>
        <w:numPr>
          <w:ilvl w:val="0"/>
          <w:numId w:val="0"/>
        </w:numPr>
        <w:ind w:left="851" w:hanging="851"/>
      </w:pPr>
      <w:bookmarkStart w:id="11" w:name="_Toc162268115"/>
      <w:bookmarkStart w:id="12" w:name="_Toc3417835"/>
      <w:bookmarkEnd w:id="2"/>
      <w:bookmarkEnd w:id="7"/>
      <w:bookmarkEnd w:id="8"/>
      <w:r w:rsidRPr="005707B2">
        <w:lastRenderedPageBreak/>
        <w:t>Abbreviations</w:t>
      </w:r>
      <w:bookmarkEnd w:id="11"/>
      <w:r w:rsidRPr="005707B2">
        <w:t xml:space="preserve"> </w:t>
      </w:r>
    </w:p>
    <w:p w14:paraId="120D6A43" w14:textId="77777777" w:rsidR="007D6D0A" w:rsidRPr="005707B2" w:rsidRDefault="007D6D0A" w:rsidP="007D6D0A">
      <w:pPr>
        <w:pStyle w:val="BodyText"/>
        <w:ind w:left="0"/>
      </w:pPr>
    </w:p>
    <w:p w14:paraId="27B2595E" w14:textId="77777777" w:rsidR="007D6D0A" w:rsidRPr="005707B2" w:rsidRDefault="007D6D0A" w:rsidP="007D6D0A">
      <w:pPr>
        <w:pStyle w:val="BodyText"/>
        <w:ind w:left="0"/>
      </w:pPr>
    </w:p>
    <w:tbl>
      <w:tblPr>
        <w:tblStyle w:val="GridTable1Light-Accent1"/>
        <w:tblW w:w="0" w:type="auto"/>
        <w:tblLook w:val="04A0" w:firstRow="1" w:lastRow="0" w:firstColumn="1" w:lastColumn="0" w:noHBand="0" w:noVBand="1"/>
      </w:tblPr>
      <w:tblGrid>
        <w:gridCol w:w="1304"/>
        <w:gridCol w:w="7769"/>
      </w:tblGrid>
      <w:tr w:rsidR="00100438" w:rsidRPr="005707B2" w14:paraId="286D97D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588752E3" w14:textId="6E4DE203" w:rsidR="00656477" w:rsidRPr="000C67FB" w:rsidRDefault="007E758D">
            <w:pPr>
              <w:pStyle w:val="BodyText"/>
              <w:ind w:left="0"/>
              <w:rPr>
                <w:lang w:val="en-US"/>
              </w:rPr>
            </w:pPr>
            <w:r w:rsidRPr="005707B2">
              <w:t>AM</w:t>
            </w:r>
            <w:r w:rsidR="000C67FB">
              <w:t>OI</w:t>
            </w:r>
          </w:p>
        </w:tc>
        <w:tc>
          <w:tcPr>
            <w:tcW w:w="8076" w:type="dxa"/>
          </w:tcPr>
          <w:p w14:paraId="5A83B497" w14:textId="77777777" w:rsidR="00656477" w:rsidRPr="00FA10BF" w:rsidRDefault="007E758D">
            <w:pPr>
              <w:pStyle w:val="BodyText"/>
              <w:ind w:left="0"/>
              <w:cnfStyle w:val="100000000000" w:firstRow="1" w:lastRow="0" w:firstColumn="0" w:lastColumn="0" w:oddVBand="0" w:evenVBand="0" w:oddHBand="0" w:evenHBand="0" w:firstRowFirstColumn="0" w:firstRowLastColumn="0" w:lastRowFirstColumn="0" w:lastRowLastColumn="0"/>
              <w:rPr>
                <w:b w:val="0"/>
                <w:bCs w:val="0"/>
              </w:rPr>
            </w:pPr>
            <w:r w:rsidRPr="00FA10BF">
              <w:rPr>
                <w:b w:val="0"/>
                <w:bCs w:val="0"/>
              </w:rPr>
              <w:t xml:space="preserve">Academy </w:t>
            </w:r>
            <w:proofErr w:type="spellStart"/>
            <w:r w:rsidRPr="00FA10BF">
              <w:rPr>
                <w:b w:val="0"/>
                <w:bCs w:val="0"/>
              </w:rPr>
              <w:t>of</w:t>
            </w:r>
            <w:proofErr w:type="spellEnd"/>
            <w:r w:rsidRPr="00FA10BF">
              <w:rPr>
                <w:b w:val="0"/>
                <w:bCs w:val="0"/>
              </w:rPr>
              <w:t xml:space="preserve"> </w:t>
            </w:r>
            <w:proofErr w:type="spellStart"/>
            <w:r w:rsidRPr="00FA10BF">
              <w:rPr>
                <w:b w:val="0"/>
                <w:bCs w:val="0"/>
              </w:rPr>
              <w:t>the</w:t>
            </w:r>
            <w:proofErr w:type="spellEnd"/>
            <w:r w:rsidRPr="00FA10BF">
              <w:rPr>
                <w:b w:val="0"/>
                <w:bCs w:val="0"/>
              </w:rPr>
              <w:t xml:space="preserve"> </w:t>
            </w:r>
            <w:proofErr w:type="spellStart"/>
            <w:r w:rsidRPr="00FA10BF">
              <w:rPr>
                <w:b w:val="0"/>
                <w:bCs w:val="0"/>
              </w:rPr>
              <w:t>Ministry</w:t>
            </w:r>
            <w:proofErr w:type="spellEnd"/>
            <w:r w:rsidRPr="00FA10BF">
              <w:rPr>
                <w:b w:val="0"/>
                <w:bCs w:val="0"/>
              </w:rPr>
              <w:t xml:space="preserve"> </w:t>
            </w:r>
            <w:proofErr w:type="spellStart"/>
            <w:r w:rsidRPr="00FA10BF">
              <w:rPr>
                <w:b w:val="0"/>
                <w:bCs w:val="0"/>
              </w:rPr>
              <w:t>of</w:t>
            </w:r>
            <w:proofErr w:type="spellEnd"/>
            <w:r w:rsidRPr="00FA10BF">
              <w:rPr>
                <w:b w:val="0"/>
                <w:bCs w:val="0"/>
              </w:rPr>
              <w:t xml:space="preserve"> Interior</w:t>
            </w:r>
          </w:p>
        </w:tc>
      </w:tr>
      <w:tr w:rsidR="001F634F" w:rsidRPr="005707B2" w14:paraId="05E577A8" w14:textId="77777777">
        <w:tc>
          <w:tcPr>
            <w:cnfStyle w:val="001000000000" w:firstRow="0" w:lastRow="0" w:firstColumn="1" w:lastColumn="0" w:oddVBand="0" w:evenVBand="0" w:oddHBand="0" w:evenHBand="0" w:firstRowFirstColumn="0" w:firstRowLastColumn="0" w:lastRowFirstColumn="0" w:lastRowLastColumn="0"/>
            <w:tcW w:w="985" w:type="dxa"/>
          </w:tcPr>
          <w:p w14:paraId="5979D15C" w14:textId="6A965672" w:rsidR="001F634F" w:rsidRPr="005707B2" w:rsidRDefault="001F634F">
            <w:pPr>
              <w:pStyle w:val="BodyText"/>
              <w:ind w:left="0"/>
            </w:pPr>
            <w:r w:rsidRPr="001F634F">
              <w:t>AMFEFSM</w:t>
            </w:r>
          </w:p>
        </w:tc>
        <w:tc>
          <w:tcPr>
            <w:tcW w:w="8076" w:type="dxa"/>
          </w:tcPr>
          <w:p w14:paraId="31618985" w14:textId="11C5B89C" w:rsidR="001F634F" w:rsidRPr="001F634F" w:rsidRDefault="001F634F">
            <w:pPr>
              <w:pStyle w:val="BodyText"/>
              <w:ind w:left="0"/>
              <w:cnfStyle w:val="000000000000" w:firstRow="0" w:lastRow="0" w:firstColumn="0" w:lastColumn="0" w:oddVBand="0" w:evenVBand="0" w:oddHBand="0" w:evenHBand="0" w:firstRowFirstColumn="0" w:firstRowLastColumn="0" w:lastRowFirstColumn="0" w:lastRowLastColumn="0"/>
              <w:rPr>
                <w:lang w:val="en-US"/>
              </w:rPr>
            </w:pPr>
            <w:r>
              <w:rPr>
                <w:lang w:val="en-US"/>
              </w:rPr>
              <w:t>Act on management of the financing from European funds under shared management</w:t>
            </w:r>
          </w:p>
        </w:tc>
      </w:tr>
      <w:tr w:rsidR="00100438" w:rsidRPr="005707B2" w14:paraId="3B1D7355" w14:textId="77777777">
        <w:tc>
          <w:tcPr>
            <w:cnfStyle w:val="001000000000" w:firstRow="0" w:lastRow="0" w:firstColumn="1" w:lastColumn="0" w:oddVBand="0" w:evenVBand="0" w:oddHBand="0" w:evenHBand="0" w:firstRowFirstColumn="0" w:firstRowLastColumn="0" w:lastRowFirstColumn="0" w:lastRowLastColumn="0"/>
            <w:tcW w:w="985" w:type="dxa"/>
          </w:tcPr>
          <w:p w14:paraId="09B3F4CD" w14:textId="77777777" w:rsidR="00656477" w:rsidRDefault="007E758D">
            <w:pPr>
              <w:pStyle w:val="BodyText"/>
              <w:ind w:left="0"/>
            </w:pPr>
            <w:r w:rsidRPr="005707B2">
              <w:t>VIS</w:t>
            </w:r>
          </w:p>
        </w:tc>
        <w:tc>
          <w:tcPr>
            <w:tcW w:w="8076" w:type="dxa"/>
          </w:tcPr>
          <w:p w14:paraId="57C31E2F" w14:textId="77777777" w:rsidR="00656477" w:rsidRDefault="007E758D">
            <w:pPr>
              <w:pStyle w:val="BodyText"/>
              <w:ind w:left="0"/>
              <w:cnfStyle w:val="000000000000" w:firstRow="0" w:lastRow="0" w:firstColumn="0" w:lastColumn="0" w:oddVBand="0" w:evenVBand="0" w:oddHBand="0" w:evenHBand="0" w:firstRowFirstColumn="0" w:firstRowLastColumn="0" w:lastRowFirstColumn="0" w:lastRowLastColumn="0"/>
            </w:pPr>
            <w:r w:rsidRPr="005707B2">
              <w:t>Visa Information System</w:t>
            </w:r>
          </w:p>
        </w:tc>
      </w:tr>
      <w:tr w:rsidR="00DB41AA" w:rsidRPr="005707B2" w14:paraId="1A4021E1" w14:textId="77777777">
        <w:tc>
          <w:tcPr>
            <w:cnfStyle w:val="001000000000" w:firstRow="0" w:lastRow="0" w:firstColumn="1" w:lastColumn="0" w:oddVBand="0" w:evenVBand="0" w:oddHBand="0" w:evenHBand="0" w:firstRowFirstColumn="0" w:firstRowLastColumn="0" w:lastRowFirstColumn="0" w:lastRowLastColumn="0"/>
            <w:tcW w:w="985" w:type="dxa"/>
          </w:tcPr>
          <w:p w14:paraId="7369D660" w14:textId="07E8A5E2" w:rsidR="00656477" w:rsidRDefault="007E758D">
            <w:pPr>
              <w:pStyle w:val="BodyText"/>
              <w:ind w:left="0"/>
            </w:pPr>
            <w:r w:rsidRPr="005707B2">
              <w:t>DG</w:t>
            </w:r>
            <w:r w:rsidR="00D641C1">
              <w:rPr>
                <w:lang w:val="en-US"/>
              </w:rPr>
              <w:t>B</w:t>
            </w:r>
            <w:r w:rsidRPr="005707B2">
              <w:t>P</w:t>
            </w:r>
          </w:p>
        </w:tc>
        <w:tc>
          <w:tcPr>
            <w:tcW w:w="8076" w:type="dxa"/>
          </w:tcPr>
          <w:p w14:paraId="3E5210E5" w14:textId="77777777" w:rsidR="00656477" w:rsidRDefault="007E758D">
            <w:pPr>
              <w:pStyle w:val="BodyText"/>
              <w:ind w:left="0"/>
              <w:cnfStyle w:val="000000000000" w:firstRow="0" w:lastRow="0" w:firstColumn="0" w:lastColumn="0" w:oddVBand="0" w:evenVBand="0" w:oddHBand="0" w:evenHBand="0" w:firstRowFirstColumn="0" w:firstRowLastColumn="0" w:lastRowFirstColumn="0" w:lastRowLastColumn="0"/>
            </w:pPr>
            <w:r w:rsidRPr="005707B2">
              <w:t>Directorate General "Border Police"</w:t>
            </w:r>
          </w:p>
        </w:tc>
      </w:tr>
      <w:tr w:rsidR="00100438" w:rsidRPr="005707B2" w14:paraId="17A5A3AF" w14:textId="77777777">
        <w:tc>
          <w:tcPr>
            <w:cnfStyle w:val="001000000000" w:firstRow="0" w:lastRow="0" w:firstColumn="1" w:lastColumn="0" w:oddVBand="0" w:evenVBand="0" w:oddHBand="0" w:evenHBand="0" w:firstRowFirstColumn="0" w:firstRowLastColumn="0" w:lastRowFirstColumn="0" w:lastRowLastColumn="0"/>
            <w:tcW w:w="985" w:type="dxa"/>
          </w:tcPr>
          <w:p w14:paraId="6D5EE9F2" w14:textId="4A37350A" w:rsidR="00656477" w:rsidRPr="00D641C1" w:rsidRDefault="007A6521">
            <w:pPr>
              <w:pStyle w:val="BodyText"/>
              <w:ind w:left="0"/>
              <w:rPr>
                <w:lang w:val="en-US"/>
              </w:rPr>
            </w:pPr>
            <w:r>
              <w:rPr>
                <w:lang w:val="en-US"/>
              </w:rPr>
              <w:t>GD</w:t>
            </w:r>
            <w:r w:rsidR="00D641C1">
              <w:rPr>
                <w:lang w:val="en-US"/>
              </w:rPr>
              <w:t>COC</w:t>
            </w:r>
          </w:p>
        </w:tc>
        <w:tc>
          <w:tcPr>
            <w:tcW w:w="8076" w:type="dxa"/>
          </w:tcPr>
          <w:p w14:paraId="6D41D110" w14:textId="16B9C1FE" w:rsidR="00656477" w:rsidRPr="00C15FCD" w:rsidRDefault="007E758D">
            <w:pPr>
              <w:pStyle w:val="BodyText"/>
              <w:ind w:left="0"/>
              <w:cnfStyle w:val="000000000000" w:firstRow="0" w:lastRow="0" w:firstColumn="0" w:lastColumn="0" w:oddVBand="0" w:evenVBand="0" w:oddHBand="0" w:evenHBand="0" w:firstRowFirstColumn="0" w:firstRowLastColumn="0" w:lastRowFirstColumn="0" w:lastRowLastColumn="0"/>
              <w:rPr>
                <w:lang w:val="en-GB"/>
              </w:rPr>
            </w:pPr>
            <w:r w:rsidRPr="00C15FCD">
              <w:rPr>
                <w:lang w:val="en-GB"/>
              </w:rPr>
              <w:t>General Directorate for Combating Organised Crime</w:t>
            </w:r>
          </w:p>
        </w:tc>
      </w:tr>
      <w:tr w:rsidR="00747372" w:rsidRPr="005707B2" w14:paraId="224D4A19" w14:textId="77777777" w:rsidTr="00DB41AA">
        <w:tc>
          <w:tcPr>
            <w:cnfStyle w:val="001000000000" w:firstRow="0" w:lastRow="0" w:firstColumn="1" w:lastColumn="0" w:oddVBand="0" w:evenVBand="0" w:oddHBand="0" w:evenHBand="0" w:firstRowFirstColumn="0" w:firstRowLastColumn="0" w:lastRowFirstColumn="0" w:lastRowLastColumn="0"/>
            <w:tcW w:w="985" w:type="dxa"/>
          </w:tcPr>
          <w:p w14:paraId="10FE3F3D" w14:textId="17D918E2" w:rsidR="00656477" w:rsidRPr="00D641C1" w:rsidRDefault="00D641C1">
            <w:pPr>
              <w:pStyle w:val="BodyText"/>
              <w:ind w:left="0"/>
              <w:rPr>
                <w:lang w:val="en-US"/>
              </w:rPr>
            </w:pPr>
            <w:r>
              <w:rPr>
                <w:lang w:val="en-US"/>
              </w:rPr>
              <w:t>I</w:t>
            </w:r>
            <w:r w:rsidR="007A6521">
              <w:rPr>
                <w:lang w:val="en-US"/>
              </w:rPr>
              <w:t>PD</w:t>
            </w:r>
          </w:p>
        </w:tc>
        <w:tc>
          <w:tcPr>
            <w:tcW w:w="8076" w:type="dxa"/>
          </w:tcPr>
          <w:p w14:paraId="04CCB459" w14:textId="77777777" w:rsidR="00656477" w:rsidRPr="00C15FCD" w:rsidRDefault="007E758D">
            <w:pPr>
              <w:pStyle w:val="BodyText"/>
              <w:ind w:left="0"/>
              <w:cnfStyle w:val="000000000000" w:firstRow="0" w:lastRow="0" w:firstColumn="0" w:lastColumn="0" w:oddVBand="0" w:evenVBand="0" w:oddHBand="0" w:evenHBand="0" w:firstRowFirstColumn="0" w:firstRowLastColumn="0" w:lastRowFirstColumn="0" w:lastRowLastColumn="0"/>
              <w:rPr>
                <w:lang w:val="en-GB"/>
              </w:rPr>
            </w:pPr>
            <w:r w:rsidRPr="00C15FCD">
              <w:rPr>
                <w:lang w:val="en-GB"/>
              </w:rPr>
              <w:t>International Projects Directorate</w:t>
            </w:r>
          </w:p>
        </w:tc>
      </w:tr>
      <w:tr w:rsidR="00747372" w:rsidRPr="005707B2" w14:paraId="2E523D1D" w14:textId="77777777" w:rsidTr="00DB41AA">
        <w:tc>
          <w:tcPr>
            <w:cnfStyle w:val="001000000000" w:firstRow="0" w:lastRow="0" w:firstColumn="1" w:lastColumn="0" w:oddVBand="0" w:evenVBand="0" w:oddHBand="0" w:evenHBand="0" w:firstRowFirstColumn="0" w:firstRowLastColumn="0" w:lastRowFirstColumn="0" w:lastRowLastColumn="0"/>
            <w:tcW w:w="985" w:type="dxa"/>
          </w:tcPr>
          <w:p w14:paraId="3C2F5BC0" w14:textId="37422EC6" w:rsidR="00656477" w:rsidRPr="00C15FCD" w:rsidRDefault="007A6521">
            <w:pPr>
              <w:pStyle w:val="BodyText"/>
              <w:ind w:left="0"/>
              <w:rPr>
                <w:lang w:val="en-US"/>
              </w:rPr>
            </w:pPr>
            <w:r>
              <w:rPr>
                <w:lang w:val="en-US"/>
              </w:rPr>
              <w:t>DCIS</w:t>
            </w:r>
          </w:p>
        </w:tc>
        <w:tc>
          <w:tcPr>
            <w:tcW w:w="8076" w:type="dxa"/>
          </w:tcPr>
          <w:p w14:paraId="7FDFAF09" w14:textId="4128A682" w:rsidR="00656477" w:rsidRPr="00C15FCD" w:rsidRDefault="007A6521">
            <w:pPr>
              <w:pStyle w:val="BodyText"/>
              <w:ind w:left="0"/>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Directorate </w:t>
            </w:r>
            <w:r w:rsidR="007E758D" w:rsidRPr="00C15FCD">
              <w:rPr>
                <w:lang w:val="en-GB"/>
              </w:rPr>
              <w:t xml:space="preserve">Communication </w:t>
            </w:r>
            <w:r w:rsidR="003A6D85" w:rsidRPr="00C15FCD">
              <w:rPr>
                <w:lang w:val="en-GB"/>
              </w:rPr>
              <w:t xml:space="preserve">and Information Systems </w:t>
            </w:r>
          </w:p>
        </w:tc>
      </w:tr>
      <w:tr w:rsidR="003A6D85" w:rsidRPr="005707B2" w14:paraId="070F1AF8" w14:textId="77777777" w:rsidTr="00DB41AA">
        <w:tc>
          <w:tcPr>
            <w:cnfStyle w:val="001000000000" w:firstRow="0" w:lastRow="0" w:firstColumn="1" w:lastColumn="0" w:oddVBand="0" w:evenVBand="0" w:oddHBand="0" w:evenHBand="0" w:firstRowFirstColumn="0" w:firstRowLastColumn="0" w:lastRowFirstColumn="0" w:lastRowLastColumn="0"/>
            <w:tcW w:w="985" w:type="dxa"/>
          </w:tcPr>
          <w:p w14:paraId="434AE7C0" w14:textId="458BCFE0" w:rsidR="00656477" w:rsidRPr="007A6521" w:rsidRDefault="007E758D">
            <w:pPr>
              <w:pStyle w:val="BodyText"/>
              <w:ind w:left="0"/>
              <w:rPr>
                <w:lang w:val="en-US"/>
              </w:rPr>
            </w:pPr>
            <w:r w:rsidRPr="005707B2">
              <w:t>M</w:t>
            </w:r>
            <w:r w:rsidR="007A6521">
              <w:rPr>
                <w:lang w:val="en-US"/>
              </w:rPr>
              <w:t>D</w:t>
            </w:r>
          </w:p>
        </w:tc>
        <w:tc>
          <w:tcPr>
            <w:tcW w:w="8076" w:type="dxa"/>
          </w:tcPr>
          <w:p w14:paraId="2BA997C7" w14:textId="77777777" w:rsidR="00656477" w:rsidRPr="00C15FCD" w:rsidRDefault="007E758D">
            <w:pPr>
              <w:pStyle w:val="BodyText"/>
              <w:ind w:left="0"/>
              <w:cnfStyle w:val="000000000000" w:firstRow="0" w:lastRow="0" w:firstColumn="0" w:lastColumn="0" w:oddVBand="0" w:evenVBand="0" w:oddHBand="0" w:evenHBand="0" w:firstRowFirstColumn="0" w:firstRowLastColumn="0" w:lastRowFirstColumn="0" w:lastRowLastColumn="0"/>
              <w:rPr>
                <w:lang w:val="en-GB"/>
              </w:rPr>
            </w:pPr>
            <w:r w:rsidRPr="00C15FCD">
              <w:rPr>
                <w:lang w:val="en-GB"/>
              </w:rPr>
              <w:t>Migration Directorate</w:t>
            </w:r>
          </w:p>
        </w:tc>
      </w:tr>
      <w:tr w:rsidR="00FA3FB7" w:rsidRPr="005707B2" w14:paraId="15892A10" w14:textId="77777777" w:rsidTr="00DB41AA">
        <w:tc>
          <w:tcPr>
            <w:cnfStyle w:val="001000000000" w:firstRow="0" w:lastRow="0" w:firstColumn="1" w:lastColumn="0" w:oddVBand="0" w:evenVBand="0" w:oddHBand="0" w:evenHBand="0" w:firstRowFirstColumn="0" w:firstRowLastColumn="0" w:lastRowFirstColumn="0" w:lastRowLastColumn="0"/>
            <w:tcW w:w="985" w:type="dxa"/>
          </w:tcPr>
          <w:p w14:paraId="24307DC5" w14:textId="353095A5" w:rsidR="00656477" w:rsidRPr="00C15FCD" w:rsidRDefault="00C15FCD">
            <w:pPr>
              <w:pStyle w:val="BodyText"/>
              <w:ind w:left="0"/>
              <w:rPr>
                <w:lang w:val="en-US"/>
              </w:rPr>
            </w:pPr>
            <w:r>
              <w:rPr>
                <w:lang w:val="en-US"/>
              </w:rPr>
              <w:t>PTP</w:t>
            </w:r>
          </w:p>
        </w:tc>
        <w:tc>
          <w:tcPr>
            <w:tcW w:w="8076" w:type="dxa"/>
          </w:tcPr>
          <w:p w14:paraId="7355A530" w14:textId="77777777" w:rsidR="00656477" w:rsidRPr="00C15FCD" w:rsidRDefault="007E758D">
            <w:pPr>
              <w:pStyle w:val="BodyText"/>
              <w:ind w:left="0"/>
              <w:cnfStyle w:val="000000000000" w:firstRow="0" w:lastRow="0" w:firstColumn="0" w:lastColumn="0" w:oddVBand="0" w:evenVBand="0" w:oddHBand="0" w:evenHBand="0" w:firstRowFirstColumn="0" w:firstRowLastColumn="0" w:lastRowFirstColumn="0" w:lastRowLastColumn="0"/>
              <w:rPr>
                <w:lang w:val="en-GB"/>
              </w:rPr>
            </w:pPr>
            <w:r w:rsidRPr="00C15FCD">
              <w:rPr>
                <w:lang w:val="en-GB"/>
              </w:rPr>
              <w:t>Pre-trial proceedings</w:t>
            </w:r>
          </w:p>
        </w:tc>
      </w:tr>
      <w:tr w:rsidR="003A6D85" w:rsidRPr="005707B2" w14:paraId="2EC5B6AD" w14:textId="77777777" w:rsidTr="00DB41AA">
        <w:tc>
          <w:tcPr>
            <w:cnfStyle w:val="001000000000" w:firstRow="0" w:lastRow="0" w:firstColumn="1" w:lastColumn="0" w:oddVBand="0" w:evenVBand="0" w:oddHBand="0" w:evenHBand="0" w:firstRowFirstColumn="0" w:firstRowLastColumn="0" w:lastRowFirstColumn="0" w:lastRowLastColumn="0"/>
            <w:tcW w:w="985" w:type="dxa"/>
          </w:tcPr>
          <w:p w14:paraId="37AF0C3D" w14:textId="77777777" w:rsidR="00656477" w:rsidRDefault="007E758D">
            <w:pPr>
              <w:pStyle w:val="BodyText"/>
              <w:ind w:left="0"/>
            </w:pPr>
            <w:r w:rsidRPr="005707B2">
              <w:t>SAR</w:t>
            </w:r>
          </w:p>
        </w:tc>
        <w:tc>
          <w:tcPr>
            <w:tcW w:w="8076" w:type="dxa"/>
          </w:tcPr>
          <w:p w14:paraId="517545EB" w14:textId="77777777" w:rsidR="00656477" w:rsidRPr="00C15FCD" w:rsidRDefault="007E758D">
            <w:pPr>
              <w:pStyle w:val="BodyText"/>
              <w:ind w:left="0"/>
              <w:cnfStyle w:val="000000000000" w:firstRow="0" w:lastRow="0" w:firstColumn="0" w:lastColumn="0" w:oddVBand="0" w:evenVBand="0" w:oddHBand="0" w:evenHBand="0" w:firstRowFirstColumn="0" w:firstRowLastColumn="0" w:lastRowFirstColumn="0" w:lastRowLastColumn="0"/>
              <w:rPr>
                <w:lang w:val="en-GB"/>
              </w:rPr>
            </w:pPr>
            <w:r w:rsidRPr="00C15FCD">
              <w:rPr>
                <w:lang w:val="en-GB"/>
              </w:rPr>
              <w:t>State Agency for Refugees</w:t>
            </w:r>
          </w:p>
        </w:tc>
      </w:tr>
      <w:tr w:rsidR="00747372" w:rsidRPr="005707B2" w14:paraId="24C7DB84" w14:textId="77777777" w:rsidTr="00DB41AA">
        <w:tc>
          <w:tcPr>
            <w:cnfStyle w:val="001000000000" w:firstRow="0" w:lastRow="0" w:firstColumn="1" w:lastColumn="0" w:oddVBand="0" w:evenVBand="0" w:oddHBand="0" w:evenHBand="0" w:firstRowFirstColumn="0" w:firstRowLastColumn="0" w:lastRowFirstColumn="0" w:lastRowLastColumn="0"/>
            <w:tcW w:w="985" w:type="dxa"/>
          </w:tcPr>
          <w:p w14:paraId="1B082655" w14:textId="09B05646" w:rsidR="00656477" w:rsidRPr="007A6521" w:rsidRDefault="007A6521">
            <w:pPr>
              <w:pStyle w:val="BodyText"/>
              <w:ind w:left="0"/>
              <w:rPr>
                <w:lang w:val="en-US"/>
              </w:rPr>
            </w:pPr>
            <w:r>
              <w:rPr>
                <w:lang w:val="en-US"/>
              </w:rPr>
              <w:t>PPA</w:t>
            </w:r>
          </w:p>
        </w:tc>
        <w:tc>
          <w:tcPr>
            <w:tcW w:w="8076" w:type="dxa"/>
          </w:tcPr>
          <w:p w14:paraId="22B35C2E" w14:textId="77777777" w:rsidR="00656477" w:rsidRPr="00C15FCD" w:rsidRDefault="007E758D">
            <w:pPr>
              <w:pStyle w:val="BodyText"/>
              <w:ind w:left="0"/>
              <w:cnfStyle w:val="000000000000" w:firstRow="0" w:lastRow="0" w:firstColumn="0" w:lastColumn="0" w:oddVBand="0" w:evenVBand="0" w:oddHBand="0" w:evenHBand="0" w:firstRowFirstColumn="0" w:firstRowLastColumn="0" w:lastRowFirstColumn="0" w:lastRowLastColumn="0"/>
              <w:rPr>
                <w:lang w:val="en-GB"/>
              </w:rPr>
            </w:pPr>
            <w:r w:rsidRPr="00C15FCD">
              <w:rPr>
                <w:lang w:val="en-GB"/>
              </w:rPr>
              <w:t>Public Procurement Act</w:t>
            </w:r>
          </w:p>
        </w:tc>
      </w:tr>
      <w:tr w:rsidR="00100438" w:rsidRPr="005707B2" w14:paraId="38107FFC" w14:textId="77777777">
        <w:tc>
          <w:tcPr>
            <w:cnfStyle w:val="001000000000" w:firstRow="0" w:lastRow="0" w:firstColumn="1" w:lastColumn="0" w:oddVBand="0" w:evenVBand="0" w:oddHBand="0" w:evenHBand="0" w:firstRowFirstColumn="0" w:firstRowLastColumn="0" w:lastRowFirstColumn="0" w:lastRowLastColumn="0"/>
            <w:tcW w:w="985" w:type="dxa"/>
          </w:tcPr>
          <w:p w14:paraId="55E40742" w14:textId="2D526688" w:rsidR="00656477" w:rsidRPr="007A6521" w:rsidRDefault="007A6521">
            <w:pPr>
              <w:pStyle w:val="BodyText"/>
              <w:ind w:left="0"/>
              <w:rPr>
                <w:lang w:val="en-US"/>
              </w:rPr>
            </w:pPr>
            <w:r>
              <w:rPr>
                <w:lang w:val="en-US"/>
              </w:rPr>
              <w:t>BMVI</w:t>
            </w:r>
          </w:p>
        </w:tc>
        <w:tc>
          <w:tcPr>
            <w:tcW w:w="8076" w:type="dxa"/>
          </w:tcPr>
          <w:p w14:paraId="27F751CF" w14:textId="77777777" w:rsidR="00656477" w:rsidRPr="00C15FCD" w:rsidRDefault="007E758D">
            <w:pPr>
              <w:pStyle w:val="BodyText"/>
              <w:ind w:left="0"/>
              <w:cnfStyle w:val="000000000000" w:firstRow="0" w:lastRow="0" w:firstColumn="0" w:lastColumn="0" w:oddVBand="0" w:evenVBand="0" w:oddHBand="0" w:evenHBand="0" w:firstRowFirstColumn="0" w:firstRowLastColumn="0" w:lastRowFirstColumn="0" w:lastRowLastColumn="0"/>
              <w:rPr>
                <w:lang w:val="en-GB"/>
              </w:rPr>
            </w:pPr>
            <w:r w:rsidRPr="00C15FCD">
              <w:rPr>
                <w:lang w:val="en-GB"/>
              </w:rPr>
              <w:t>The instrument for financial support for border management and visa policy for the period 2021-2027.</w:t>
            </w:r>
          </w:p>
        </w:tc>
      </w:tr>
      <w:tr w:rsidR="00100438" w:rsidRPr="005707B2" w14:paraId="3C91C461" w14:textId="77777777">
        <w:tc>
          <w:tcPr>
            <w:cnfStyle w:val="001000000000" w:firstRow="0" w:lastRow="0" w:firstColumn="1" w:lastColumn="0" w:oddVBand="0" w:evenVBand="0" w:oddHBand="0" w:evenHBand="0" w:firstRowFirstColumn="0" w:firstRowLastColumn="0" w:lastRowFirstColumn="0" w:lastRowLastColumn="0"/>
            <w:tcW w:w="985" w:type="dxa"/>
          </w:tcPr>
          <w:p w14:paraId="560A3C14" w14:textId="4D01DD5A" w:rsidR="00656477" w:rsidRDefault="007E758D">
            <w:pPr>
              <w:pStyle w:val="BodyText"/>
              <w:ind w:left="0"/>
            </w:pPr>
            <w:r w:rsidRPr="005707B2">
              <w:t>M</w:t>
            </w:r>
            <w:r w:rsidR="00015273">
              <w:rPr>
                <w:lang w:val="en-US"/>
              </w:rPr>
              <w:t>OI</w:t>
            </w:r>
          </w:p>
        </w:tc>
        <w:tc>
          <w:tcPr>
            <w:tcW w:w="8076" w:type="dxa"/>
          </w:tcPr>
          <w:p w14:paraId="61AFA8D9" w14:textId="77777777" w:rsidR="00656477" w:rsidRPr="00C15FCD" w:rsidRDefault="007E758D">
            <w:pPr>
              <w:pStyle w:val="BodyText"/>
              <w:ind w:left="0"/>
              <w:cnfStyle w:val="000000000000" w:firstRow="0" w:lastRow="0" w:firstColumn="0" w:lastColumn="0" w:oddVBand="0" w:evenVBand="0" w:oddHBand="0" w:evenHBand="0" w:firstRowFirstColumn="0" w:firstRowLastColumn="0" w:lastRowFirstColumn="0" w:lastRowLastColumn="0"/>
              <w:rPr>
                <w:lang w:val="en-GB"/>
              </w:rPr>
            </w:pPr>
            <w:r w:rsidRPr="00C15FCD">
              <w:rPr>
                <w:lang w:val="en-GB"/>
              </w:rPr>
              <w:t>Ministry of the Interior</w:t>
            </w:r>
          </w:p>
        </w:tc>
      </w:tr>
      <w:tr w:rsidR="00100438" w:rsidRPr="005707B2" w14:paraId="5A2B8933" w14:textId="77777777">
        <w:tc>
          <w:tcPr>
            <w:cnfStyle w:val="001000000000" w:firstRow="0" w:lastRow="0" w:firstColumn="1" w:lastColumn="0" w:oddVBand="0" w:evenVBand="0" w:oddHBand="0" w:evenHBand="0" w:firstRowFirstColumn="0" w:firstRowLastColumn="0" w:lastRowFirstColumn="0" w:lastRowLastColumn="0"/>
            <w:tcW w:w="985" w:type="dxa"/>
          </w:tcPr>
          <w:p w14:paraId="2AED8804" w14:textId="431C1FE6" w:rsidR="00656477" w:rsidRPr="00015273" w:rsidRDefault="007E758D">
            <w:pPr>
              <w:pStyle w:val="BodyText"/>
              <w:ind w:left="0"/>
              <w:rPr>
                <w:lang w:val="en-US"/>
              </w:rPr>
            </w:pPr>
            <w:r w:rsidRPr="005707B2">
              <w:t>M</w:t>
            </w:r>
            <w:r w:rsidR="00015273">
              <w:rPr>
                <w:lang w:val="en-US"/>
              </w:rPr>
              <w:t>FA</w:t>
            </w:r>
          </w:p>
        </w:tc>
        <w:tc>
          <w:tcPr>
            <w:tcW w:w="8076" w:type="dxa"/>
          </w:tcPr>
          <w:p w14:paraId="7587CC9A" w14:textId="77777777" w:rsidR="00656477" w:rsidRPr="00C15FCD" w:rsidRDefault="007E758D">
            <w:pPr>
              <w:pStyle w:val="BodyText"/>
              <w:ind w:left="0"/>
              <w:cnfStyle w:val="000000000000" w:firstRow="0" w:lastRow="0" w:firstColumn="0" w:lastColumn="0" w:oddVBand="0" w:evenVBand="0" w:oddHBand="0" w:evenHBand="0" w:firstRowFirstColumn="0" w:firstRowLastColumn="0" w:lastRowFirstColumn="0" w:lastRowLastColumn="0"/>
              <w:rPr>
                <w:lang w:val="en-GB"/>
              </w:rPr>
            </w:pPr>
            <w:r w:rsidRPr="00C15FCD">
              <w:rPr>
                <w:lang w:val="en-GB"/>
              </w:rPr>
              <w:t>Ministry of Foreign Affairs</w:t>
            </w:r>
          </w:p>
        </w:tc>
      </w:tr>
      <w:tr w:rsidR="006C51A1" w:rsidRPr="005707B2" w14:paraId="185A2F38" w14:textId="77777777">
        <w:tc>
          <w:tcPr>
            <w:cnfStyle w:val="001000000000" w:firstRow="0" w:lastRow="0" w:firstColumn="1" w:lastColumn="0" w:oddVBand="0" w:evenVBand="0" w:oddHBand="0" w:evenHBand="0" w:firstRowFirstColumn="0" w:firstRowLastColumn="0" w:lastRowFirstColumn="0" w:lastRowLastColumn="0"/>
            <w:tcW w:w="985" w:type="dxa"/>
          </w:tcPr>
          <w:p w14:paraId="0775E3F6" w14:textId="6BDA0A84" w:rsidR="006C51A1" w:rsidRPr="006C51A1" w:rsidRDefault="006C51A1">
            <w:pPr>
              <w:pStyle w:val="BodyText"/>
              <w:ind w:left="0"/>
              <w:rPr>
                <w:lang w:val="en-US"/>
              </w:rPr>
            </w:pPr>
            <w:r>
              <w:rPr>
                <w:lang w:val="en-US"/>
              </w:rPr>
              <w:t>MMIS</w:t>
            </w:r>
          </w:p>
        </w:tc>
        <w:tc>
          <w:tcPr>
            <w:tcW w:w="8076" w:type="dxa"/>
          </w:tcPr>
          <w:p w14:paraId="50B7057B" w14:textId="56D225F3" w:rsidR="006C51A1" w:rsidRPr="00C15FCD" w:rsidRDefault="006C51A1">
            <w:pPr>
              <w:pStyle w:val="BodyText"/>
              <w:ind w:left="0"/>
              <w:cnfStyle w:val="000000000000" w:firstRow="0" w:lastRow="0" w:firstColumn="0" w:lastColumn="0" w:oddVBand="0" w:evenVBand="0" w:oddHBand="0" w:evenHBand="0" w:firstRowFirstColumn="0" w:firstRowLastColumn="0" w:lastRowFirstColumn="0" w:lastRowLastColumn="0"/>
              <w:rPr>
                <w:lang w:val="en-GB"/>
              </w:rPr>
            </w:pPr>
            <w:r w:rsidRPr="006546F7">
              <w:rPr>
                <w:rFonts w:cs="Arial"/>
                <w:color w:val="000000"/>
                <w:szCs w:val="22"/>
                <w:lang w:val="en-GB"/>
              </w:rPr>
              <w:t>Management and Monitoring Information System</w:t>
            </w:r>
          </w:p>
        </w:tc>
      </w:tr>
      <w:tr w:rsidR="00185285" w:rsidRPr="005707B2" w14:paraId="36ACECA5" w14:textId="77777777">
        <w:tc>
          <w:tcPr>
            <w:cnfStyle w:val="001000000000" w:firstRow="0" w:lastRow="0" w:firstColumn="1" w:lastColumn="0" w:oddVBand="0" w:evenVBand="0" w:oddHBand="0" w:evenHBand="0" w:firstRowFirstColumn="0" w:firstRowLastColumn="0" w:lastRowFirstColumn="0" w:lastRowLastColumn="0"/>
            <w:tcW w:w="985" w:type="dxa"/>
          </w:tcPr>
          <w:p w14:paraId="75C13743" w14:textId="77777777" w:rsidR="00656477" w:rsidRDefault="007E758D">
            <w:pPr>
              <w:pStyle w:val="BodyText"/>
              <w:ind w:left="0"/>
            </w:pPr>
            <w:r>
              <w:t>SPO</w:t>
            </w:r>
          </w:p>
        </w:tc>
        <w:tc>
          <w:tcPr>
            <w:tcW w:w="8076" w:type="dxa"/>
          </w:tcPr>
          <w:p w14:paraId="10720758" w14:textId="77777777" w:rsidR="00656477" w:rsidRPr="00C15FCD" w:rsidRDefault="007E758D">
            <w:pPr>
              <w:pStyle w:val="BodyText"/>
              <w:ind w:left="0"/>
              <w:cnfStyle w:val="000000000000" w:firstRow="0" w:lastRow="0" w:firstColumn="0" w:lastColumn="0" w:oddVBand="0" w:evenVBand="0" w:oddHBand="0" w:evenHBand="0" w:firstRowFirstColumn="0" w:firstRowLastColumn="0" w:lastRowFirstColumn="0" w:lastRowLastColumn="0"/>
              <w:rPr>
                <w:lang w:val="en-GB"/>
              </w:rPr>
            </w:pPr>
            <w:r w:rsidRPr="00C15FCD">
              <w:rPr>
                <w:lang w:val="en-GB"/>
              </w:rPr>
              <w:t>Specialised police operations</w:t>
            </w:r>
          </w:p>
        </w:tc>
      </w:tr>
      <w:tr w:rsidR="00D6420A" w:rsidRPr="005707B2" w14:paraId="67D4ECB3" w14:textId="77777777">
        <w:tc>
          <w:tcPr>
            <w:cnfStyle w:val="001000000000" w:firstRow="0" w:lastRow="0" w:firstColumn="1" w:lastColumn="0" w:oddVBand="0" w:evenVBand="0" w:oddHBand="0" w:evenHBand="0" w:firstRowFirstColumn="0" w:firstRowLastColumn="0" w:lastRowFirstColumn="0" w:lastRowLastColumn="0"/>
            <w:tcW w:w="985" w:type="dxa"/>
          </w:tcPr>
          <w:p w14:paraId="01907425" w14:textId="31429463" w:rsidR="00656477" w:rsidRPr="00015273" w:rsidRDefault="007E758D">
            <w:pPr>
              <w:pStyle w:val="BodyText"/>
              <w:ind w:left="0"/>
              <w:rPr>
                <w:lang w:val="en-US"/>
              </w:rPr>
            </w:pPr>
            <w:r>
              <w:t>S</w:t>
            </w:r>
            <w:r w:rsidR="00015273">
              <w:rPr>
                <w:lang w:val="en-US"/>
              </w:rPr>
              <w:t>O</w:t>
            </w:r>
          </w:p>
        </w:tc>
        <w:tc>
          <w:tcPr>
            <w:tcW w:w="8076" w:type="dxa"/>
          </w:tcPr>
          <w:p w14:paraId="1DC45342" w14:textId="77777777" w:rsidR="00656477" w:rsidRPr="00C15FCD" w:rsidRDefault="007E758D">
            <w:pPr>
              <w:pStyle w:val="BodyText"/>
              <w:ind w:left="0"/>
              <w:cnfStyle w:val="000000000000" w:firstRow="0" w:lastRow="0" w:firstColumn="0" w:lastColumn="0" w:oddVBand="0" w:evenVBand="0" w:oddHBand="0" w:evenHBand="0" w:firstRowFirstColumn="0" w:firstRowLastColumn="0" w:lastRowFirstColumn="0" w:lastRowLastColumn="0"/>
              <w:rPr>
                <w:lang w:val="en-GB"/>
              </w:rPr>
            </w:pPr>
            <w:r w:rsidRPr="00C15FCD">
              <w:rPr>
                <w:lang w:val="en-GB"/>
              </w:rPr>
              <w:t>Specific objective</w:t>
            </w:r>
          </w:p>
        </w:tc>
      </w:tr>
      <w:tr w:rsidR="00A6659B" w:rsidRPr="005707B2" w14:paraId="4713D745" w14:textId="77777777">
        <w:tc>
          <w:tcPr>
            <w:cnfStyle w:val="001000000000" w:firstRow="0" w:lastRow="0" w:firstColumn="1" w:lastColumn="0" w:oddVBand="0" w:evenVBand="0" w:oddHBand="0" w:evenHBand="0" w:firstRowFirstColumn="0" w:firstRowLastColumn="0" w:lastRowFirstColumn="0" w:lastRowLastColumn="0"/>
            <w:tcW w:w="985" w:type="dxa"/>
          </w:tcPr>
          <w:p w14:paraId="0FBADE14" w14:textId="7F0F4DD7" w:rsidR="00656477" w:rsidRPr="00015273" w:rsidRDefault="00015273">
            <w:pPr>
              <w:pStyle w:val="BodyText"/>
              <w:ind w:left="0"/>
              <w:rPr>
                <w:lang w:val="en-US"/>
              </w:rPr>
            </w:pPr>
            <w:r>
              <w:rPr>
                <w:lang w:val="en-US"/>
              </w:rPr>
              <w:t>MCS</w:t>
            </w:r>
          </w:p>
        </w:tc>
        <w:tc>
          <w:tcPr>
            <w:tcW w:w="8076" w:type="dxa"/>
          </w:tcPr>
          <w:p w14:paraId="0EE64EBE" w14:textId="77777777" w:rsidR="00656477" w:rsidRPr="00C15FCD" w:rsidRDefault="007E758D">
            <w:pPr>
              <w:pStyle w:val="BodyText"/>
              <w:ind w:left="0"/>
              <w:cnfStyle w:val="000000000000" w:firstRow="0" w:lastRow="0" w:firstColumn="0" w:lastColumn="0" w:oddVBand="0" w:evenVBand="0" w:oddHBand="0" w:evenHBand="0" w:firstRowFirstColumn="0" w:firstRowLastColumn="0" w:lastRowFirstColumn="0" w:lastRowLastColumn="0"/>
              <w:rPr>
                <w:lang w:val="en-GB"/>
              </w:rPr>
            </w:pPr>
            <w:r w:rsidRPr="00C15FCD">
              <w:rPr>
                <w:lang w:val="en-GB"/>
              </w:rPr>
              <w:t>Management and control system</w:t>
            </w:r>
          </w:p>
        </w:tc>
      </w:tr>
      <w:tr w:rsidR="00100438" w:rsidRPr="005707B2" w14:paraId="4BD1BE53" w14:textId="77777777">
        <w:tc>
          <w:tcPr>
            <w:cnfStyle w:val="001000000000" w:firstRow="0" w:lastRow="0" w:firstColumn="1" w:lastColumn="0" w:oddVBand="0" w:evenVBand="0" w:oddHBand="0" w:evenHBand="0" w:firstRowFirstColumn="0" w:firstRowLastColumn="0" w:lastRowFirstColumn="0" w:lastRowLastColumn="0"/>
            <w:tcW w:w="985" w:type="dxa"/>
          </w:tcPr>
          <w:p w14:paraId="346783F6" w14:textId="4D0E769D" w:rsidR="00656477" w:rsidRPr="00AD3DFB" w:rsidRDefault="00AD3DFB">
            <w:pPr>
              <w:pStyle w:val="BodyText"/>
              <w:ind w:left="0"/>
              <w:rPr>
                <w:lang w:val="en-US"/>
              </w:rPr>
            </w:pPr>
            <w:r>
              <w:rPr>
                <w:lang w:val="en-US"/>
              </w:rPr>
              <w:t>AMIF</w:t>
            </w:r>
          </w:p>
        </w:tc>
        <w:tc>
          <w:tcPr>
            <w:tcW w:w="8076" w:type="dxa"/>
          </w:tcPr>
          <w:p w14:paraId="023E47A7" w14:textId="3CF1BBB0" w:rsidR="00656477" w:rsidRPr="00C15FCD" w:rsidRDefault="007E758D">
            <w:pPr>
              <w:pStyle w:val="BodyText"/>
              <w:ind w:left="0"/>
              <w:cnfStyle w:val="000000000000" w:firstRow="0" w:lastRow="0" w:firstColumn="0" w:lastColumn="0" w:oddVBand="0" w:evenVBand="0" w:oddHBand="0" w:evenHBand="0" w:firstRowFirstColumn="0" w:firstRowLastColumn="0" w:lastRowFirstColumn="0" w:lastRowLastColumn="0"/>
              <w:rPr>
                <w:lang w:val="en-GB"/>
              </w:rPr>
            </w:pPr>
            <w:r w:rsidRPr="00C15FCD">
              <w:rPr>
                <w:lang w:val="en-GB"/>
              </w:rPr>
              <w:t>Asylum and Migration Fund</w:t>
            </w:r>
          </w:p>
        </w:tc>
      </w:tr>
      <w:tr w:rsidR="00100438" w:rsidRPr="005707B2" w14:paraId="71AB1DBF" w14:textId="77777777">
        <w:tc>
          <w:tcPr>
            <w:cnfStyle w:val="001000000000" w:firstRow="0" w:lastRow="0" w:firstColumn="1" w:lastColumn="0" w:oddVBand="0" w:evenVBand="0" w:oddHBand="0" w:evenHBand="0" w:firstRowFirstColumn="0" w:firstRowLastColumn="0" w:lastRowFirstColumn="0" w:lastRowLastColumn="0"/>
            <w:tcW w:w="985" w:type="dxa"/>
          </w:tcPr>
          <w:p w14:paraId="2A4F943E" w14:textId="000C13F8" w:rsidR="00656477" w:rsidRPr="00AD3DFB" w:rsidRDefault="00AD3DFB">
            <w:pPr>
              <w:pStyle w:val="BodyText"/>
              <w:ind w:left="0"/>
              <w:rPr>
                <w:lang w:val="en-US"/>
              </w:rPr>
            </w:pPr>
            <w:r>
              <w:rPr>
                <w:lang w:val="en-US"/>
              </w:rPr>
              <w:t>ISF</w:t>
            </w:r>
          </w:p>
        </w:tc>
        <w:tc>
          <w:tcPr>
            <w:tcW w:w="8076" w:type="dxa"/>
          </w:tcPr>
          <w:p w14:paraId="49F6E40E" w14:textId="77777777" w:rsidR="00656477" w:rsidRPr="00C15FCD" w:rsidRDefault="007E758D">
            <w:pPr>
              <w:pStyle w:val="BodyText"/>
              <w:ind w:left="0"/>
              <w:cnfStyle w:val="000000000000" w:firstRow="0" w:lastRow="0" w:firstColumn="0" w:lastColumn="0" w:oddVBand="0" w:evenVBand="0" w:oddHBand="0" w:evenHBand="0" w:firstRowFirstColumn="0" w:firstRowLastColumn="0" w:lastRowFirstColumn="0" w:lastRowLastColumn="0"/>
              <w:rPr>
                <w:lang w:val="en-GB"/>
              </w:rPr>
            </w:pPr>
            <w:r w:rsidRPr="00C15FCD">
              <w:rPr>
                <w:lang w:val="en-GB"/>
              </w:rPr>
              <w:t>Internal Security Fund</w:t>
            </w:r>
          </w:p>
        </w:tc>
      </w:tr>
      <w:tr w:rsidR="006D043E" w:rsidRPr="005707B2" w14:paraId="1B456794" w14:textId="77777777" w:rsidTr="00DB41AA">
        <w:tc>
          <w:tcPr>
            <w:cnfStyle w:val="001000000000" w:firstRow="0" w:lastRow="0" w:firstColumn="1" w:lastColumn="0" w:oddVBand="0" w:evenVBand="0" w:oddHBand="0" w:evenHBand="0" w:firstRowFirstColumn="0" w:firstRowLastColumn="0" w:lastRowFirstColumn="0" w:lastRowLastColumn="0"/>
            <w:tcW w:w="985" w:type="dxa"/>
          </w:tcPr>
          <w:p w14:paraId="1F97D7E6" w14:textId="77777777" w:rsidR="00656477" w:rsidRDefault="007E758D">
            <w:pPr>
              <w:pStyle w:val="BodyText"/>
              <w:ind w:left="0"/>
            </w:pPr>
            <w:r w:rsidRPr="005707B2">
              <w:t>SIS</w:t>
            </w:r>
          </w:p>
        </w:tc>
        <w:tc>
          <w:tcPr>
            <w:tcW w:w="8076" w:type="dxa"/>
          </w:tcPr>
          <w:p w14:paraId="1F425671" w14:textId="77777777" w:rsidR="00656477" w:rsidRPr="00C15FCD" w:rsidRDefault="007E758D">
            <w:pPr>
              <w:pStyle w:val="BodyText"/>
              <w:ind w:left="0"/>
              <w:cnfStyle w:val="000000000000" w:firstRow="0" w:lastRow="0" w:firstColumn="0" w:lastColumn="0" w:oddVBand="0" w:evenVBand="0" w:oddHBand="0" w:evenHBand="0" w:firstRowFirstColumn="0" w:firstRowLastColumn="0" w:lastRowFirstColumn="0" w:lastRowLastColumn="0"/>
              <w:rPr>
                <w:lang w:val="en-GB"/>
              </w:rPr>
            </w:pPr>
            <w:r w:rsidRPr="00C15FCD">
              <w:rPr>
                <w:lang w:val="en-GB"/>
              </w:rPr>
              <w:t>Schengen Information System</w:t>
            </w:r>
          </w:p>
        </w:tc>
      </w:tr>
    </w:tbl>
    <w:p w14:paraId="50A35EF9" w14:textId="77777777" w:rsidR="007D6D0A" w:rsidRPr="005707B2" w:rsidRDefault="007D6D0A" w:rsidP="007D6D0A">
      <w:pPr>
        <w:pStyle w:val="BodyText"/>
        <w:ind w:left="0"/>
      </w:pPr>
    </w:p>
    <w:p w14:paraId="4EFAF641" w14:textId="61DDA7E5" w:rsidR="00656477" w:rsidRDefault="00A13CCF">
      <w:pPr>
        <w:pStyle w:val="Heading1"/>
        <w:numPr>
          <w:ilvl w:val="0"/>
          <w:numId w:val="0"/>
        </w:numPr>
        <w:ind w:left="851" w:hanging="851"/>
      </w:pPr>
      <w:bookmarkStart w:id="13" w:name="_Toc162268116"/>
      <w:r>
        <w:rPr>
          <w:lang w:val="en-GB"/>
        </w:rPr>
        <w:lastRenderedPageBreak/>
        <w:t>Executive s</w:t>
      </w:r>
      <w:proofErr w:type="spellStart"/>
      <w:r w:rsidR="007E758D" w:rsidRPr="005707B2">
        <w:t>ummary</w:t>
      </w:r>
      <w:bookmarkEnd w:id="13"/>
      <w:proofErr w:type="spellEnd"/>
    </w:p>
    <w:p w14:paraId="0CC60737" w14:textId="441961DE" w:rsidR="00656477" w:rsidRPr="000440C9" w:rsidRDefault="007E758D">
      <w:pPr>
        <w:pStyle w:val="paragraph"/>
        <w:spacing w:before="0" w:beforeAutospacing="0" w:after="0" w:afterAutospacing="0"/>
        <w:ind w:firstLine="720"/>
        <w:textAlignment w:val="baseline"/>
        <w:rPr>
          <w:rFonts w:ascii="Segoe UI" w:hAnsi="Segoe UI" w:cs="Segoe UI"/>
          <w:sz w:val="18"/>
          <w:szCs w:val="18"/>
          <w:lang w:val="en-GB"/>
        </w:rPr>
      </w:pPr>
      <w:r w:rsidRPr="000440C9">
        <w:rPr>
          <w:rStyle w:val="normaltextrun"/>
          <w:rFonts w:ascii="Arial" w:hAnsi="Arial" w:cs="Arial"/>
          <w:sz w:val="22"/>
          <w:szCs w:val="22"/>
          <w:lang w:val="en-GB"/>
        </w:rPr>
        <w:t xml:space="preserve">The European </w:t>
      </w:r>
      <w:r w:rsidR="00504DB0" w:rsidRPr="000440C9">
        <w:rPr>
          <w:rStyle w:val="normaltextrun"/>
          <w:rFonts w:ascii="Arial" w:hAnsi="Arial" w:cs="Arial"/>
          <w:sz w:val="22"/>
          <w:szCs w:val="22"/>
          <w:lang w:val="en-GB"/>
        </w:rPr>
        <w:t xml:space="preserve">Internal Security </w:t>
      </w:r>
      <w:r w:rsidRPr="000440C9">
        <w:rPr>
          <w:rStyle w:val="normaltextrun"/>
          <w:rFonts w:ascii="Arial" w:hAnsi="Arial" w:cs="Arial"/>
          <w:sz w:val="22"/>
          <w:szCs w:val="22"/>
          <w:lang w:val="en-GB"/>
        </w:rPr>
        <w:t>Fund (</w:t>
      </w:r>
      <w:r w:rsidR="00504DB0" w:rsidRPr="000440C9">
        <w:rPr>
          <w:rStyle w:val="normaltextrun"/>
          <w:rFonts w:ascii="Arial" w:hAnsi="Arial" w:cs="Arial"/>
          <w:sz w:val="22"/>
          <w:szCs w:val="22"/>
          <w:lang w:val="en-GB"/>
        </w:rPr>
        <w:t>ISF</w:t>
      </w:r>
      <w:r w:rsidRPr="000440C9">
        <w:rPr>
          <w:rStyle w:val="normaltextrun"/>
          <w:rFonts w:ascii="Arial" w:hAnsi="Arial" w:cs="Arial"/>
          <w:sz w:val="22"/>
          <w:szCs w:val="22"/>
          <w:lang w:val="en-GB"/>
        </w:rPr>
        <w:t xml:space="preserve">) is established by Regulation (EU) </w:t>
      </w:r>
      <w:r w:rsidR="00504DB0" w:rsidRPr="000440C9">
        <w:rPr>
          <w:rStyle w:val="normaltextrun"/>
          <w:rFonts w:ascii="Arial" w:hAnsi="Arial" w:cs="Arial"/>
          <w:sz w:val="22"/>
          <w:szCs w:val="22"/>
          <w:lang w:val="en-GB"/>
        </w:rPr>
        <w:t xml:space="preserve">2021/1149 </w:t>
      </w:r>
      <w:r w:rsidRPr="000440C9">
        <w:rPr>
          <w:rStyle w:val="normaltextrun"/>
          <w:rFonts w:ascii="Arial" w:hAnsi="Arial" w:cs="Arial"/>
          <w:sz w:val="22"/>
          <w:szCs w:val="22"/>
          <w:lang w:val="en-GB"/>
        </w:rPr>
        <w:t xml:space="preserve">for the period 2021-2027. </w:t>
      </w:r>
      <w:r w:rsidR="00D356CE" w:rsidRPr="000440C9">
        <w:rPr>
          <w:rStyle w:val="normaltextrun"/>
          <w:rFonts w:ascii="Arial" w:hAnsi="Arial" w:cs="Arial"/>
          <w:sz w:val="22"/>
          <w:szCs w:val="22"/>
          <w:lang w:val="en-GB"/>
        </w:rPr>
        <w:t>Three</w:t>
      </w:r>
      <w:r w:rsidR="00504DB0" w:rsidRPr="000440C9">
        <w:rPr>
          <w:rStyle w:val="normaltextrun"/>
          <w:rFonts w:ascii="Arial" w:hAnsi="Arial" w:cs="Arial"/>
          <w:sz w:val="22"/>
          <w:szCs w:val="22"/>
          <w:lang w:val="en-GB"/>
        </w:rPr>
        <w:t xml:space="preserve"> </w:t>
      </w:r>
      <w:r w:rsidRPr="000440C9">
        <w:rPr>
          <w:rStyle w:val="normaltextrun"/>
          <w:rFonts w:ascii="Arial" w:hAnsi="Arial" w:cs="Arial"/>
          <w:sz w:val="22"/>
          <w:szCs w:val="22"/>
          <w:lang w:val="en-GB"/>
        </w:rPr>
        <w:t xml:space="preserve">specific objectives have been set: </w:t>
      </w:r>
      <w:r w:rsidRPr="000440C9">
        <w:rPr>
          <w:rStyle w:val="normaltextrun"/>
          <w:rFonts w:ascii="Arial" w:hAnsi="Arial" w:cs="Arial"/>
          <w:color w:val="333333"/>
          <w:sz w:val="22"/>
          <w:szCs w:val="22"/>
          <w:shd w:val="clear" w:color="auto" w:fill="FFFFFF"/>
          <w:lang w:val="en-GB"/>
        </w:rPr>
        <w:t xml:space="preserve">exchange </w:t>
      </w:r>
      <w:r w:rsidR="00504DB0" w:rsidRPr="000440C9">
        <w:rPr>
          <w:rStyle w:val="normaltextrun"/>
          <w:rFonts w:ascii="Arial" w:hAnsi="Arial" w:cs="Arial"/>
          <w:sz w:val="22"/>
          <w:szCs w:val="22"/>
          <w:lang w:val="en-GB"/>
        </w:rPr>
        <w:t xml:space="preserve">of </w:t>
      </w:r>
      <w:r w:rsidR="00AB33C5" w:rsidRPr="000440C9">
        <w:rPr>
          <w:rStyle w:val="normaltextrun"/>
          <w:rFonts w:ascii="Arial" w:hAnsi="Arial" w:cs="Arial"/>
          <w:sz w:val="22"/>
          <w:szCs w:val="22"/>
          <w:lang w:val="en-GB"/>
        </w:rPr>
        <w:t xml:space="preserve">information </w:t>
      </w:r>
      <w:r w:rsidRPr="000440C9">
        <w:rPr>
          <w:rStyle w:val="normaltextrun"/>
          <w:rFonts w:ascii="Arial" w:hAnsi="Arial" w:cs="Arial"/>
          <w:sz w:val="22"/>
          <w:szCs w:val="22"/>
          <w:lang w:val="en-GB"/>
        </w:rPr>
        <w:t xml:space="preserve">(SO1); </w:t>
      </w:r>
      <w:r w:rsidR="00AB33C5" w:rsidRPr="000440C9">
        <w:rPr>
          <w:rStyle w:val="normaltextrun"/>
          <w:rFonts w:ascii="Arial" w:hAnsi="Arial" w:cs="Arial"/>
          <w:sz w:val="22"/>
          <w:szCs w:val="22"/>
          <w:lang w:val="en-GB"/>
        </w:rPr>
        <w:t xml:space="preserve">cross-border cooperation </w:t>
      </w:r>
      <w:r w:rsidRPr="000440C9">
        <w:rPr>
          <w:rStyle w:val="normaltextrun"/>
          <w:rFonts w:ascii="Arial" w:hAnsi="Arial" w:cs="Arial"/>
          <w:sz w:val="22"/>
          <w:szCs w:val="22"/>
          <w:lang w:val="en-GB"/>
        </w:rPr>
        <w:t xml:space="preserve">(SO2) </w:t>
      </w:r>
      <w:r w:rsidR="00AB33C5" w:rsidRPr="000440C9">
        <w:rPr>
          <w:rStyle w:val="normaltextrun"/>
          <w:rFonts w:ascii="Arial" w:hAnsi="Arial" w:cs="Arial"/>
          <w:color w:val="333333"/>
          <w:sz w:val="22"/>
          <w:szCs w:val="22"/>
          <w:shd w:val="clear" w:color="auto" w:fill="FFFFFF"/>
          <w:lang w:val="en-GB"/>
        </w:rPr>
        <w:t xml:space="preserve">and </w:t>
      </w:r>
      <w:r w:rsidR="00343706" w:rsidRPr="000440C9">
        <w:rPr>
          <w:rStyle w:val="normaltextrun"/>
          <w:rFonts w:ascii="Arial" w:hAnsi="Arial" w:cs="Arial"/>
          <w:sz w:val="22"/>
          <w:szCs w:val="22"/>
          <w:lang w:val="en-GB"/>
        </w:rPr>
        <w:t>preventing and combatting</w:t>
      </w:r>
      <w:r w:rsidR="00AB33C5" w:rsidRPr="000440C9">
        <w:rPr>
          <w:rStyle w:val="normaltextrun"/>
          <w:rFonts w:ascii="Arial" w:hAnsi="Arial" w:cs="Arial"/>
          <w:sz w:val="22"/>
          <w:szCs w:val="22"/>
          <w:lang w:val="en-GB"/>
        </w:rPr>
        <w:t xml:space="preserve"> crime </w:t>
      </w:r>
      <w:r w:rsidRPr="000440C9">
        <w:rPr>
          <w:rStyle w:val="normaltextrun"/>
          <w:rFonts w:ascii="Arial" w:hAnsi="Arial" w:cs="Arial"/>
          <w:sz w:val="22"/>
          <w:szCs w:val="22"/>
          <w:lang w:val="en-GB"/>
        </w:rPr>
        <w:t xml:space="preserve">(SO3). The </w:t>
      </w:r>
      <w:r w:rsidR="009C4BF2" w:rsidRPr="000440C9">
        <w:rPr>
          <w:rStyle w:val="normaltextrun"/>
          <w:rFonts w:ascii="Arial" w:hAnsi="Arial" w:cs="Arial"/>
          <w:sz w:val="22"/>
          <w:szCs w:val="22"/>
          <w:lang w:val="en-GB"/>
        </w:rPr>
        <w:t xml:space="preserve">available financial resources for the programme </w:t>
      </w:r>
      <w:r w:rsidR="009C4BF2" w:rsidRPr="000440C9">
        <w:rPr>
          <w:rFonts w:ascii="Arial" w:hAnsi="Arial" w:cs="Arial"/>
          <w:noProof/>
          <w:sz w:val="22"/>
          <w:szCs w:val="22"/>
          <w:lang w:val="en-GB"/>
        </w:rPr>
        <w:t>are €58,621,250, of which the Union financial contribution is €44,619,878 and the national contribution €14,001,372.</w:t>
      </w:r>
    </w:p>
    <w:p w14:paraId="2DE9C1B4" w14:textId="77777777" w:rsidR="00C07D42" w:rsidRDefault="007E758D">
      <w:pPr>
        <w:pStyle w:val="paragraph"/>
        <w:spacing w:before="0" w:beforeAutospacing="0" w:after="0" w:afterAutospacing="0"/>
        <w:ind w:firstLine="720"/>
        <w:textAlignment w:val="baseline"/>
        <w:rPr>
          <w:rStyle w:val="eop"/>
          <w:rFonts w:ascii="Arial" w:hAnsi="Arial" w:cs="Arial"/>
          <w:sz w:val="22"/>
          <w:szCs w:val="22"/>
          <w:lang w:val="en-GB"/>
        </w:rPr>
      </w:pPr>
      <w:r w:rsidRPr="000440C9">
        <w:rPr>
          <w:rStyle w:val="normaltextrun"/>
          <w:rFonts w:ascii="Arial" w:hAnsi="Arial" w:cs="Arial"/>
          <w:sz w:val="22"/>
          <w:szCs w:val="22"/>
          <w:lang w:val="en-GB"/>
        </w:rPr>
        <w:t>The purpose of this report is to provide a</w:t>
      </w:r>
      <w:r w:rsidR="000A25F3">
        <w:rPr>
          <w:rStyle w:val="normaltextrun"/>
          <w:rFonts w:ascii="Arial" w:hAnsi="Arial" w:cs="Arial"/>
          <w:sz w:val="22"/>
          <w:szCs w:val="22"/>
          <w:lang w:val="en-GB"/>
        </w:rPr>
        <w:t xml:space="preserve"> mid-term </w:t>
      </w:r>
      <w:r w:rsidR="0085613D">
        <w:rPr>
          <w:rStyle w:val="normaltextrun"/>
          <w:rFonts w:ascii="Arial" w:hAnsi="Arial" w:cs="Arial"/>
          <w:sz w:val="22"/>
          <w:szCs w:val="22"/>
          <w:lang w:val="en-GB"/>
        </w:rPr>
        <w:t>evaluation</w:t>
      </w:r>
      <w:r w:rsidRPr="000440C9">
        <w:rPr>
          <w:rStyle w:val="normaltextrun"/>
          <w:rFonts w:ascii="Arial" w:hAnsi="Arial" w:cs="Arial"/>
          <w:sz w:val="22"/>
          <w:szCs w:val="22"/>
          <w:lang w:val="en-GB"/>
        </w:rPr>
        <w:t xml:space="preserve"> of the implementation of the Republic of Bulgaria's </w:t>
      </w:r>
      <w:r w:rsidR="00343706" w:rsidRPr="000440C9">
        <w:rPr>
          <w:rStyle w:val="normaltextrun"/>
          <w:rFonts w:ascii="Arial" w:hAnsi="Arial" w:cs="Arial"/>
          <w:sz w:val="22"/>
          <w:szCs w:val="22"/>
          <w:lang w:val="en-GB"/>
        </w:rPr>
        <w:t>ISF</w:t>
      </w:r>
      <w:r w:rsidR="009C4BF2" w:rsidRPr="000440C9">
        <w:rPr>
          <w:rStyle w:val="normaltextrun"/>
          <w:rFonts w:ascii="Arial" w:hAnsi="Arial" w:cs="Arial"/>
          <w:sz w:val="22"/>
          <w:szCs w:val="22"/>
          <w:lang w:val="en-GB"/>
        </w:rPr>
        <w:t xml:space="preserve"> programme</w:t>
      </w:r>
      <w:r w:rsidR="009E6213">
        <w:rPr>
          <w:rStyle w:val="normaltextrun"/>
          <w:rFonts w:ascii="Arial" w:hAnsi="Arial" w:cs="Arial"/>
          <w:sz w:val="22"/>
          <w:szCs w:val="22"/>
          <w:lang w:val="en-GB"/>
        </w:rPr>
        <w:t xml:space="preserve"> </w:t>
      </w:r>
      <w:r w:rsidRPr="000440C9">
        <w:rPr>
          <w:rStyle w:val="normaltextrun"/>
          <w:rFonts w:ascii="Arial" w:hAnsi="Arial" w:cs="Arial"/>
          <w:sz w:val="22"/>
          <w:szCs w:val="22"/>
          <w:lang w:val="en-GB"/>
        </w:rPr>
        <w:t xml:space="preserve">in accordance with Article 44(5) of Regulation (EU) 2021/1060. The main objective of the mid-term evaluation is to ascertain that the regulatory framework and the </w:t>
      </w:r>
      <w:r w:rsidR="00F326F3" w:rsidRPr="000440C9">
        <w:rPr>
          <w:rStyle w:val="normaltextrun"/>
          <w:rFonts w:ascii="Arial" w:hAnsi="Arial" w:cs="Arial"/>
          <w:sz w:val="22"/>
          <w:szCs w:val="22"/>
          <w:lang w:val="en-GB"/>
        </w:rPr>
        <w:t xml:space="preserve">Republic of Bulgaria's </w:t>
      </w:r>
      <w:r w:rsidR="00042E64">
        <w:rPr>
          <w:rStyle w:val="normaltextrun"/>
          <w:rFonts w:ascii="Arial" w:hAnsi="Arial" w:cs="Arial"/>
          <w:sz w:val="22"/>
          <w:szCs w:val="22"/>
          <w:lang w:val="en-GB"/>
        </w:rPr>
        <w:t>ISF</w:t>
      </w:r>
      <w:r w:rsidR="00F326F3" w:rsidRPr="000440C9">
        <w:rPr>
          <w:rStyle w:val="normaltextrun"/>
          <w:rFonts w:ascii="Arial" w:hAnsi="Arial" w:cs="Arial"/>
          <w:sz w:val="22"/>
          <w:szCs w:val="22"/>
          <w:lang w:val="en-GB"/>
        </w:rPr>
        <w:t xml:space="preserve"> programme </w:t>
      </w:r>
      <w:r w:rsidRPr="000440C9">
        <w:rPr>
          <w:rStyle w:val="normaltextrun"/>
          <w:rFonts w:ascii="Arial" w:hAnsi="Arial" w:cs="Arial"/>
          <w:sz w:val="22"/>
          <w:szCs w:val="22"/>
          <w:lang w:val="en-GB"/>
        </w:rPr>
        <w:t xml:space="preserve">is fit for purpose and will provide a contribution to the achievement of the </w:t>
      </w:r>
      <w:r w:rsidR="00042E64">
        <w:rPr>
          <w:rStyle w:val="normaltextrun"/>
          <w:rFonts w:ascii="Arial" w:hAnsi="Arial" w:cs="Arial"/>
          <w:sz w:val="22"/>
          <w:szCs w:val="22"/>
          <w:lang w:val="en-GB"/>
        </w:rPr>
        <w:t>envisaged</w:t>
      </w:r>
      <w:r w:rsidRPr="000440C9">
        <w:rPr>
          <w:rStyle w:val="normaltextrun"/>
          <w:rFonts w:ascii="Arial" w:hAnsi="Arial" w:cs="Arial"/>
          <w:sz w:val="22"/>
          <w:szCs w:val="22"/>
          <w:lang w:val="en-GB"/>
        </w:rPr>
        <w:t xml:space="preserve"> objectives at a reasonable cost; appropriate support to address changing needs and add value to the EU in line with other funding sources or modalities</w:t>
      </w:r>
      <w:r w:rsidRPr="000440C9">
        <w:rPr>
          <w:rStyle w:val="eop"/>
          <w:rFonts w:ascii="Arial" w:hAnsi="Arial" w:cs="Arial"/>
          <w:sz w:val="22"/>
          <w:szCs w:val="22"/>
          <w:lang w:val="en-GB"/>
        </w:rPr>
        <w:t>.</w:t>
      </w:r>
    </w:p>
    <w:p w14:paraId="240F762A" w14:textId="46A295B3" w:rsidR="00656477" w:rsidRPr="000440C9" w:rsidRDefault="00C07D42">
      <w:pPr>
        <w:pStyle w:val="paragraph"/>
        <w:spacing w:before="0" w:beforeAutospacing="0" w:after="0" w:afterAutospacing="0"/>
        <w:ind w:firstLine="720"/>
        <w:textAlignment w:val="baseline"/>
        <w:rPr>
          <w:rFonts w:ascii="Segoe UI" w:hAnsi="Segoe UI" w:cs="Segoe UI"/>
          <w:sz w:val="18"/>
          <w:szCs w:val="18"/>
          <w:lang w:val="en-GB"/>
        </w:rPr>
      </w:pPr>
      <w:r w:rsidRPr="00C07D42">
        <w:rPr>
          <w:rStyle w:val="eop"/>
          <w:rFonts w:ascii="Arial" w:hAnsi="Arial" w:cs="Arial"/>
          <w:sz w:val="22"/>
          <w:szCs w:val="22"/>
          <w:lang w:val="en-GB"/>
        </w:rPr>
        <w:t>The present Mid-term Evaluation was carried out between February and March 2024. The data collection methodology included review of programming, procedural, and project document</w:t>
      </w:r>
      <w:r w:rsidR="006B4F21">
        <w:rPr>
          <w:rStyle w:val="eop"/>
          <w:rFonts w:ascii="Arial" w:hAnsi="Arial" w:cs="Arial"/>
          <w:sz w:val="22"/>
          <w:szCs w:val="22"/>
          <w:lang w:val="en-GB"/>
        </w:rPr>
        <w:t>ation</w:t>
      </w:r>
      <w:r w:rsidRPr="00C07D42">
        <w:rPr>
          <w:rStyle w:val="eop"/>
          <w:rFonts w:ascii="Arial" w:hAnsi="Arial" w:cs="Arial"/>
          <w:sz w:val="22"/>
          <w:szCs w:val="22"/>
          <w:lang w:val="en-GB"/>
        </w:rPr>
        <w:t>, as well as relevant legislation. Semi-structured in-depth interviews with 2</w:t>
      </w:r>
      <w:r w:rsidR="006B4F21">
        <w:rPr>
          <w:rStyle w:val="eop"/>
          <w:rFonts w:ascii="Arial" w:hAnsi="Arial" w:cs="Arial"/>
          <w:sz w:val="22"/>
          <w:szCs w:val="22"/>
          <w:lang w:val="en-GB"/>
        </w:rPr>
        <w:t>0</w:t>
      </w:r>
      <w:r w:rsidRPr="00C07D42">
        <w:rPr>
          <w:rStyle w:val="eop"/>
          <w:rFonts w:ascii="Arial" w:hAnsi="Arial" w:cs="Arial"/>
          <w:sz w:val="22"/>
          <w:szCs w:val="22"/>
          <w:lang w:val="en-GB"/>
        </w:rPr>
        <w:t xml:space="preserve"> stakeholders were carried out, and an online survey amongst </w:t>
      </w:r>
      <w:r w:rsidR="006B4F21">
        <w:rPr>
          <w:rStyle w:val="eop"/>
          <w:rFonts w:ascii="Arial" w:hAnsi="Arial" w:cs="Arial"/>
          <w:sz w:val="22"/>
          <w:szCs w:val="22"/>
          <w:lang w:val="en-GB"/>
        </w:rPr>
        <w:t>21</w:t>
      </w:r>
      <w:r w:rsidRPr="00C07D42">
        <w:rPr>
          <w:rStyle w:val="eop"/>
          <w:rFonts w:ascii="Arial" w:hAnsi="Arial" w:cs="Arial"/>
          <w:sz w:val="22"/>
          <w:szCs w:val="22"/>
          <w:lang w:val="en-GB"/>
        </w:rPr>
        <w:t xml:space="preserve"> </w:t>
      </w:r>
      <w:r w:rsidR="006B4F21">
        <w:rPr>
          <w:rStyle w:val="eop"/>
          <w:rFonts w:ascii="Arial" w:hAnsi="Arial" w:cs="Arial"/>
          <w:sz w:val="22"/>
          <w:szCs w:val="22"/>
          <w:lang w:val="en-GB"/>
        </w:rPr>
        <w:t>officers from General Directorate Combatting Organised Crime</w:t>
      </w:r>
      <w:r w:rsidRPr="00C07D42">
        <w:rPr>
          <w:rStyle w:val="eop"/>
          <w:rFonts w:ascii="Arial" w:hAnsi="Arial" w:cs="Arial"/>
          <w:sz w:val="22"/>
          <w:szCs w:val="22"/>
          <w:lang w:val="en-GB"/>
        </w:rPr>
        <w:t xml:space="preserve"> was also conducted. The key methodological challenges included: (1) the short period to conduct the evaluation (20 calendar days), (2) the early stage of the Programme implementation and ongoing implementation activities while the evaluation was taking place, and (3) the absence of baseline assessment, as the ex-post evaluation of the ISF-Borders (2014-2020) had not started yet.</w:t>
      </w:r>
      <w:r w:rsidR="007E758D" w:rsidRPr="000440C9">
        <w:rPr>
          <w:rStyle w:val="eop"/>
          <w:rFonts w:ascii="Arial" w:hAnsi="Arial" w:cs="Arial"/>
          <w:sz w:val="22"/>
          <w:szCs w:val="22"/>
          <w:lang w:val="en-GB"/>
        </w:rPr>
        <w:t xml:space="preserve"> </w:t>
      </w:r>
    </w:p>
    <w:p w14:paraId="0034F10B" w14:textId="4CF93B52" w:rsidR="00656477" w:rsidRPr="000440C9" w:rsidRDefault="00B32038">
      <w:pPr>
        <w:pStyle w:val="paragraph"/>
        <w:spacing w:before="0" w:beforeAutospacing="0" w:after="0" w:afterAutospacing="0"/>
        <w:ind w:firstLine="720"/>
        <w:textAlignment w:val="baseline"/>
        <w:rPr>
          <w:rFonts w:ascii="Segoe UI" w:hAnsi="Segoe UI" w:cs="Segoe UI"/>
          <w:sz w:val="18"/>
          <w:szCs w:val="18"/>
          <w:lang w:val="en-GB"/>
        </w:rPr>
      </w:pPr>
      <w:r w:rsidRPr="000440C9">
        <w:rPr>
          <w:rStyle w:val="normaltextrun"/>
          <w:rFonts w:ascii="Arial" w:hAnsi="Arial" w:cs="Arial"/>
          <w:sz w:val="22"/>
          <w:szCs w:val="22"/>
          <w:lang w:val="en-GB"/>
        </w:rPr>
        <w:t xml:space="preserve"> Despite some delays in the development and approval of the </w:t>
      </w:r>
      <w:r w:rsidR="000B2217">
        <w:rPr>
          <w:rStyle w:val="normaltextrun"/>
          <w:rFonts w:ascii="Arial" w:hAnsi="Arial" w:cs="Arial"/>
          <w:sz w:val="22"/>
          <w:szCs w:val="22"/>
          <w:lang w:val="en-GB"/>
        </w:rPr>
        <w:t>ISF</w:t>
      </w:r>
      <w:r w:rsidRPr="000440C9">
        <w:rPr>
          <w:rStyle w:val="normaltextrun"/>
          <w:rFonts w:ascii="Arial" w:hAnsi="Arial" w:cs="Arial"/>
          <w:sz w:val="22"/>
          <w:szCs w:val="22"/>
          <w:lang w:val="en-GB"/>
        </w:rPr>
        <w:t xml:space="preserve"> </w:t>
      </w:r>
      <w:r w:rsidR="008277FF" w:rsidRPr="000440C9">
        <w:rPr>
          <w:rStyle w:val="normaltextrun"/>
          <w:rFonts w:ascii="Arial" w:hAnsi="Arial" w:cs="Arial"/>
          <w:sz w:val="22"/>
          <w:szCs w:val="22"/>
          <w:lang w:val="en-GB"/>
        </w:rPr>
        <w:t>programme</w:t>
      </w:r>
      <w:r w:rsidRPr="000440C9">
        <w:rPr>
          <w:rStyle w:val="normaltextrun"/>
          <w:rFonts w:ascii="Arial" w:hAnsi="Arial" w:cs="Arial"/>
          <w:sz w:val="22"/>
          <w:szCs w:val="22"/>
          <w:lang w:val="en-GB"/>
        </w:rPr>
        <w:t>,</w:t>
      </w:r>
      <w:r w:rsidR="002A5367">
        <w:rPr>
          <w:rStyle w:val="normaltextrun"/>
          <w:rFonts w:ascii="Arial" w:hAnsi="Arial" w:cs="Arial"/>
          <w:sz w:val="22"/>
          <w:szCs w:val="22"/>
          <w:lang w:val="en-GB"/>
        </w:rPr>
        <w:t xml:space="preserve"> by the beginning of 2024 the progress in implementing </w:t>
      </w:r>
      <w:r w:rsidR="00B462F9">
        <w:rPr>
          <w:rStyle w:val="normaltextrun"/>
          <w:rFonts w:ascii="Arial" w:hAnsi="Arial" w:cs="Arial"/>
          <w:sz w:val="22"/>
          <w:szCs w:val="22"/>
          <w:lang w:val="en-GB"/>
        </w:rPr>
        <w:t>the programme is satisfactory</w:t>
      </w:r>
      <w:r w:rsidRPr="000440C9">
        <w:rPr>
          <w:rStyle w:val="normaltextrun"/>
          <w:rFonts w:ascii="Arial" w:hAnsi="Arial" w:cs="Arial"/>
          <w:sz w:val="22"/>
          <w:szCs w:val="22"/>
          <w:lang w:val="en-GB"/>
        </w:rPr>
        <w:t xml:space="preserve"> with two calls for grant applications to specific beneficiaries launched and 14 agreements concluded. By the end of 2023, 60% of the total budget of the Internal Security Fund </w:t>
      </w:r>
      <w:r w:rsidR="00F73535" w:rsidRPr="000440C9">
        <w:rPr>
          <w:rStyle w:val="normaltextrun"/>
          <w:rFonts w:ascii="Arial" w:hAnsi="Arial" w:cs="Arial"/>
          <w:sz w:val="22"/>
          <w:szCs w:val="22"/>
          <w:lang w:val="en-GB"/>
        </w:rPr>
        <w:t xml:space="preserve">programme </w:t>
      </w:r>
      <w:r w:rsidRPr="000440C9">
        <w:rPr>
          <w:rStyle w:val="normaltextrun"/>
          <w:rFonts w:ascii="Arial" w:hAnsi="Arial" w:cs="Arial"/>
          <w:sz w:val="22"/>
          <w:szCs w:val="22"/>
          <w:lang w:val="en-GB"/>
        </w:rPr>
        <w:t xml:space="preserve">or more than €32 million has been </w:t>
      </w:r>
      <w:r w:rsidR="007B2267">
        <w:rPr>
          <w:rStyle w:val="normaltextrun"/>
          <w:rFonts w:ascii="Arial" w:hAnsi="Arial" w:cs="Arial"/>
          <w:sz w:val="22"/>
          <w:szCs w:val="22"/>
          <w:lang w:val="en-GB"/>
        </w:rPr>
        <w:t>contracted</w:t>
      </w:r>
      <w:r w:rsidR="00323F3C" w:rsidRPr="000440C9">
        <w:rPr>
          <w:rStyle w:val="normaltextrun"/>
          <w:rFonts w:ascii="Arial" w:hAnsi="Arial" w:cs="Arial"/>
          <w:sz w:val="22"/>
          <w:szCs w:val="22"/>
          <w:lang w:val="en-GB"/>
        </w:rPr>
        <w:t xml:space="preserve">. By the end of 2023, all 14 projects approved under the </w:t>
      </w:r>
      <w:r w:rsidR="007B2267">
        <w:rPr>
          <w:rStyle w:val="normaltextrun"/>
          <w:rFonts w:ascii="Arial" w:hAnsi="Arial" w:cs="Arial"/>
          <w:sz w:val="22"/>
          <w:szCs w:val="22"/>
          <w:lang w:val="en-GB"/>
        </w:rPr>
        <w:t>ISF</w:t>
      </w:r>
      <w:r w:rsidR="00323F3C" w:rsidRPr="000440C9">
        <w:rPr>
          <w:rStyle w:val="normaltextrun"/>
          <w:rFonts w:ascii="Arial" w:hAnsi="Arial" w:cs="Arial"/>
          <w:sz w:val="22"/>
          <w:szCs w:val="22"/>
          <w:lang w:val="en-GB"/>
        </w:rPr>
        <w:t xml:space="preserve"> </w:t>
      </w:r>
      <w:r w:rsidR="00F73535" w:rsidRPr="000440C9">
        <w:rPr>
          <w:rStyle w:val="normaltextrun"/>
          <w:rFonts w:ascii="Arial" w:hAnsi="Arial" w:cs="Arial"/>
          <w:sz w:val="22"/>
          <w:szCs w:val="22"/>
          <w:lang w:val="en-GB"/>
        </w:rPr>
        <w:t xml:space="preserve">programme </w:t>
      </w:r>
      <w:r w:rsidR="00323F3C" w:rsidRPr="000440C9">
        <w:rPr>
          <w:rStyle w:val="normaltextrun"/>
          <w:rFonts w:ascii="Arial" w:hAnsi="Arial" w:cs="Arial"/>
          <w:sz w:val="22"/>
          <w:szCs w:val="22"/>
          <w:lang w:val="en-GB"/>
        </w:rPr>
        <w:t xml:space="preserve">are in their second month of implementation. The tendering procedures related to the implementation of the projects are under preparation. For this reason, at the end of 2023, there are still no </w:t>
      </w:r>
      <w:r w:rsidR="007C363D">
        <w:rPr>
          <w:rStyle w:val="normaltextrun"/>
          <w:rFonts w:ascii="Arial" w:hAnsi="Arial" w:cs="Arial"/>
          <w:sz w:val="22"/>
          <w:szCs w:val="22"/>
          <w:lang w:val="en-GB"/>
        </w:rPr>
        <w:t>expenditure declared</w:t>
      </w:r>
      <w:r w:rsidR="00323F3C" w:rsidRPr="000440C9">
        <w:rPr>
          <w:rStyle w:val="normaltextrun"/>
          <w:rFonts w:ascii="Arial" w:hAnsi="Arial" w:cs="Arial"/>
          <w:sz w:val="22"/>
          <w:szCs w:val="22"/>
          <w:lang w:val="en-GB"/>
        </w:rPr>
        <w:t xml:space="preserve"> under the programme.  </w:t>
      </w:r>
      <w:r w:rsidR="007E758D" w:rsidRPr="000440C9">
        <w:rPr>
          <w:rStyle w:val="eop"/>
          <w:rFonts w:ascii="Arial" w:hAnsi="Arial" w:cs="Arial"/>
          <w:sz w:val="22"/>
          <w:szCs w:val="22"/>
          <w:lang w:val="en-GB"/>
        </w:rPr>
        <w:t xml:space="preserve"> </w:t>
      </w:r>
    </w:p>
    <w:p w14:paraId="0A0FE6ED" w14:textId="6B8E2B5D" w:rsidR="00656477" w:rsidRPr="000440C9" w:rsidRDefault="00A6659B">
      <w:pPr>
        <w:pStyle w:val="paragraph"/>
        <w:spacing w:before="0" w:beforeAutospacing="0" w:after="0" w:afterAutospacing="0"/>
        <w:ind w:firstLine="720"/>
        <w:textAlignment w:val="baseline"/>
        <w:rPr>
          <w:rFonts w:ascii="Segoe UI" w:hAnsi="Segoe UI" w:cs="Segoe UI"/>
          <w:sz w:val="18"/>
          <w:szCs w:val="18"/>
          <w:lang w:val="en-GB"/>
        </w:rPr>
      </w:pPr>
      <w:r w:rsidRPr="000440C9">
        <w:rPr>
          <w:rStyle w:val="normaltextrun"/>
          <w:rFonts w:ascii="Arial" w:hAnsi="Arial" w:cs="Arial"/>
          <w:sz w:val="22"/>
          <w:szCs w:val="22"/>
          <w:lang w:val="en-GB"/>
        </w:rPr>
        <w:t>A Monitoring Committee</w:t>
      </w:r>
      <w:r w:rsidR="007C363D">
        <w:rPr>
          <w:rStyle w:val="normaltextrun"/>
          <w:rFonts w:ascii="Arial" w:hAnsi="Arial" w:cs="Arial"/>
          <w:sz w:val="22"/>
          <w:szCs w:val="22"/>
          <w:lang w:val="en-GB"/>
        </w:rPr>
        <w:t xml:space="preserve"> of the programmes</w:t>
      </w:r>
      <w:r w:rsidRPr="000440C9">
        <w:rPr>
          <w:rStyle w:val="normaltextrun"/>
          <w:rFonts w:ascii="Arial" w:hAnsi="Arial" w:cs="Arial"/>
          <w:sz w:val="22"/>
          <w:szCs w:val="22"/>
          <w:lang w:val="en-GB"/>
        </w:rPr>
        <w:t xml:space="preserve"> </w:t>
      </w:r>
      <w:r w:rsidR="007E758D" w:rsidRPr="000440C9">
        <w:rPr>
          <w:rStyle w:val="normaltextrun"/>
          <w:rFonts w:ascii="Arial" w:hAnsi="Arial" w:cs="Arial"/>
          <w:sz w:val="22"/>
          <w:szCs w:val="22"/>
          <w:lang w:val="en-GB"/>
        </w:rPr>
        <w:t xml:space="preserve">was formed in </w:t>
      </w:r>
      <w:r w:rsidR="008D123A" w:rsidRPr="000440C9">
        <w:rPr>
          <w:rStyle w:val="normaltextrun"/>
          <w:rFonts w:ascii="Arial" w:hAnsi="Arial" w:cs="Arial"/>
          <w:sz w:val="22"/>
          <w:szCs w:val="22"/>
          <w:lang w:val="en-GB"/>
        </w:rPr>
        <w:t>January 2023</w:t>
      </w:r>
      <w:r w:rsidRPr="000440C9">
        <w:rPr>
          <w:rStyle w:val="normaltextrun"/>
          <w:rFonts w:ascii="Arial" w:hAnsi="Arial" w:cs="Arial"/>
          <w:sz w:val="22"/>
          <w:szCs w:val="22"/>
          <w:lang w:val="en-GB"/>
        </w:rPr>
        <w:t>. Compared to the previous programming period, the membership of the Monitoring Committee has been extended.</w:t>
      </w:r>
      <w:r w:rsidRPr="000440C9">
        <w:rPr>
          <w:rStyle w:val="superscript"/>
          <w:rFonts w:cs="Arial"/>
          <w:sz w:val="17"/>
          <w:szCs w:val="17"/>
          <w:vertAlign w:val="superscript"/>
          <w:lang w:val="en-GB"/>
        </w:rPr>
        <w:t>1</w:t>
      </w:r>
      <w:r w:rsidRPr="000440C9">
        <w:rPr>
          <w:rStyle w:val="normaltextrun"/>
          <w:rFonts w:ascii="Arial" w:hAnsi="Arial" w:cs="Arial"/>
          <w:sz w:val="22"/>
          <w:szCs w:val="22"/>
          <w:lang w:val="en-GB"/>
        </w:rPr>
        <w:t xml:space="preserve"> Alongside stakeholders in the </w:t>
      </w:r>
      <w:r w:rsidR="007E758D" w:rsidRPr="000440C9">
        <w:rPr>
          <w:rStyle w:val="normaltextrun"/>
          <w:rFonts w:ascii="Arial" w:hAnsi="Arial" w:cs="Arial"/>
          <w:sz w:val="22"/>
          <w:szCs w:val="22"/>
          <w:lang w:val="en-GB"/>
        </w:rPr>
        <w:t xml:space="preserve">internal security </w:t>
      </w:r>
      <w:r w:rsidRPr="000440C9">
        <w:rPr>
          <w:rStyle w:val="normaltextrun"/>
          <w:rFonts w:ascii="Arial" w:hAnsi="Arial" w:cs="Arial"/>
          <w:sz w:val="22"/>
          <w:szCs w:val="22"/>
          <w:lang w:val="en-GB"/>
        </w:rPr>
        <w:t xml:space="preserve">sector, the Monitoring Committee includes representatives of the social and economic partners (trade unions and employers' organisations), representatives of regional and local authorities, organisations of disadvantaged people, </w:t>
      </w:r>
      <w:r w:rsidR="00720AF3" w:rsidRPr="000440C9">
        <w:rPr>
          <w:rStyle w:val="normaltextrun"/>
          <w:rFonts w:ascii="Arial" w:hAnsi="Arial" w:cs="Arial"/>
          <w:sz w:val="22"/>
          <w:szCs w:val="22"/>
          <w:lang w:val="en-GB"/>
        </w:rPr>
        <w:t>academi</w:t>
      </w:r>
      <w:r w:rsidR="00720AF3">
        <w:rPr>
          <w:rStyle w:val="normaltextrun"/>
          <w:rFonts w:ascii="Arial" w:hAnsi="Arial" w:cs="Arial"/>
          <w:sz w:val="22"/>
          <w:szCs w:val="22"/>
          <w:lang w:val="en-GB"/>
        </w:rPr>
        <w:t>a,</w:t>
      </w:r>
      <w:r w:rsidRPr="000440C9">
        <w:rPr>
          <w:rStyle w:val="normaltextrun"/>
          <w:rFonts w:ascii="Arial" w:hAnsi="Arial" w:cs="Arial"/>
          <w:sz w:val="22"/>
          <w:szCs w:val="22"/>
          <w:lang w:val="en-GB"/>
        </w:rPr>
        <w:t xml:space="preserve"> and NGOs. </w:t>
      </w:r>
      <w:r w:rsidR="008F79E4">
        <w:rPr>
          <w:rStyle w:val="normaltextrun"/>
          <w:rFonts w:ascii="Arial" w:hAnsi="Arial" w:cs="Arial"/>
          <w:sz w:val="22"/>
          <w:szCs w:val="22"/>
          <w:lang w:val="en-GB"/>
        </w:rPr>
        <w:t>R</w:t>
      </w:r>
      <w:r w:rsidR="00720AF3">
        <w:rPr>
          <w:rStyle w:val="normaltextrun"/>
          <w:rFonts w:ascii="Arial" w:hAnsi="Arial" w:cs="Arial"/>
          <w:sz w:val="22"/>
          <w:szCs w:val="22"/>
          <w:lang w:val="en-GB"/>
        </w:rPr>
        <w:t>esponsibilities</w:t>
      </w:r>
      <w:r w:rsidRPr="000440C9">
        <w:rPr>
          <w:rStyle w:val="normaltextrun"/>
          <w:rFonts w:ascii="Arial" w:hAnsi="Arial" w:cs="Arial"/>
          <w:sz w:val="22"/>
          <w:szCs w:val="22"/>
          <w:lang w:val="en-GB"/>
        </w:rPr>
        <w:t xml:space="preserve"> of the Monitoring Committee include activities related to the implementation of the programme (methodology and criteria for selection of operations; agreement on indicative annual work programmes, approval of the evaluation plan) and monitoring of the programme (examines the implementation and monitors progress in the implementation of the programme, examines information on the conclusions and recommendations of the annual monitoring reports). </w:t>
      </w:r>
      <w:r w:rsidRPr="000440C9">
        <w:rPr>
          <w:rStyle w:val="eop"/>
          <w:rFonts w:ascii="Arial" w:hAnsi="Arial" w:cs="Arial"/>
          <w:sz w:val="22"/>
          <w:szCs w:val="22"/>
          <w:lang w:val="en-GB"/>
        </w:rPr>
        <w:t xml:space="preserve"> </w:t>
      </w:r>
    </w:p>
    <w:p w14:paraId="1F1AC0DB" w14:textId="2A16FDE1" w:rsidR="00656477" w:rsidRPr="000440C9" w:rsidRDefault="007E758D">
      <w:pPr>
        <w:pStyle w:val="paragraph"/>
        <w:spacing w:before="0" w:beforeAutospacing="0" w:after="0" w:afterAutospacing="0"/>
        <w:ind w:firstLine="720"/>
        <w:textAlignment w:val="baseline"/>
        <w:rPr>
          <w:rStyle w:val="eop"/>
          <w:rFonts w:ascii="Arial" w:hAnsi="Arial" w:cs="Arial"/>
          <w:sz w:val="22"/>
          <w:szCs w:val="22"/>
          <w:lang w:val="en-GB"/>
        </w:rPr>
      </w:pPr>
      <w:r w:rsidRPr="000440C9">
        <w:rPr>
          <w:rStyle w:val="normaltextrun"/>
          <w:rFonts w:ascii="Arial" w:hAnsi="Arial" w:cs="Arial"/>
          <w:sz w:val="22"/>
          <w:szCs w:val="22"/>
          <w:lang w:val="en-GB"/>
        </w:rPr>
        <w:t xml:space="preserve">The period 2019 - 2023, during which the planning of the </w:t>
      </w:r>
      <w:r w:rsidR="00720AF3">
        <w:rPr>
          <w:rStyle w:val="normaltextrun"/>
          <w:rFonts w:ascii="Arial" w:hAnsi="Arial" w:cs="Arial"/>
          <w:sz w:val="22"/>
          <w:szCs w:val="22"/>
          <w:lang w:val="en-GB"/>
        </w:rPr>
        <w:t>ISF</w:t>
      </w:r>
      <w:r w:rsidRPr="000440C9">
        <w:rPr>
          <w:rStyle w:val="normaltextrun"/>
          <w:rFonts w:ascii="Arial" w:hAnsi="Arial" w:cs="Arial"/>
          <w:sz w:val="22"/>
          <w:szCs w:val="22"/>
          <w:lang w:val="en-GB"/>
        </w:rPr>
        <w:t xml:space="preserve"> </w:t>
      </w:r>
      <w:r w:rsidR="00F73535" w:rsidRPr="000440C9">
        <w:rPr>
          <w:rStyle w:val="normaltextrun"/>
          <w:rFonts w:ascii="Arial" w:hAnsi="Arial" w:cs="Arial"/>
          <w:sz w:val="22"/>
          <w:szCs w:val="22"/>
          <w:lang w:val="en-GB"/>
        </w:rPr>
        <w:t>programme</w:t>
      </w:r>
      <w:r w:rsidRPr="000440C9">
        <w:rPr>
          <w:rStyle w:val="normaltextrun"/>
          <w:rFonts w:ascii="Arial" w:hAnsi="Arial" w:cs="Arial"/>
          <w:sz w:val="22"/>
          <w:szCs w:val="22"/>
          <w:lang w:val="en-GB"/>
        </w:rPr>
        <w:t xml:space="preserve"> </w:t>
      </w:r>
      <w:r w:rsidR="006C63E5">
        <w:rPr>
          <w:rStyle w:val="normaltextrun"/>
          <w:rFonts w:ascii="Arial" w:hAnsi="Arial" w:cs="Arial"/>
          <w:sz w:val="22"/>
          <w:szCs w:val="22"/>
          <w:lang w:val="en-GB"/>
        </w:rPr>
        <w:t>wa</w:t>
      </w:r>
      <w:r w:rsidRPr="000440C9">
        <w:rPr>
          <w:rStyle w:val="normaltextrun"/>
          <w:rFonts w:ascii="Arial" w:hAnsi="Arial" w:cs="Arial"/>
          <w:sz w:val="22"/>
          <w:szCs w:val="22"/>
          <w:lang w:val="en-GB"/>
        </w:rPr>
        <w:t xml:space="preserve">s taking place, as well as the launch of its implementation, </w:t>
      </w:r>
      <w:r w:rsidR="006C63E5">
        <w:rPr>
          <w:rStyle w:val="normaltextrun"/>
          <w:rFonts w:ascii="Arial" w:hAnsi="Arial" w:cs="Arial"/>
          <w:sz w:val="22"/>
          <w:szCs w:val="22"/>
          <w:lang w:val="en-GB"/>
        </w:rPr>
        <w:t>has been</w:t>
      </w:r>
      <w:r w:rsidRPr="000440C9">
        <w:rPr>
          <w:rStyle w:val="normaltextrun"/>
          <w:rFonts w:ascii="Arial" w:hAnsi="Arial" w:cs="Arial"/>
          <w:sz w:val="22"/>
          <w:szCs w:val="22"/>
          <w:lang w:val="en-GB"/>
        </w:rPr>
        <w:t xml:space="preserve"> characterised by dynamics at national and European level, both in terms of serious and organised crime, as well as in terms of policies to counter this crime. The following factors have a strong impact on the security situation in the country and the work of the competent authorities in the field of internal security and their needs: the COVID-19 pandemic, the war in Ukraine, the strong migratory pressure on the country.  </w:t>
      </w:r>
      <w:r w:rsidRPr="000440C9">
        <w:rPr>
          <w:rStyle w:val="eop"/>
          <w:rFonts w:ascii="Arial" w:hAnsi="Arial" w:cs="Arial"/>
          <w:sz w:val="22"/>
          <w:szCs w:val="22"/>
          <w:lang w:val="en-GB"/>
        </w:rPr>
        <w:t xml:space="preserve"> </w:t>
      </w:r>
    </w:p>
    <w:p w14:paraId="60656099" w14:textId="3641295D" w:rsidR="00656477" w:rsidRPr="000440C9" w:rsidRDefault="007E758D">
      <w:pPr>
        <w:pStyle w:val="paragraph"/>
        <w:spacing w:before="0" w:beforeAutospacing="0" w:after="0" w:afterAutospacing="0"/>
        <w:ind w:firstLine="720"/>
        <w:textAlignment w:val="baseline"/>
        <w:rPr>
          <w:rFonts w:ascii="Segoe UI" w:hAnsi="Segoe UI" w:cs="Segoe UI"/>
          <w:sz w:val="18"/>
          <w:szCs w:val="18"/>
          <w:lang w:val="en-GB"/>
        </w:rPr>
      </w:pPr>
      <w:r w:rsidRPr="000440C9">
        <w:rPr>
          <w:rStyle w:val="normaltextrun"/>
          <w:rFonts w:ascii="Arial" w:hAnsi="Arial" w:cs="Arial"/>
          <w:sz w:val="22"/>
          <w:szCs w:val="22"/>
          <w:lang w:val="en-GB"/>
        </w:rPr>
        <w:t xml:space="preserve"> In the context of a rapidly changing </w:t>
      </w:r>
      <w:r w:rsidR="006B1AA3" w:rsidRPr="000440C9">
        <w:rPr>
          <w:rStyle w:val="normaltextrun"/>
          <w:rFonts w:ascii="Arial" w:hAnsi="Arial" w:cs="Arial"/>
          <w:sz w:val="22"/>
          <w:szCs w:val="22"/>
          <w:lang w:val="en-GB"/>
        </w:rPr>
        <w:t>security environment</w:t>
      </w:r>
      <w:r w:rsidRPr="000440C9">
        <w:rPr>
          <w:rStyle w:val="normaltextrun"/>
          <w:rFonts w:ascii="Arial" w:hAnsi="Arial" w:cs="Arial"/>
          <w:sz w:val="22"/>
          <w:szCs w:val="22"/>
          <w:lang w:val="en-GB"/>
        </w:rPr>
        <w:t xml:space="preserve">, the programme </w:t>
      </w:r>
      <w:proofErr w:type="gramStart"/>
      <w:r w:rsidRPr="000440C9">
        <w:rPr>
          <w:rStyle w:val="normaltextrun"/>
          <w:rFonts w:ascii="Arial" w:hAnsi="Arial" w:cs="Arial"/>
          <w:sz w:val="22"/>
          <w:szCs w:val="22"/>
          <w:lang w:val="en-GB"/>
        </w:rPr>
        <w:t>responds to a large extent</w:t>
      </w:r>
      <w:proofErr w:type="gramEnd"/>
      <w:r w:rsidRPr="000440C9">
        <w:rPr>
          <w:rStyle w:val="normaltextrun"/>
          <w:rFonts w:ascii="Arial" w:hAnsi="Arial" w:cs="Arial"/>
          <w:sz w:val="22"/>
          <w:szCs w:val="22"/>
          <w:lang w:val="en-GB"/>
        </w:rPr>
        <w:t xml:space="preserve"> both to the real needs of the stakeholders identified in the programming period (2020-2021) and </w:t>
      </w:r>
      <w:r w:rsidR="00B828AC">
        <w:rPr>
          <w:rStyle w:val="normaltextrun"/>
          <w:rFonts w:ascii="Arial" w:hAnsi="Arial" w:cs="Arial"/>
          <w:sz w:val="22"/>
          <w:szCs w:val="22"/>
          <w:lang w:val="en-GB"/>
        </w:rPr>
        <w:t xml:space="preserve">the needs identified </w:t>
      </w:r>
      <w:r w:rsidRPr="000440C9">
        <w:rPr>
          <w:rStyle w:val="normaltextrun"/>
          <w:rFonts w:ascii="Arial" w:hAnsi="Arial" w:cs="Arial"/>
          <w:sz w:val="22"/>
          <w:szCs w:val="22"/>
          <w:lang w:val="en-GB"/>
        </w:rPr>
        <w:t xml:space="preserve">at the present time - i.e. the end of 2023. The </w:t>
      </w:r>
      <w:r w:rsidR="00B828AC">
        <w:rPr>
          <w:rStyle w:val="normaltextrun"/>
          <w:rFonts w:ascii="Arial" w:hAnsi="Arial" w:cs="Arial"/>
          <w:sz w:val="22"/>
          <w:szCs w:val="22"/>
          <w:lang w:val="en-GB"/>
        </w:rPr>
        <w:lastRenderedPageBreak/>
        <w:t>contracted interventions</w:t>
      </w:r>
      <w:r w:rsidRPr="000440C9">
        <w:rPr>
          <w:rStyle w:val="normaltextrun"/>
          <w:rFonts w:ascii="Arial" w:hAnsi="Arial" w:cs="Arial"/>
          <w:sz w:val="22"/>
          <w:szCs w:val="22"/>
          <w:lang w:val="en-GB"/>
        </w:rPr>
        <w:t xml:space="preserve"> respond to the needs identified in the </w:t>
      </w:r>
      <w:r w:rsidR="00F73535" w:rsidRPr="000440C9">
        <w:rPr>
          <w:rStyle w:val="normaltextrun"/>
          <w:rFonts w:ascii="Arial" w:hAnsi="Arial" w:cs="Arial"/>
          <w:sz w:val="22"/>
          <w:szCs w:val="22"/>
          <w:lang w:val="en-GB"/>
        </w:rPr>
        <w:t>programme</w:t>
      </w:r>
      <w:r w:rsidRPr="000440C9">
        <w:rPr>
          <w:rStyle w:val="normaltextrun"/>
          <w:rFonts w:ascii="Arial" w:hAnsi="Arial" w:cs="Arial"/>
          <w:sz w:val="22"/>
          <w:szCs w:val="22"/>
          <w:lang w:val="en-GB"/>
        </w:rPr>
        <w:t xml:space="preserve">, and </w:t>
      </w:r>
      <w:r w:rsidR="0076015B" w:rsidRPr="000440C9">
        <w:rPr>
          <w:rStyle w:val="normaltextrun"/>
          <w:rFonts w:ascii="Arial" w:hAnsi="Arial" w:cs="Arial"/>
          <w:sz w:val="22"/>
          <w:szCs w:val="22"/>
          <w:lang w:val="en-GB"/>
        </w:rPr>
        <w:t xml:space="preserve">to the suggestions for priorities and measures made by stakeholders </w:t>
      </w:r>
      <w:r w:rsidR="0018431A" w:rsidRPr="000440C9">
        <w:rPr>
          <w:rStyle w:val="normaltextrun"/>
          <w:rFonts w:ascii="Arial" w:hAnsi="Arial" w:cs="Arial"/>
          <w:sz w:val="22"/>
          <w:szCs w:val="22"/>
          <w:lang w:val="en-GB"/>
        </w:rPr>
        <w:t xml:space="preserve">in the framework of the </w:t>
      </w:r>
      <w:r w:rsidR="0046146B" w:rsidRPr="000440C9">
        <w:rPr>
          <w:rStyle w:val="normaltextrun"/>
          <w:rFonts w:ascii="Arial" w:hAnsi="Arial" w:cs="Arial"/>
          <w:sz w:val="22"/>
          <w:szCs w:val="22"/>
          <w:lang w:val="en-GB"/>
        </w:rPr>
        <w:t xml:space="preserve">Thematic Working Group for the development of the </w:t>
      </w:r>
      <w:r w:rsidR="00B828AC">
        <w:rPr>
          <w:rStyle w:val="normaltextrun"/>
          <w:rFonts w:ascii="Arial" w:hAnsi="Arial" w:cs="Arial"/>
          <w:sz w:val="22"/>
          <w:szCs w:val="22"/>
          <w:lang w:val="en-GB"/>
        </w:rPr>
        <w:t>ISF</w:t>
      </w:r>
      <w:r w:rsidR="00D37A19" w:rsidRPr="000440C9">
        <w:rPr>
          <w:rStyle w:val="normaltextrun"/>
          <w:rFonts w:ascii="Arial" w:hAnsi="Arial" w:cs="Arial"/>
          <w:sz w:val="22"/>
          <w:szCs w:val="22"/>
          <w:lang w:val="en-GB"/>
        </w:rPr>
        <w:t xml:space="preserve"> programme.</w:t>
      </w:r>
      <w:r w:rsidRPr="000440C9">
        <w:rPr>
          <w:rStyle w:val="normaltextrun"/>
          <w:rFonts w:ascii="Arial" w:hAnsi="Arial" w:cs="Arial"/>
          <w:sz w:val="22"/>
          <w:szCs w:val="22"/>
          <w:lang w:val="en-GB"/>
        </w:rPr>
        <w:t xml:space="preserve"> The projects also provide a continuation of similar activities from the previous programming period. The specific objectives set out in the </w:t>
      </w:r>
      <w:r w:rsidR="00F73535" w:rsidRPr="000440C9">
        <w:rPr>
          <w:rStyle w:val="normaltextrun"/>
          <w:rFonts w:ascii="Arial" w:hAnsi="Arial" w:cs="Arial"/>
          <w:sz w:val="22"/>
          <w:szCs w:val="22"/>
          <w:lang w:val="en-GB"/>
        </w:rPr>
        <w:t xml:space="preserve">programme </w:t>
      </w:r>
      <w:r w:rsidRPr="000440C9">
        <w:rPr>
          <w:rStyle w:val="normaltextrun"/>
          <w:rFonts w:ascii="Arial" w:hAnsi="Arial" w:cs="Arial"/>
          <w:sz w:val="22"/>
          <w:szCs w:val="22"/>
          <w:lang w:val="en-GB"/>
        </w:rPr>
        <w:t xml:space="preserve">provide a high level of flexibility. </w:t>
      </w:r>
      <w:r w:rsidRPr="000440C9">
        <w:rPr>
          <w:rStyle w:val="eop"/>
          <w:rFonts w:ascii="Arial" w:hAnsi="Arial" w:cs="Arial"/>
          <w:sz w:val="22"/>
          <w:szCs w:val="22"/>
          <w:lang w:val="en-GB"/>
        </w:rPr>
        <w:t xml:space="preserve"> </w:t>
      </w:r>
    </w:p>
    <w:p w14:paraId="2C37B060" w14:textId="7518C0BA" w:rsidR="00656477" w:rsidRPr="000440C9" w:rsidRDefault="007E758D">
      <w:pPr>
        <w:pStyle w:val="paragraph"/>
        <w:spacing w:before="0" w:beforeAutospacing="0" w:after="0" w:afterAutospacing="0"/>
        <w:ind w:firstLine="720"/>
        <w:textAlignment w:val="baseline"/>
        <w:rPr>
          <w:rFonts w:ascii="Segoe UI" w:hAnsi="Segoe UI" w:cs="Segoe UI"/>
          <w:sz w:val="18"/>
          <w:szCs w:val="18"/>
          <w:lang w:val="en-GB"/>
        </w:rPr>
      </w:pPr>
      <w:r w:rsidRPr="000440C9">
        <w:rPr>
          <w:rStyle w:val="normaltextrun"/>
          <w:rFonts w:ascii="Arial" w:hAnsi="Arial" w:cs="Arial"/>
          <w:sz w:val="22"/>
          <w:szCs w:val="22"/>
          <w:lang w:val="en-GB"/>
        </w:rPr>
        <w:t>Due to the stage of implementation of the projects approved under the</w:t>
      </w:r>
      <w:r w:rsidR="00B828AC">
        <w:rPr>
          <w:rStyle w:val="normaltextrun"/>
          <w:rFonts w:ascii="Arial" w:hAnsi="Arial" w:cs="Arial"/>
          <w:sz w:val="22"/>
          <w:szCs w:val="22"/>
          <w:lang w:val="en-GB"/>
        </w:rPr>
        <w:t xml:space="preserve"> ISF</w:t>
      </w:r>
      <w:r w:rsidR="001B064D" w:rsidRPr="000440C9">
        <w:rPr>
          <w:rStyle w:val="normaltextrun"/>
          <w:rFonts w:ascii="Arial" w:hAnsi="Arial" w:cs="Arial"/>
          <w:sz w:val="22"/>
          <w:szCs w:val="22"/>
          <w:lang w:val="en-GB"/>
        </w:rPr>
        <w:t xml:space="preserve"> </w:t>
      </w:r>
      <w:r w:rsidRPr="000440C9">
        <w:rPr>
          <w:rStyle w:val="normaltextrun"/>
          <w:rFonts w:ascii="Arial" w:hAnsi="Arial" w:cs="Arial"/>
          <w:sz w:val="22"/>
          <w:szCs w:val="22"/>
          <w:lang w:val="en-GB"/>
        </w:rPr>
        <w:t xml:space="preserve">programme, it is too early to assess how effective they are in terms of achieving the objectives and results. Although there are no specific indicator values reported yet, the expectations of the consulted stakeholders are that the final indicator targets will be achieved. </w:t>
      </w:r>
      <w:r w:rsidRPr="000440C9">
        <w:rPr>
          <w:rStyle w:val="eop"/>
          <w:rFonts w:ascii="Arial" w:hAnsi="Arial" w:cs="Arial"/>
          <w:sz w:val="22"/>
          <w:szCs w:val="22"/>
          <w:lang w:val="en-GB"/>
        </w:rPr>
        <w:t xml:space="preserve"> </w:t>
      </w:r>
    </w:p>
    <w:p w14:paraId="6F762C7D" w14:textId="62012FF2" w:rsidR="00656477" w:rsidRPr="000440C9" w:rsidRDefault="007E758D">
      <w:pPr>
        <w:pStyle w:val="paragraph"/>
        <w:spacing w:before="0" w:beforeAutospacing="0" w:after="0" w:afterAutospacing="0"/>
        <w:ind w:firstLine="720"/>
        <w:textAlignment w:val="baseline"/>
        <w:rPr>
          <w:rFonts w:ascii="Segoe UI" w:hAnsi="Segoe UI" w:cs="Segoe UI"/>
          <w:sz w:val="18"/>
          <w:szCs w:val="18"/>
          <w:lang w:val="en-GB"/>
        </w:rPr>
      </w:pPr>
      <w:r w:rsidRPr="000440C9">
        <w:rPr>
          <w:rStyle w:val="normaltextrun"/>
          <w:rFonts w:ascii="Arial" w:hAnsi="Arial" w:cs="Arial"/>
          <w:sz w:val="22"/>
          <w:szCs w:val="22"/>
          <w:lang w:val="en-GB"/>
        </w:rPr>
        <w:t xml:space="preserve">The management and control system </w:t>
      </w:r>
      <w:proofErr w:type="gramStart"/>
      <w:r w:rsidRPr="000440C9">
        <w:rPr>
          <w:rStyle w:val="normaltextrun"/>
          <w:rFonts w:ascii="Arial" w:hAnsi="Arial" w:cs="Arial"/>
          <w:sz w:val="22"/>
          <w:szCs w:val="22"/>
          <w:lang w:val="en-GB"/>
        </w:rPr>
        <w:t>is</w:t>
      </w:r>
      <w:proofErr w:type="gramEnd"/>
      <w:r w:rsidRPr="000440C9">
        <w:rPr>
          <w:rStyle w:val="normaltextrun"/>
          <w:rFonts w:ascii="Arial" w:hAnsi="Arial" w:cs="Arial"/>
          <w:sz w:val="22"/>
          <w:szCs w:val="22"/>
          <w:lang w:val="en-GB"/>
        </w:rPr>
        <w:t xml:space="preserve"> detailed and efficient. </w:t>
      </w:r>
      <w:r w:rsidRPr="000440C9">
        <w:rPr>
          <w:rStyle w:val="normaltextrun"/>
          <w:rFonts w:ascii="Arial" w:hAnsi="Arial" w:cs="Arial"/>
          <w:color w:val="000000"/>
          <w:sz w:val="22"/>
          <w:szCs w:val="22"/>
          <w:lang w:val="en-GB"/>
        </w:rPr>
        <w:t xml:space="preserve">Both the Managing Authority and the beneficiaries consider that the overall indicators reflect the main achievements of the programme and are in line with the intervention logic of the </w:t>
      </w:r>
      <w:r w:rsidR="007D68DA">
        <w:rPr>
          <w:rStyle w:val="normaltextrun"/>
          <w:rFonts w:ascii="Arial" w:hAnsi="Arial" w:cs="Arial"/>
          <w:color w:val="000000"/>
          <w:sz w:val="22"/>
          <w:szCs w:val="22"/>
          <w:lang w:val="en-GB"/>
        </w:rPr>
        <w:t>ISF</w:t>
      </w:r>
      <w:r w:rsidR="00085757" w:rsidRPr="000440C9">
        <w:rPr>
          <w:rStyle w:val="normaltextrun"/>
          <w:rFonts w:ascii="Arial" w:hAnsi="Arial" w:cs="Arial"/>
          <w:color w:val="000000"/>
          <w:sz w:val="22"/>
          <w:szCs w:val="22"/>
          <w:lang w:val="en-GB"/>
        </w:rPr>
        <w:t xml:space="preserve"> </w:t>
      </w:r>
      <w:r w:rsidRPr="000440C9">
        <w:rPr>
          <w:rStyle w:val="normaltextrun"/>
          <w:rFonts w:ascii="Arial" w:hAnsi="Arial" w:cs="Arial"/>
          <w:color w:val="000000"/>
          <w:sz w:val="22"/>
          <w:szCs w:val="22"/>
          <w:lang w:val="en-GB"/>
        </w:rPr>
        <w:t xml:space="preserve">programme. The beneficiaries have also received sufficient guidance from the MA on the content and reporting of the indicators. </w:t>
      </w:r>
      <w:r w:rsidRPr="000440C9">
        <w:rPr>
          <w:rStyle w:val="eop"/>
          <w:rFonts w:ascii="Arial" w:hAnsi="Arial" w:cs="Arial"/>
          <w:color w:val="000000"/>
          <w:sz w:val="22"/>
          <w:szCs w:val="22"/>
          <w:lang w:val="en-GB"/>
        </w:rPr>
        <w:t xml:space="preserve"> </w:t>
      </w:r>
    </w:p>
    <w:p w14:paraId="23959A8B" w14:textId="1D9D696F" w:rsidR="00656477" w:rsidRPr="000440C9" w:rsidRDefault="007E758D">
      <w:pPr>
        <w:pStyle w:val="paragraph"/>
        <w:spacing w:before="0" w:beforeAutospacing="0" w:after="0" w:afterAutospacing="0"/>
        <w:ind w:firstLine="720"/>
        <w:textAlignment w:val="baseline"/>
        <w:rPr>
          <w:rFonts w:ascii="Segoe UI" w:hAnsi="Segoe UI" w:cs="Segoe UI"/>
          <w:i/>
          <w:iCs/>
          <w:sz w:val="18"/>
          <w:szCs w:val="18"/>
          <w:lang w:val="en-GB"/>
        </w:rPr>
      </w:pPr>
      <w:r w:rsidRPr="000440C9">
        <w:rPr>
          <w:rStyle w:val="normaltextrun"/>
          <w:rFonts w:ascii="Arial" w:hAnsi="Arial" w:cs="Arial"/>
          <w:sz w:val="22"/>
          <w:szCs w:val="22"/>
          <w:lang w:val="en-GB"/>
        </w:rPr>
        <w:t xml:space="preserve">The Managing Authority shall implement measures to ensure compliance with the horizontal principles set out in the </w:t>
      </w:r>
      <w:r w:rsidR="00660263">
        <w:rPr>
          <w:rStyle w:val="normaltextrun"/>
          <w:rFonts w:ascii="Arial" w:hAnsi="Arial" w:cs="Arial"/>
          <w:sz w:val="22"/>
          <w:szCs w:val="22"/>
          <w:lang w:val="en-GB"/>
        </w:rPr>
        <w:t>Common Provisions Regulation</w:t>
      </w:r>
      <w:r w:rsidRPr="000440C9">
        <w:rPr>
          <w:rStyle w:val="normaltextrun"/>
          <w:rFonts w:ascii="Arial" w:hAnsi="Arial" w:cs="Arial"/>
          <w:sz w:val="22"/>
          <w:szCs w:val="22"/>
          <w:lang w:val="en-GB"/>
        </w:rPr>
        <w:t xml:space="preserve"> as well as in national legislation, including compliance with the EU Charter of Fundamental Rights in the implementation of the programme - Article 9(1). The application of the principles of equal opportunities, transparency and equal treatment shall be monitored by the Managing Authority at all stages of preparation, evaluation and implementation of operations selected for support</w:t>
      </w:r>
      <w:r w:rsidRPr="000440C9">
        <w:rPr>
          <w:rStyle w:val="eop"/>
          <w:rFonts w:ascii="Arial" w:hAnsi="Arial" w:cs="Arial"/>
          <w:i/>
          <w:iCs/>
          <w:sz w:val="22"/>
          <w:szCs w:val="22"/>
          <w:lang w:val="en-GB"/>
        </w:rPr>
        <w:t xml:space="preserve">. </w:t>
      </w:r>
    </w:p>
    <w:p w14:paraId="3D5685F6" w14:textId="6197F041" w:rsidR="00656477" w:rsidRPr="000440C9" w:rsidRDefault="00BF542A">
      <w:pPr>
        <w:pStyle w:val="paragraph"/>
        <w:spacing w:before="0" w:beforeAutospacing="0" w:after="0" w:afterAutospacing="0"/>
        <w:ind w:firstLine="720"/>
        <w:textAlignment w:val="baseline"/>
        <w:rPr>
          <w:rStyle w:val="normaltextrun"/>
          <w:rFonts w:ascii="Arial" w:hAnsi="Arial" w:cs="Arial"/>
          <w:sz w:val="22"/>
          <w:szCs w:val="22"/>
          <w:lang w:val="en-GB"/>
        </w:rPr>
      </w:pPr>
      <w:r w:rsidRPr="000440C9">
        <w:rPr>
          <w:rStyle w:val="normaltextrun"/>
          <w:rFonts w:ascii="Arial" w:hAnsi="Arial" w:cs="Arial"/>
          <w:color w:val="000000"/>
          <w:sz w:val="22"/>
          <w:szCs w:val="22"/>
          <w:lang w:val="en-GB"/>
        </w:rPr>
        <w:t xml:space="preserve">The </w:t>
      </w:r>
      <w:r w:rsidR="00E74ACD">
        <w:rPr>
          <w:rStyle w:val="normaltextrun"/>
          <w:rFonts w:ascii="Arial" w:hAnsi="Arial" w:cs="Arial"/>
          <w:color w:val="000000"/>
          <w:sz w:val="22"/>
          <w:szCs w:val="22"/>
          <w:lang w:val="en-GB"/>
        </w:rPr>
        <w:t>IS</w:t>
      </w:r>
      <w:r w:rsidRPr="000440C9">
        <w:rPr>
          <w:rStyle w:val="normaltextrun"/>
          <w:rFonts w:ascii="Arial" w:hAnsi="Arial" w:cs="Arial"/>
          <w:color w:val="000000"/>
          <w:sz w:val="22"/>
          <w:szCs w:val="22"/>
          <w:lang w:val="en-GB"/>
        </w:rPr>
        <w:t xml:space="preserve">F </w:t>
      </w:r>
      <w:r w:rsidR="007E758D" w:rsidRPr="000440C9">
        <w:rPr>
          <w:rStyle w:val="normaltextrun"/>
          <w:rFonts w:ascii="Arial" w:hAnsi="Arial" w:cs="Arial"/>
          <w:color w:val="000000"/>
          <w:sz w:val="22"/>
          <w:szCs w:val="22"/>
          <w:lang w:val="en-GB"/>
        </w:rPr>
        <w:t xml:space="preserve">programme is largely aligned with other EU funds, with some synergies with other programmes.  </w:t>
      </w:r>
      <w:r w:rsidR="007E758D" w:rsidRPr="000440C9">
        <w:rPr>
          <w:rStyle w:val="normaltextrun"/>
          <w:rFonts w:ascii="Arial" w:hAnsi="Arial" w:cs="Arial"/>
          <w:sz w:val="22"/>
          <w:szCs w:val="22"/>
          <w:lang w:val="en-GB"/>
        </w:rPr>
        <w:t xml:space="preserve">Structures, organisational </w:t>
      </w:r>
      <w:proofErr w:type="gramStart"/>
      <w:r w:rsidR="007E758D" w:rsidRPr="000440C9">
        <w:rPr>
          <w:rStyle w:val="normaltextrun"/>
          <w:rFonts w:ascii="Arial" w:hAnsi="Arial" w:cs="Arial"/>
          <w:sz w:val="22"/>
          <w:szCs w:val="22"/>
          <w:lang w:val="en-GB"/>
        </w:rPr>
        <w:t>arrangements</w:t>
      </w:r>
      <w:proofErr w:type="gramEnd"/>
      <w:r w:rsidR="007E758D" w:rsidRPr="000440C9">
        <w:rPr>
          <w:rStyle w:val="normaltextrun"/>
          <w:rFonts w:ascii="Arial" w:hAnsi="Arial" w:cs="Arial"/>
          <w:sz w:val="22"/>
          <w:szCs w:val="22"/>
          <w:lang w:val="en-GB"/>
        </w:rPr>
        <w:t xml:space="preserve"> and coordination mechanisms are in place to ensure coordination, complementarity and, where appropriate, synergies between different management modes of the same programme. </w:t>
      </w:r>
    </w:p>
    <w:p w14:paraId="269E43AB" w14:textId="77777777" w:rsidR="003F6F9A" w:rsidRDefault="007E758D" w:rsidP="002066F0">
      <w:pPr>
        <w:pStyle w:val="paragraph"/>
        <w:spacing w:before="0" w:beforeAutospacing="0" w:after="0" w:afterAutospacing="0"/>
        <w:ind w:firstLine="720"/>
        <w:textAlignment w:val="baseline"/>
        <w:rPr>
          <w:rFonts w:ascii="Arial" w:hAnsi="Arial" w:cs="Arial"/>
          <w:sz w:val="22"/>
          <w:szCs w:val="22"/>
          <w:lang w:val="en-GB"/>
        </w:rPr>
      </w:pPr>
      <w:r w:rsidRPr="000440C9">
        <w:rPr>
          <w:rFonts w:ascii="Arial" w:hAnsi="Arial" w:cs="Arial"/>
          <w:sz w:val="22"/>
          <w:szCs w:val="22"/>
          <w:lang w:val="en-GB"/>
        </w:rPr>
        <w:t xml:space="preserve">Each of the interventions approved under the </w:t>
      </w:r>
      <w:r w:rsidR="00E74ACD">
        <w:rPr>
          <w:rFonts w:ascii="Arial" w:hAnsi="Arial" w:cs="Arial"/>
          <w:sz w:val="22"/>
          <w:szCs w:val="22"/>
          <w:lang w:val="en-GB"/>
        </w:rPr>
        <w:t>ISF</w:t>
      </w:r>
      <w:r w:rsidRPr="000440C9">
        <w:rPr>
          <w:rFonts w:ascii="Arial" w:hAnsi="Arial" w:cs="Arial"/>
          <w:sz w:val="22"/>
          <w:szCs w:val="22"/>
          <w:lang w:val="en-GB"/>
        </w:rPr>
        <w:t xml:space="preserve"> programme contributes to the implementation of the priorities and measures set out in strategic documents at European level, such as the E</w:t>
      </w:r>
      <w:r w:rsidR="008B4411">
        <w:rPr>
          <w:rFonts w:ascii="Arial" w:hAnsi="Arial" w:cs="Arial"/>
          <w:sz w:val="22"/>
          <w:szCs w:val="22"/>
          <w:lang w:val="en-US"/>
        </w:rPr>
        <w:t>U</w:t>
      </w:r>
      <w:r w:rsidRPr="000440C9">
        <w:rPr>
          <w:rFonts w:ascii="Arial" w:hAnsi="Arial" w:cs="Arial"/>
          <w:sz w:val="22"/>
          <w:szCs w:val="22"/>
          <w:lang w:val="en-GB"/>
        </w:rPr>
        <w:t xml:space="preserve"> Strategy on Combating Organised Crime 2021-2025.</w:t>
      </w:r>
    </w:p>
    <w:p w14:paraId="6AEE14E5" w14:textId="77777777" w:rsidR="003F6F9A" w:rsidRDefault="002066F0" w:rsidP="003F6F9A">
      <w:pPr>
        <w:pStyle w:val="paragraph"/>
        <w:spacing w:before="0" w:beforeAutospacing="0" w:after="0" w:afterAutospacing="0"/>
        <w:ind w:firstLine="720"/>
        <w:textAlignment w:val="baseline"/>
        <w:rPr>
          <w:rFonts w:ascii="Arial" w:hAnsi="Arial" w:cs="Arial"/>
          <w:sz w:val="22"/>
          <w:szCs w:val="22"/>
          <w:lang w:val="en-GB"/>
        </w:rPr>
      </w:pPr>
      <w:r w:rsidRPr="002066F0">
        <w:rPr>
          <w:rFonts w:ascii="Arial" w:hAnsi="Arial" w:cs="Arial"/>
          <w:sz w:val="22"/>
          <w:szCs w:val="22"/>
          <w:lang w:val="en-GB"/>
        </w:rPr>
        <w:t xml:space="preserve">The key recommendations to beneficiaries and the MA include: </w:t>
      </w:r>
    </w:p>
    <w:p w14:paraId="60F1CFAA" w14:textId="4D212F6D" w:rsidR="003F6F9A" w:rsidRDefault="002066F0" w:rsidP="003F6F9A">
      <w:pPr>
        <w:pStyle w:val="paragraph"/>
        <w:numPr>
          <w:ilvl w:val="0"/>
          <w:numId w:val="65"/>
        </w:numPr>
        <w:spacing w:before="0" w:beforeAutospacing="0" w:after="0" w:afterAutospacing="0"/>
        <w:textAlignment w:val="baseline"/>
        <w:rPr>
          <w:rFonts w:ascii="Arial" w:hAnsi="Arial" w:cs="Arial"/>
          <w:sz w:val="22"/>
          <w:szCs w:val="22"/>
          <w:lang w:val="en-GB"/>
        </w:rPr>
      </w:pPr>
      <w:r w:rsidRPr="002066F0">
        <w:rPr>
          <w:rFonts w:ascii="Arial" w:hAnsi="Arial" w:cs="Arial"/>
          <w:sz w:val="22"/>
          <w:szCs w:val="22"/>
          <w:lang w:val="en-GB"/>
        </w:rPr>
        <w:t xml:space="preserve">Inclusion in the Programme of other areas of strategic priority, such as </w:t>
      </w:r>
      <w:r w:rsidR="00B51329">
        <w:rPr>
          <w:rFonts w:ascii="Arial" w:hAnsi="Arial" w:cs="Arial"/>
          <w:sz w:val="22"/>
          <w:szCs w:val="22"/>
          <w:lang w:val="en-GB"/>
        </w:rPr>
        <w:t>c</w:t>
      </w:r>
      <w:r w:rsidR="00B51329" w:rsidRPr="00B51329">
        <w:rPr>
          <w:rFonts w:ascii="Arial" w:hAnsi="Arial" w:cs="Arial"/>
          <w:sz w:val="22"/>
          <w:szCs w:val="22"/>
          <w:lang w:val="en-GB"/>
        </w:rPr>
        <w:t>ountering crime across the state border / investigating illegal migration</w:t>
      </w:r>
      <w:r w:rsidRPr="002066F0">
        <w:rPr>
          <w:rFonts w:ascii="Arial" w:hAnsi="Arial" w:cs="Arial"/>
          <w:sz w:val="22"/>
          <w:szCs w:val="22"/>
          <w:lang w:val="en-GB"/>
        </w:rPr>
        <w:t xml:space="preserve"> and compensation measures.</w:t>
      </w:r>
    </w:p>
    <w:p w14:paraId="5724686A" w14:textId="7B338E8E" w:rsidR="008E3BE7" w:rsidRDefault="008E3BE7" w:rsidP="003F6F9A">
      <w:pPr>
        <w:pStyle w:val="paragraph"/>
        <w:numPr>
          <w:ilvl w:val="0"/>
          <w:numId w:val="65"/>
        </w:numPr>
        <w:spacing w:before="0" w:beforeAutospacing="0" w:after="0" w:afterAutospacing="0"/>
        <w:textAlignment w:val="baseline"/>
        <w:rPr>
          <w:rFonts w:ascii="Arial" w:hAnsi="Arial" w:cs="Arial"/>
          <w:sz w:val="22"/>
          <w:szCs w:val="22"/>
          <w:lang w:val="en-GB"/>
        </w:rPr>
      </w:pPr>
      <w:r w:rsidRPr="008E3BE7">
        <w:rPr>
          <w:rFonts w:ascii="Arial" w:hAnsi="Arial" w:cs="Arial"/>
          <w:sz w:val="22"/>
          <w:szCs w:val="22"/>
          <w:lang w:val="en-GB"/>
        </w:rPr>
        <w:t>Developing capacities to implement cross-cutting principles</w:t>
      </w:r>
      <w:r>
        <w:rPr>
          <w:rFonts w:ascii="Arial" w:hAnsi="Arial" w:cs="Arial"/>
          <w:sz w:val="22"/>
          <w:szCs w:val="22"/>
          <w:lang w:val="en-GB"/>
        </w:rPr>
        <w:t xml:space="preserve"> </w:t>
      </w:r>
      <w:r w:rsidRPr="008E3BE7">
        <w:rPr>
          <w:rFonts w:ascii="Arial" w:hAnsi="Arial" w:cs="Arial"/>
          <w:sz w:val="22"/>
          <w:szCs w:val="22"/>
          <w:lang w:val="en-GB"/>
        </w:rPr>
        <w:t>(respect for human rights, respect for the interests of vulnerable groups, non-discrimination, decarbonization)</w:t>
      </w:r>
    </w:p>
    <w:p w14:paraId="7F0D2808" w14:textId="77777777" w:rsidR="003F6F9A" w:rsidRDefault="002066F0" w:rsidP="003F6F9A">
      <w:pPr>
        <w:pStyle w:val="paragraph"/>
        <w:numPr>
          <w:ilvl w:val="0"/>
          <w:numId w:val="65"/>
        </w:numPr>
        <w:spacing w:before="0" w:beforeAutospacing="0" w:after="0" w:afterAutospacing="0"/>
        <w:textAlignment w:val="baseline"/>
        <w:rPr>
          <w:rFonts w:ascii="Arial" w:hAnsi="Arial" w:cs="Arial"/>
          <w:sz w:val="22"/>
          <w:szCs w:val="22"/>
          <w:lang w:val="en-GB"/>
        </w:rPr>
      </w:pPr>
      <w:r w:rsidRPr="002066F0">
        <w:rPr>
          <w:rFonts w:ascii="Arial" w:hAnsi="Arial" w:cs="Arial"/>
          <w:sz w:val="22"/>
          <w:szCs w:val="22"/>
          <w:lang w:val="en-GB"/>
        </w:rPr>
        <w:t xml:space="preserve">Beneficiaries to consider further expansion of the communication channels and messages to reach the wider public, including wider use of social </w:t>
      </w:r>
      <w:proofErr w:type="gramStart"/>
      <w:r w:rsidRPr="002066F0">
        <w:rPr>
          <w:rFonts w:ascii="Arial" w:hAnsi="Arial" w:cs="Arial"/>
          <w:sz w:val="22"/>
          <w:szCs w:val="22"/>
          <w:lang w:val="en-GB"/>
        </w:rPr>
        <w:t>media;</w:t>
      </w:r>
      <w:proofErr w:type="gramEnd"/>
      <w:r w:rsidRPr="002066F0">
        <w:rPr>
          <w:rFonts w:ascii="Arial" w:hAnsi="Arial" w:cs="Arial"/>
          <w:sz w:val="22"/>
          <w:szCs w:val="22"/>
          <w:lang w:val="en-GB"/>
        </w:rPr>
        <w:t xml:space="preserve">  </w:t>
      </w:r>
    </w:p>
    <w:p w14:paraId="35BE24DC" w14:textId="124C5CDC" w:rsidR="002066F0" w:rsidRPr="000440C9" w:rsidRDefault="00777875" w:rsidP="003F6F9A">
      <w:pPr>
        <w:pStyle w:val="paragraph"/>
        <w:numPr>
          <w:ilvl w:val="0"/>
          <w:numId w:val="65"/>
        </w:numPr>
        <w:spacing w:before="0" w:beforeAutospacing="0" w:after="0" w:afterAutospacing="0"/>
        <w:textAlignment w:val="baseline"/>
        <w:rPr>
          <w:rFonts w:ascii="Arial" w:hAnsi="Arial" w:cs="Arial"/>
          <w:sz w:val="22"/>
          <w:szCs w:val="22"/>
          <w:lang w:val="en-GB"/>
        </w:rPr>
      </w:pPr>
      <w:r w:rsidRPr="00777875">
        <w:rPr>
          <w:rFonts w:ascii="Arial" w:hAnsi="Arial" w:cs="Arial"/>
          <w:sz w:val="22"/>
          <w:szCs w:val="22"/>
          <w:lang w:val="en-GB"/>
        </w:rPr>
        <w:t xml:space="preserve">Use of good practices for simplification of administrative burden applied by MAs of other EU funds programmes under shared </w:t>
      </w:r>
      <w:proofErr w:type="gramStart"/>
      <w:r w:rsidRPr="00777875">
        <w:rPr>
          <w:rFonts w:ascii="Arial" w:hAnsi="Arial" w:cs="Arial"/>
          <w:sz w:val="22"/>
          <w:szCs w:val="22"/>
          <w:lang w:val="en-GB"/>
        </w:rPr>
        <w:t>management</w:t>
      </w:r>
      <w:proofErr w:type="gramEnd"/>
    </w:p>
    <w:p w14:paraId="209054E3" w14:textId="77777777" w:rsidR="00656477" w:rsidRDefault="007E758D">
      <w:pPr>
        <w:pStyle w:val="Heading1"/>
      </w:pPr>
      <w:bookmarkStart w:id="14" w:name="_Toc162268117"/>
      <w:proofErr w:type="spellStart"/>
      <w:r w:rsidRPr="005707B2">
        <w:lastRenderedPageBreak/>
        <w:t>Introduction</w:t>
      </w:r>
      <w:bookmarkEnd w:id="14"/>
      <w:proofErr w:type="spellEnd"/>
      <w:r w:rsidRPr="005707B2">
        <w:t xml:space="preserve"> </w:t>
      </w:r>
      <w:bookmarkEnd w:id="12"/>
    </w:p>
    <w:p w14:paraId="5C1545E8" w14:textId="77777777" w:rsidR="00656477" w:rsidRDefault="007E758D">
      <w:pPr>
        <w:pStyle w:val="Heading2"/>
      </w:pPr>
      <w:bookmarkStart w:id="15" w:name="_Toc162268118"/>
      <w:r w:rsidRPr="005707B2">
        <w:t>Purpose of the evaluation</w:t>
      </w:r>
      <w:bookmarkEnd w:id="15"/>
    </w:p>
    <w:p w14:paraId="547ABBC9" w14:textId="77777777" w:rsidR="00145D0E" w:rsidRPr="006301C3" w:rsidRDefault="00145D0E" w:rsidP="0007336B">
      <w:pPr>
        <w:autoSpaceDE w:val="0"/>
        <w:autoSpaceDN w:val="0"/>
        <w:adjustRightInd w:val="0"/>
        <w:ind w:left="851"/>
        <w:rPr>
          <w:szCs w:val="22"/>
          <w:lang w:val="en-GB"/>
        </w:rPr>
      </w:pPr>
    </w:p>
    <w:p w14:paraId="3727AD06" w14:textId="02F738F9" w:rsidR="00656477" w:rsidRDefault="007E758D">
      <w:pPr>
        <w:autoSpaceDE w:val="0"/>
        <w:autoSpaceDN w:val="0"/>
        <w:adjustRightInd w:val="0"/>
        <w:ind w:firstLine="720"/>
        <w:rPr>
          <w:szCs w:val="22"/>
          <w:lang w:val="en-GB"/>
        </w:rPr>
      </w:pPr>
      <w:r w:rsidRPr="006301C3">
        <w:rPr>
          <w:szCs w:val="22"/>
          <w:lang w:val="en-GB"/>
        </w:rPr>
        <w:t xml:space="preserve">The purpose of </w:t>
      </w:r>
      <w:r w:rsidR="005D38BA" w:rsidRPr="006301C3">
        <w:rPr>
          <w:szCs w:val="22"/>
          <w:lang w:val="en-GB"/>
        </w:rPr>
        <w:t xml:space="preserve">this report </w:t>
      </w:r>
      <w:r w:rsidRPr="006301C3">
        <w:rPr>
          <w:szCs w:val="22"/>
          <w:lang w:val="en-GB"/>
        </w:rPr>
        <w:t xml:space="preserve">is to provide </w:t>
      </w:r>
      <w:r w:rsidR="005D38BA" w:rsidRPr="006301C3">
        <w:rPr>
          <w:szCs w:val="22"/>
          <w:lang w:val="en-GB"/>
        </w:rPr>
        <w:t xml:space="preserve">an </w:t>
      </w:r>
      <w:r w:rsidRPr="006301C3">
        <w:rPr>
          <w:szCs w:val="22"/>
          <w:lang w:val="en-GB"/>
        </w:rPr>
        <w:t xml:space="preserve">interim evaluation of the implementation of the programmes of the Republic of Bulgaria under the Internal Security Fund (ISF) 2021-2027. laying down common provisions on the European Regional Development Fund, the European Social Fund Plus, the Cohesion Fund, the </w:t>
      </w:r>
      <w:r w:rsidR="006301C3" w:rsidRPr="006301C3">
        <w:rPr>
          <w:szCs w:val="22"/>
          <w:lang w:val="en-GB"/>
        </w:rPr>
        <w:t>Just</w:t>
      </w:r>
      <w:r w:rsidRPr="006301C3">
        <w:rPr>
          <w:szCs w:val="22"/>
          <w:lang w:val="en-GB"/>
        </w:rPr>
        <w:t xml:space="preserve"> Transition Fund and the European Maritime, Fisheries and Aquaculture Fund and the financial rules applicable to them and to the Asylum, Migration and Integration Fund, the Internal Security Fund and the Instrument for Financial Support for Border Management and Visa Policy.</w:t>
      </w:r>
    </w:p>
    <w:p w14:paraId="6C0FC0D1" w14:textId="43204FC6" w:rsidR="006301C3" w:rsidRPr="006301C3" w:rsidRDefault="00B214FA">
      <w:pPr>
        <w:autoSpaceDE w:val="0"/>
        <w:autoSpaceDN w:val="0"/>
        <w:adjustRightInd w:val="0"/>
        <w:ind w:firstLine="720"/>
        <w:rPr>
          <w:szCs w:val="22"/>
          <w:lang w:val="en-GB"/>
        </w:rPr>
      </w:pPr>
      <w:r>
        <w:rPr>
          <w:noProof/>
          <w:szCs w:val="22"/>
          <w:lang w:val="en-GB"/>
        </w:rPr>
        <w:drawing>
          <wp:inline distT="0" distB="0" distL="0" distR="0" wp14:anchorId="0CAFDE67" wp14:editId="7922D88F">
            <wp:extent cx="5429250" cy="3240060"/>
            <wp:effectExtent l="0" t="0" r="0" b="0"/>
            <wp:docPr id="9501726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45846" cy="3249964"/>
                    </a:xfrm>
                    <a:prstGeom prst="rect">
                      <a:avLst/>
                    </a:prstGeom>
                    <a:noFill/>
                  </pic:spPr>
                </pic:pic>
              </a:graphicData>
            </a:graphic>
          </wp:inline>
        </w:drawing>
      </w:r>
    </w:p>
    <w:p w14:paraId="08258D8F" w14:textId="61516CDD" w:rsidR="00656477" w:rsidRPr="006301C3" w:rsidRDefault="005F3A66">
      <w:pPr>
        <w:pStyle w:val="BodyText"/>
        <w:ind w:left="0" w:firstLine="720"/>
        <w:rPr>
          <w:szCs w:val="22"/>
          <w:lang w:val="en-GB"/>
        </w:rPr>
      </w:pPr>
      <w:r w:rsidRPr="006301C3">
        <w:rPr>
          <w:szCs w:val="22"/>
          <w:lang w:val="en-GB"/>
        </w:rPr>
        <w:t xml:space="preserve">The main objective of the mid-term evaluation is to ascertain that the regulatory framework and the </w:t>
      </w:r>
      <w:r w:rsidR="00144D9F" w:rsidRPr="006301C3">
        <w:rPr>
          <w:szCs w:val="22"/>
          <w:lang w:val="en-GB"/>
        </w:rPr>
        <w:t xml:space="preserve">approved programme </w:t>
      </w:r>
      <w:r w:rsidRPr="006301C3">
        <w:rPr>
          <w:szCs w:val="22"/>
          <w:lang w:val="en-GB"/>
        </w:rPr>
        <w:t>under the Fund are fit for purpose and will provide a contribution to the objectives set at a reasonable cost; appropriate support to address changing needs; and EU added value in line with other funding sources or modalities. One of the objectives of the mid-term evaluation is to make recommendations on how to improve the quality of the content and implementation of the programmes under the three Funds.</w:t>
      </w:r>
    </w:p>
    <w:p w14:paraId="23B45A47" w14:textId="28DFFFDC" w:rsidR="00656477" w:rsidRPr="009A11DF" w:rsidRDefault="007E758D">
      <w:pPr>
        <w:autoSpaceDE w:val="0"/>
        <w:autoSpaceDN w:val="0"/>
        <w:adjustRightInd w:val="0"/>
        <w:ind w:firstLine="810"/>
        <w:rPr>
          <w:szCs w:val="22"/>
          <w:lang w:val="en-GB"/>
        </w:rPr>
      </w:pPr>
      <w:proofErr w:type="gramStart"/>
      <w:r w:rsidRPr="009A11DF">
        <w:rPr>
          <w:szCs w:val="22"/>
          <w:lang w:val="en-GB"/>
        </w:rPr>
        <w:t>With regard to</w:t>
      </w:r>
      <w:proofErr w:type="gramEnd"/>
      <w:r w:rsidRPr="009A11DF">
        <w:rPr>
          <w:szCs w:val="22"/>
          <w:lang w:val="en-GB"/>
        </w:rPr>
        <w:t xml:space="preserve"> the </w:t>
      </w:r>
      <w:r w:rsidR="009A11DF" w:rsidRPr="009A11DF">
        <w:rPr>
          <w:b/>
          <w:szCs w:val="22"/>
          <w:lang w:val="en-GB"/>
        </w:rPr>
        <w:t>ISF</w:t>
      </w:r>
      <w:r w:rsidR="003A6C19" w:rsidRPr="009A11DF">
        <w:rPr>
          <w:b/>
          <w:szCs w:val="22"/>
          <w:lang w:val="en-GB"/>
        </w:rPr>
        <w:t xml:space="preserve"> </w:t>
      </w:r>
      <w:r w:rsidRPr="009A11DF">
        <w:rPr>
          <w:b/>
          <w:szCs w:val="22"/>
          <w:lang w:val="en-GB"/>
        </w:rPr>
        <w:t>2021-2027</w:t>
      </w:r>
      <w:r w:rsidRPr="009A11DF">
        <w:rPr>
          <w:szCs w:val="22"/>
          <w:lang w:val="en-GB"/>
        </w:rPr>
        <w:t xml:space="preserve">, the mid-term evaluation will assess the contribution of </w:t>
      </w:r>
      <w:r w:rsidR="00F73535" w:rsidRPr="009A11DF">
        <w:rPr>
          <w:szCs w:val="22"/>
          <w:lang w:val="en-GB"/>
        </w:rPr>
        <w:t xml:space="preserve">the programme </w:t>
      </w:r>
      <w:r w:rsidRPr="009A11DF">
        <w:rPr>
          <w:szCs w:val="22"/>
          <w:lang w:val="en-GB"/>
        </w:rPr>
        <w:t>against the following specific objectives of the Fund:</w:t>
      </w:r>
    </w:p>
    <w:p w14:paraId="0E35A409" w14:textId="77777777" w:rsidR="00FC7FD3" w:rsidRPr="00FC7FD3" w:rsidRDefault="00FC7FD3" w:rsidP="00FC7FD3">
      <w:pPr>
        <w:pStyle w:val="ListParagraph"/>
        <w:numPr>
          <w:ilvl w:val="0"/>
          <w:numId w:val="61"/>
        </w:numPr>
        <w:autoSpaceDE w:val="0"/>
        <w:autoSpaceDN w:val="0"/>
        <w:adjustRightInd w:val="0"/>
        <w:rPr>
          <w:szCs w:val="22"/>
          <w:lang w:val="en-GB"/>
        </w:rPr>
      </w:pPr>
      <w:r w:rsidRPr="00FC7FD3">
        <w:rPr>
          <w:szCs w:val="22"/>
          <w:lang w:val="en-GB"/>
        </w:rPr>
        <w:t xml:space="preserve">improving and facilitating the exchange of information between and within competent authorities and relevant Union bodies, offices and agencies and, where relevant, with third countries and international </w:t>
      </w:r>
      <w:proofErr w:type="gramStart"/>
      <w:r w:rsidRPr="00FC7FD3">
        <w:rPr>
          <w:szCs w:val="22"/>
          <w:lang w:val="en-GB"/>
        </w:rPr>
        <w:t>organisations;</w:t>
      </w:r>
      <w:proofErr w:type="gramEnd"/>
    </w:p>
    <w:p w14:paraId="2ADE3153" w14:textId="77777777" w:rsidR="00FC7FD3" w:rsidRPr="00FC7FD3" w:rsidRDefault="00FC7FD3" w:rsidP="00FC7FD3">
      <w:pPr>
        <w:pStyle w:val="ListParagraph"/>
        <w:numPr>
          <w:ilvl w:val="0"/>
          <w:numId w:val="61"/>
        </w:numPr>
        <w:autoSpaceDE w:val="0"/>
        <w:autoSpaceDN w:val="0"/>
        <w:adjustRightInd w:val="0"/>
        <w:rPr>
          <w:szCs w:val="22"/>
          <w:lang w:val="en-GB"/>
        </w:rPr>
      </w:pPr>
      <w:r w:rsidRPr="00FC7FD3">
        <w:rPr>
          <w:szCs w:val="22"/>
          <w:lang w:val="en-GB"/>
        </w:rPr>
        <w:t>improving and intensifying cross-border cooperation, including joint operations, between competent authorities in relation to terrorism and serious and organised crime with a cross-border dimension; and</w:t>
      </w:r>
    </w:p>
    <w:p w14:paraId="0C968754" w14:textId="70257E27" w:rsidR="00656477" w:rsidRPr="009A11DF" w:rsidRDefault="00FC7FD3" w:rsidP="00FC7FD3">
      <w:pPr>
        <w:pStyle w:val="ListParagraph"/>
        <w:numPr>
          <w:ilvl w:val="0"/>
          <w:numId w:val="61"/>
        </w:numPr>
        <w:autoSpaceDE w:val="0"/>
        <w:autoSpaceDN w:val="0"/>
        <w:adjustRightInd w:val="0"/>
        <w:rPr>
          <w:szCs w:val="22"/>
          <w:lang w:val="en-GB"/>
        </w:rPr>
      </w:pPr>
      <w:r w:rsidRPr="00FC7FD3">
        <w:rPr>
          <w:szCs w:val="22"/>
          <w:lang w:val="en-GB"/>
        </w:rPr>
        <w:t xml:space="preserve">supporting the strengthening of Member States’ capabilities in relation to preventing and combating crime, </w:t>
      </w:r>
      <w:proofErr w:type="gramStart"/>
      <w:r w:rsidRPr="00FC7FD3">
        <w:rPr>
          <w:szCs w:val="22"/>
          <w:lang w:val="en-GB"/>
        </w:rPr>
        <w:t>terrorism</w:t>
      </w:r>
      <w:proofErr w:type="gramEnd"/>
      <w:r w:rsidRPr="00FC7FD3">
        <w:rPr>
          <w:szCs w:val="22"/>
          <w:lang w:val="en-GB"/>
        </w:rPr>
        <w:t xml:space="preserve"> and radicalisation, as well as </w:t>
      </w:r>
      <w:r w:rsidRPr="00FC7FD3">
        <w:rPr>
          <w:szCs w:val="22"/>
          <w:lang w:val="en-GB"/>
        </w:rPr>
        <w:lastRenderedPageBreak/>
        <w:t>managing security-related incidents, risks and crises, including through increased cooperation between public authorities, relevant Union bodies, offices or agencies, civil society and private partners in different Member States.</w:t>
      </w:r>
    </w:p>
    <w:p w14:paraId="05D24DF4" w14:textId="19E2DE76" w:rsidR="00656477" w:rsidRDefault="007E758D">
      <w:pPr>
        <w:autoSpaceDE w:val="0"/>
        <w:autoSpaceDN w:val="0"/>
        <w:adjustRightInd w:val="0"/>
        <w:ind w:firstLine="720"/>
        <w:rPr>
          <w:szCs w:val="22"/>
        </w:rPr>
      </w:pPr>
      <w:r w:rsidRPr="005F45C2">
        <w:rPr>
          <w:szCs w:val="22"/>
        </w:rPr>
        <w:t xml:space="preserve">The assessment of progress in the implementation of the specific objectives of the </w:t>
      </w:r>
      <w:r w:rsidR="0083435B">
        <w:rPr>
          <w:szCs w:val="22"/>
          <w:lang w:val="en-US"/>
        </w:rPr>
        <w:t>ISF</w:t>
      </w:r>
      <w:r w:rsidRPr="005F45C2">
        <w:rPr>
          <w:szCs w:val="22"/>
        </w:rPr>
        <w:t xml:space="preserve"> 2021-2027 will also allow conclusions to be drawn on the extent to which the main objective of the Fund has </w:t>
      </w:r>
      <w:r w:rsidRPr="00DF61D1">
        <w:rPr>
          <w:szCs w:val="22"/>
          <w:lang w:val="en-GB"/>
        </w:rPr>
        <w:t>been achieved, namely to</w:t>
      </w:r>
      <w:r w:rsidR="00DF61D1" w:rsidRPr="00DF61D1">
        <w:rPr>
          <w:szCs w:val="22"/>
          <w:lang w:val="en-GB"/>
        </w:rPr>
        <w:t xml:space="preserve"> contribute</w:t>
      </w:r>
      <w:r w:rsidRPr="00DF61D1">
        <w:rPr>
          <w:szCs w:val="22"/>
          <w:lang w:val="en-GB"/>
        </w:rPr>
        <w:t xml:space="preserve"> </w:t>
      </w:r>
      <w:r w:rsidR="00DF61D1" w:rsidRPr="00DF61D1">
        <w:rPr>
          <w:color w:val="000000"/>
          <w:shd w:val="clear" w:color="auto" w:fill="FFFFFF"/>
          <w:lang w:val="en-GB"/>
        </w:rPr>
        <w:t>to ensuring a high level of security in the Union, in particular by preventing and combating terrorism and radicalisation, serious and organised crime, and cybercrime, by assisting and protecting victims of crime, as well as by preparing for, protecting against and effectively managing security-related incidents, risks and crises</w:t>
      </w:r>
      <w:r w:rsidRPr="00DF61D1">
        <w:rPr>
          <w:szCs w:val="22"/>
          <w:lang w:val="en-GB"/>
        </w:rPr>
        <w:t>.</w:t>
      </w:r>
    </w:p>
    <w:p w14:paraId="70053219" w14:textId="77777777" w:rsidR="00656477" w:rsidRDefault="007E758D">
      <w:pPr>
        <w:pStyle w:val="Heading2"/>
      </w:pPr>
      <w:bookmarkStart w:id="16" w:name="_Toc162268119"/>
      <w:r w:rsidRPr="005707B2">
        <w:t>Scope of the evaluation</w:t>
      </w:r>
      <w:bookmarkEnd w:id="16"/>
    </w:p>
    <w:p w14:paraId="3F42C2B9" w14:textId="77777777" w:rsidR="00A12E34" w:rsidRPr="00E42F04" w:rsidRDefault="00A12E34" w:rsidP="00E42F04">
      <w:pPr>
        <w:pStyle w:val="Caption"/>
        <w:keepNext/>
      </w:pPr>
    </w:p>
    <w:p w14:paraId="125FEC96" w14:textId="77777777" w:rsidR="00656477" w:rsidRPr="00887D34" w:rsidRDefault="007E758D">
      <w:pPr>
        <w:ind w:left="851"/>
        <w:rPr>
          <w:szCs w:val="22"/>
          <w:lang w:val="en-GB"/>
        </w:rPr>
      </w:pPr>
      <w:r>
        <w:rPr>
          <w:szCs w:val="22"/>
        </w:rPr>
        <w:t xml:space="preserve">The criteria used for the </w:t>
      </w:r>
      <w:r w:rsidR="006D09AB">
        <w:rPr>
          <w:szCs w:val="22"/>
        </w:rPr>
        <w:t xml:space="preserve">evaluation of the </w:t>
      </w:r>
      <w:r>
        <w:rPr>
          <w:szCs w:val="22"/>
        </w:rPr>
        <w:t xml:space="preserve">financial instrument </w:t>
      </w:r>
      <w:r w:rsidR="00EE7C96">
        <w:rPr>
          <w:szCs w:val="22"/>
        </w:rPr>
        <w:t xml:space="preserve">are in </w:t>
      </w:r>
      <w:r w:rsidR="00374E32">
        <w:rPr>
          <w:szCs w:val="22"/>
        </w:rPr>
        <w:t xml:space="preserve">line with </w:t>
      </w:r>
      <w:r w:rsidR="00EE7C96">
        <w:rPr>
          <w:szCs w:val="22"/>
        </w:rPr>
        <w:t xml:space="preserve">the </w:t>
      </w:r>
      <w:r w:rsidR="00EE7C96" w:rsidRPr="00EE7C96">
        <w:rPr>
          <w:szCs w:val="22"/>
        </w:rPr>
        <w:t>Better Regulation Guidelines</w:t>
      </w:r>
      <w:r w:rsidR="007B61EB">
        <w:rPr>
          <w:rStyle w:val="FootnoteReference"/>
          <w:szCs w:val="22"/>
        </w:rPr>
        <w:footnoteReference w:id="2"/>
      </w:r>
      <w:r w:rsidR="007B61EB">
        <w:rPr>
          <w:szCs w:val="22"/>
        </w:rPr>
        <w:t xml:space="preserve"> , and include: relevance, effectiveness, efficiency, </w:t>
      </w:r>
      <w:r w:rsidR="00A54977" w:rsidRPr="00A54977">
        <w:rPr>
          <w:szCs w:val="22"/>
        </w:rPr>
        <w:t xml:space="preserve">coherence/compliance </w:t>
      </w:r>
      <w:r w:rsidR="00A54977">
        <w:rPr>
          <w:szCs w:val="22"/>
        </w:rPr>
        <w:t xml:space="preserve">and </w:t>
      </w:r>
      <w:r w:rsidR="00374E32" w:rsidRPr="00374E32">
        <w:rPr>
          <w:szCs w:val="22"/>
        </w:rPr>
        <w:t>EU added value</w:t>
      </w:r>
      <w:r w:rsidR="00374E32">
        <w:rPr>
          <w:szCs w:val="22"/>
        </w:rPr>
        <w:t xml:space="preserve">. </w:t>
      </w:r>
    </w:p>
    <w:p w14:paraId="52DD04D6" w14:textId="77777777" w:rsidR="00656477" w:rsidRDefault="007E758D">
      <w:pPr>
        <w:ind w:left="851"/>
        <w:rPr>
          <w:szCs w:val="22"/>
        </w:rPr>
      </w:pPr>
      <w:r w:rsidRPr="005707B2">
        <w:rPr>
          <w:szCs w:val="22"/>
        </w:rPr>
        <w:t>The thematic scope of the evaluation includes:</w:t>
      </w:r>
    </w:p>
    <w:p w14:paraId="040F76BD" w14:textId="77777777" w:rsidR="00656477" w:rsidRDefault="007E758D">
      <w:pPr>
        <w:pStyle w:val="ListParagraph"/>
        <w:numPr>
          <w:ilvl w:val="0"/>
          <w:numId w:val="29"/>
        </w:numPr>
        <w:rPr>
          <w:szCs w:val="22"/>
        </w:rPr>
      </w:pPr>
      <w:r w:rsidRPr="005707B2">
        <w:rPr>
          <w:szCs w:val="22"/>
        </w:rPr>
        <w:t>progress towards achieving the milestones and targets of the implementation framework and the annual reports on the implementation of the country programmes of the three Funds;</w:t>
      </w:r>
    </w:p>
    <w:p w14:paraId="604AEC4D" w14:textId="77777777" w:rsidR="00656477" w:rsidRDefault="007E758D">
      <w:pPr>
        <w:pStyle w:val="ListParagraph"/>
        <w:numPr>
          <w:ilvl w:val="0"/>
          <w:numId w:val="29"/>
        </w:numPr>
        <w:rPr>
          <w:szCs w:val="22"/>
        </w:rPr>
      </w:pPr>
      <w:r w:rsidRPr="005707B2">
        <w:rPr>
          <w:szCs w:val="22"/>
        </w:rPr>
        <w:t>the effectiveness of the management and control system;</w:t>
      </w:r>
    </w:p>
    <w:p w14:paraId="3558364B" w14:textId="77777777" w:rsidR="00656477" w:rsidRDefault="007E758D">
      <w:pPr>
        <w:pStyle w:val="ListParagraph"/>
        <w:numPr>
          <w:ilvl w:val="0"/>
          <w:numId w:val="29"/>
        </w:numPr>
        <w:rPr>
          <w:szCs w:val="22"/>
        </w:rPr>
      </w:pPr>
      <w:r w:rsidRPr="005707B2">
        <w:rPr>
          <w:szCs w:val="22"/>
        </w:rPr>
        <w:t>the continued relevance and appropriateness of the implementation measures;</w:t>
      </w:r>
    </w:p>
    <w:p w14:paraId="14279971" w14:textId="77777777" w:rsidR="00656477" w:rsidRDefault="007E758D">
      <w:pPr>
        <w:pStyle w:val="ListParagraph"/>
        <w:numPr>
          <w:ilvl w:val="0"/>
          <w:numId w:val="29"/>
        </w:numPr>
        <w:rPr>
          <w:szCs w:val="22"/>
        </w:rPr>
      </w:pPr>
      <w:r w:rsidRPr="005707B2">
        <w:rPr>
          <w:szCs w:val="22"/>
        </w:rPr>
        <w:t xml:space="preserve">coordination, coherence and complementarity between actions supported by the Funds and support provided by other </w:t>
      </w:r>
      <w:r w:rsidRPr="00374E32">
        <w:rPr>
          <w:szCs w:val="22"/>
        </w:rPr>
        <w:t>Union financial instruments;</w:t>
      </w:r>
    </w:p>
    <w:p w14:paraId="4E362E62" w14:textId="77777777" w:rsidR="00656477" w:rsidRDefault="007E758D">
      <w:pPr>
        <w:pStyle w:val="ListParagraph"/>
        <w:numPr>
          <w:ilvl w:val="0"/>
          <w:numId w:val="29"/>
        </w:numPr>
        <w:rPr>
          <w:szCs w:val="22"/>
        </w:rPr>
      </w:pPr>
      <w:r w:rsidRPr="00374E32">
        <w:rPr>
          <w:szCs w:val="22"/>
        </w:rPr>
        <w:t>efficiency of resources used to achieve objectives</w:t>
      </w:r>
    </w:p>
    <w:p w14:paraId="0F9E577F" w14:textId="77777777" w:rsidR="00656477" w:rsidRDefault="007E758D">
      <w:pPr>
        <w:pStyle w:val="ListParagraph"/>
        <w:numPr>
          <w:ilvl w:val="0"/>
          <w:numId w:val="29"/>
        </w:numPr>
        <w:rPr>
          <w:szCs w:val="22"/>
        </w:rPr>
      </w:pPr>
      <w:r w:rsidRPr="00374E32">
        <w:rPr>
          <w:szCs w:val="22"/>
        </w:rPr>
        <w:t>the Union added value of actions implemented under the Fund</w:t>
      </w:r>
      <w:r w:rsidRPr="005707B2">
        <w:rPr>
          <w:szCs w:val="22"/>
        </w:rPr>
        <w:t>;</w:t>
      </w:r>
    </w:p>
    <w:p w14:paraId="488F5A35" w14:textId="61463BD7" w:rsidR="00656477" w:rsidRDefault="00A511C6">
      <w:pPr>
        <w:pStyle w:val="ListParagraph"/>
        <w:numPr>
          <w:ilvl w:val="0"/>
          <w:numId w:val="29"/>
        </w:numPr>
        <w:rPr>
          <w:szCs w:val="22"/>
        </w:rPr>
      </w:pPr>
      <w:r>
        <w:rPr>
          <w:szCs w:val="22"/>
          <w:lang w:val="en-US"/>
        </w:rPr>
        <w:t>t</w:t>
      </w:r>
      <w:proofErr w:type="spellStart"/>
      <w:r w:rsidR="00A12E34" w:rsidRPr="00A40BE9">
        <w:rPr>
          <w:szCs w:val="22"/>
        </w:rPr>
        <w:t>he</w:t>
      </w:r>
      <w:proofErr w:type="spellEnd"/>
      <w:r w:rsidR="00A12E34" w:rsidRPr="00A40BE9">
        <w:rPr>
          <w:szCs w:val="22"/>
        </w:rPr>
        <w:t xml:space="preserve"> </w:t>
      </w:r>
      <w:proofErr w:type="spellStart"/>
      <w:r w:rsidR="00A12E34" w:rsidRPr="00A40BE9">
        <w:rPr>
          <w:szCs w:val="22"/>
        </w:rPr>
        <w:t>assessment</w:t>
      </w:r>
      <w:proofErr w:type="spellEnd"/>
      <w:r w:rsidR="00A12E34" w:rsidRPr="00A40BE9">
        <w:rPr>
          <w:szCs w:val="22"/>
        </w:rPr>
        <w:t xml:space="preserve"> </w:t>
      </w:r>
      <w:proofErr w:type="spellStart"/>
      <w:r w:rsidR="00A12E34" w:rsidRPr="00A40BE9">
        <w:rPr>
          <w:szCs w:val="22"/>
        </w:rPr>
        <w:t>of</w:t>
      </w:r>
      <w:proofErr w:type="spellEnd"/>
      <w:r w:rsidR="00A12E34" w:rsidRPr="00A40BE9">
        <w:rPr>
          <w:szCs w:val="22"/>
        </w:rPr>
        <w:t xml:space="preserve"> </w:t>
      </w:r>
      <w:proofErr w:type="spellStart"/>
      <w:r w:rsidR="00A12E34" w:rsidRPr="00A40BE9">
        <w:rPr>
          <w:szCs w:val="22"/>
        </w:rPr>
        <w:t>the</w:t>
      </w:r>
      <w:proofErr w:type="spellEnd"/>
      <w:r w:rsidR="00A12E34" w:rsidRPr="00A40BE9">
        <w:rPr>
          <w:szCs w:val="22"/>
        </w:rPr>
        <w:t xml:space="preserve"> actions performed with, in or in relation to third countries in Article 13(11) and (19) (FCA).</w:t>
      </w:r>
    </w:p>
    <w:p w14:paraId="3E849080" w14:textId="10E2A783" w:rsidR="00656477" w:rsidRDefault="007E758D">
      <w:pPr>
        <w:ind w:firstLine="720"/>
        <w:rPr>
          <w:szCs w:val="22"/>
        </w:rPr>
      </w:pPr>
      <w:r w:rsidRPr="005F45C2">
        <w:rPr>
          <w:szCs w:val="22"/>
        </w:rPr>
        <w:t xml:space="preserve">The evaluation will focus on procedural aspects, on the continued relevance of the tools and on ways to simplify or streamline implementation. Emphasis will be placed on identifying issues that may negatively </w:t>
      </w:r>
      <w:r w:rsidRPr="002A7BCB">
        <w:rPr>
          <w:szCs w:val="22"/>
          <w:lang w:val="en-GB"/>
        </w:rPr>
        <w:t>affect programme implementation and f</w:t>
      </w:r>
      <w:r w:rsidR="002A7BCB" w:rsidRPr="002A7BCB">
        <w:rPr>
          <w:szCs w:val="22"/>
          <w:lang w:val="en-GB"/>
        </w:rPr>
        <w:t>i</w:t>
      </w:r>
      <w:r w:rsidRPr="002A7BCB">
        <w:rPr>
          <w:szCs w:val="22"/>
          <w:lang w:val="en-GB"/>
        </w:rPr>
        <w:t>nding solutions</w:t>
      </w:r>
      <w:r w:rsidRPr="005F45C2">
        <w:rPr>
          <w:szCs w:val="22"/>
        </w:rPr>
        <w:t>.</w:t>
      </w:r>
    </w:p>
    <w:p w14:paraId="7EA851E4" w14:textId="77777777" w:rsidR="00656477" w:rsidRDefault="007E758D">
      <w:pPr>
        <w:pStyle w:val="Heading2"/>
      </w:pPr>
      <w:bookmarkStart w:id="17" w:name="_Toc162268120"/>
      <w:r w:rsidRPr="005707B2">
        <w:t xml:space="preserve">Policy Context </w:t>
      </w:r>
      <w:r w:rsidR="008C41AF" w:rsidRPr="005707B2">
        <w:t xml:space="preserve">- </w:t>
      </w:r>
      <w:r w:rsidR="007C18C4">
        <w:t>Internal Security</w:t>
      </w:r>
      <w:bookmarkEnd w:id="17"/>
    </w:p>
    <w:p w14:paraId="1E2C97A9" w14:textId="77777777" w:rsidR="00CC734B" w:rsidRDefault="00CC734B" w:rsidP="00CC734B">
      <w:pPr>
        <w:pStyle w:val="BodyText"/>
      </w:pPr>
    </w:p>
    <w:p w14:paraId="1A5A9E67" w14:textId="60BE3E18" w:rsidR="00656477" w:rsidRPr="00146C60" w:rsidRDefault="007E758D">
      <w:pPr>
        <w:pStyle w:val="paragraph"/>
        <w:spacing w:before="0" w:beforeAutospacing="0" w:after="0" w:afterAutospacing="0"/>
        <w:ind w:firstLine="720"/>
        <w:textAlignment w:val="baseline"/>
        <w:rPr>
          <w:rStyle w:val="eop"/>
          <w:rFonts w:ascii="Arial" w:hAnsi="Arial" w:cs="Arial"/>
          <w:sz w:val="22"/>
          <w:szCs w:val="22"/>
          <w:lang w:val="en-GB"/>
        </w:rPr>
      </w:pPr>
      <w:r w:rsidRPr="00146C60">
        <w:rPr>
          <w:rStyle w:val="normaltextrun"/>
          <w:rFonts w:ascii="Arial" w:hAnsi="Arial" w:cs="Arial"/>
          <w:sz w:val="22"/>
          <w:szCs w:val="22"/>
          <w:lang w:val="en-GB"/>
        </w:rPr>
        <w:t xml:space="preserve">The period 2019 - </w:t>
      </w:r>
      <w:r w:rsidR="0038765F" w:rsidRPr="00146C60">
        <w:rPr>
          <w:rStyle w:val="normaltextrun"/>
          <w:rFonts w:ascii="Arial" w:hAnsi="Arial" w:cs="Arial"/>
          <w:sz w:val="22"/>
          <w:szCs w:val="22"/>
          <w:lang w:val="en-GB"/>
        </w:rPr>
        <w:t>2023</w:t>
      </w:r>
      <w:r w:rsidRPr="00146C60">
        <w:rPr>
          <w:rStyle w:val="normaltextrun"/>
          <w:rFonts w:ascii="Arial" w:hAnsi="Arial" w:cs="Arial"/>
          <w:sz w:val="22"/>
          <w:szCs w:val="22"/>
          <w:lang w:val="en-GB"/>
        </w:rPr>
        <w:t xml:space="preserve">, during which the planning of </w:t>
      </w:r>
      <w:r w:rsidR="009620C7" w:rsidRPr="00146C60">
        <w:rPr>
          <w:rStyle w:val="normaltextrun"/>
          <w:rFonts w:ascii="Arial" w:hAnsi="Arial" w:cs="Arial"/>
          <w:sz w:val="22"/>
          <w:szCs w:val="22"/>
          <w:lang w:val="en-GB"/>
        </w:rPr>
        <w:t>Bulgaria</w:t>
      </w:r>
      <w:r w:rsidR="00F73535" w:rsidRPr="00146C60">
        <w:rPr>
          <w:rStyle w:val="normaltextrun"/>
          <w:rFonts w:ascii="Arial" w:hAnsi="Arial" w:cs="Arial"/>
          <w:sz w:val="22"/>
          <w:szCs w:val="22"/>
          <w:lang w:val="en-GB"/>
        </w:rPr>
        <w:t xml:space="preserve">'s </w:t>
      </w:r>
      <w:r w:rsidR="00146C60" w:rsidRPr="00146C60">
        <w:rPr>
          <w:rStyle w:val="normaltextrun"/>
          <w:rFonts w:ascii="Arial" w:hAnsi="Arial" w:cs="Arial"/>
          <w:sz w:val="22"/>
          <w:szCs w:val="22"/>
          <w:lang w:val="en-GB"/>
        </w:rPr>
        <w:t>ISF</w:t>
      </w:r>
      <w:r w:rsidR="00EB4744" w:rsidRPr="00146C60">
        <w:rPr>
          <w:rStyle w:val="normaltextrun"/>
          <w:rFonts w:ascii="Arial" w:hAnsi="Arial" w:cs="Arial"/>
          <w:sz w:val="22"/>
          <w:szCs w:val="22"/>
          <w:lang w:val="en-GB"/>
        </w:rPr>
        <w:t xml:space="preserve"> </w:t>
      </w:r>
      <w:r w:rsidR="00F73535" w:rsidRPr="00146C60">
        <w:rPr>
          <w:rStyle w:val="normaltextrun"/>
          <w:rFonts w:ascii="Arial" w:hAnsi="Arial" w:cs="Arial"/>
          <w:sz w:val="22"/>
          <w:szCs w:val="22"/>
          <w:lang w:val="en-GB"/>
        </w:rPr>
        <w:t>programme</w:t>
      </w:r>
      <w:r w:rsidRPr="00146C60">
        <w:rPr>
          <w:rStyle w:val="normaltextrun"/>
          <w:rFonts w:ascii="Arial" w:hAnsi="Arial" w:cs="Arial"/>
          <w:sz w:val="22"/>
          <w:szCs w:val="22"/>
          <w:lang w:val="en-GB"/>
        </w:rPr>
        <w:t xml:space="preserve"> </w:t>
      </w:r>
      <w:r w:rsidR="002A7BCB">
        <w:rPr>
          <w:rStyle w:val="normaltextrun"/>
          <w:rFonts w:ascii="Arial" w:hAnsi="Arial" w:cs="Arial"/>
          <w:sz w:val="22"/>
          <w:szCs w:val="22"/>
          <w:lang w:val="en-GB"/>
        </w:rPr>
        <w:t>wa</w:t>
      </w:r>
      <w:r w:rsidRPr="00146C60">
        <w:rPr>
          <w:rStyle w:val="normaltextrun"/>
          <w:rFonts w:ascii="Arial" w:hAnsi="Arial" w:cs="Arial"/>
          <w:sz w:val="22"/>
          <w:szCs w:val="22"/>
          <w:lang w:val="en-GB"/>
        </w:rPr>
        <w:t xml:space="preserve">s taking place, as well as the </w:t>
      </w:r>
      <w:r w:rsidR="00391335" w:rsidRPr="00146C60">
        <w:rPr>
          <w:rStyle w:val="normaltextrun"/>
          <w:rFonts w:ascii="Arial" w:hAnsi="Arial" w:cs="Arial"/>
          <w:sz w:val="22"/>
          <w:szCs w:val="22"/>
          <w:lang w:val="en-GB"/>
        </w:rPr>
        <w:t xml:space="preserve">launch of its </w:t>
      </w:r>
      <w:r w:rsidRPr="00146C60">
        <w:rPr>
          <w:rStyle w:val="normaltextrun"/>
          <w:rFonts w:ascii="Arial" w:hAnsi="Arial" w:cs="Arial"/>
          <w:sz w:val="22"/>
          <w:szCs w:val="22"/>
          <w:lang w:val="en-GB"/>
        </w:rPr>
        <w:t xml:space="preserve">implementation, </w:t>
      </w:r>
      <w:r w:rsidR="00E637BD">
        <w:rPr>
          <w:rStyle w:val="normaltextrun"/>
          <w:rFonts w:ascii="Arial" w:hAnsi="Arial" w:cs="Arial"/>
          <w:sz w:val="22"/>
          <w:szCs w:val="22"/>
          <w:lang w:val="en-GB"/>
        </w:rPr>
        <w:t>has been</w:t>
      </w:r>
      <w:r w:rsidRPr="00146C60">
        <w:rPr>
          <w:rStyle w:val="normaltextrun"/>
          <w:rFonts w:ascii="Arial" w:hAnsi="Arial" w:cs="Arial"/>
          <w:sz w:val="22"/>
          <w:szCs w:val="22"/>
          <w:lang w:val="en-GB"/>
        </w:rPr>
        <w:t xml:space="preserve"> characterised by dynamics at national and European level, both in terms of </w:t>
      </w:r>
      <w:r w:rsidR="00391335" w:rsidRPr="00146C60">
        <w:rPr>
          <w:rStyle w:val="normaltextrun"/>
          <w:rFonts w:ascii="Arial" w:hAnsi="Arial" w:cs="Arial"/>
          <w:sz w:val="22"/>
          <w:szCs w:val="22"/>
          <w:lang w:val="en-GB"/>
        </w:rPr>
        <w:t xml:space="preserve">serious and organised crime, as well as in terms of </w:t>
      </w:r>
      <w:r w:rsidRPr="00146C60">
        <w:rPr>
          <w:rStyle w:val="normaltextrun"/>
          <w:rFonts w:ascii="Arial" w:hAnsi="Arial" w:cs="Arial"/>
          <w:sz w:val="22"/>
          <w:szCs w:val="22"/>
          <w:lang w:val="en-GB"/>
        </w:rPr>
        <w:t xml:space="preserve">policies to counter </w:t>
      </w:r>
      <w:r w:rsidR="00391335" w:rsidRPr="00146C60">
        <w:rPr>
          <w:rStyle w:val="normaltextrun"/>
          <w:rFonts w:ascii="Arial" w:hAnsi="Arial" w:cs="Arial"/>
          <w:sz w:val="22"/>
          <w:szCs w:val="22"/>
          <w:lang w:val="en-GB"/>
        </w:rPr>
        <w:t xml:space="preserve">this crime. The </w:t>
      </w:r>
      <w:r w:rsidR="00351F76" w:rsidRPr="00146C60">
        <w:rPr>
          <w:rStyle w:val="normaltextrun"/>
          <w:rFonts w:ascii="Arial" w:hAnsi="Arial" w:cs="Arial"/>
          <w:sz w:val="22"/>
          <w:szCs w:val="22"/>
          <w:lang w:val="en-GB"/>
        </w:rPr>
        <w:t xml:space="preserve">following factors have a </w:t>
      </w:r>
      <w:r w:rsidR="00557567" w:rsidRPr="00146C60">
        <w:rPr>
          <w:rStyle w:val="normaltextrun"/>
          <w:rFonts w:ascii="Arial" w:hAnsi="Arial" w:cs="Arial"/>
          <w:sz w:val="22"/>
          <w:szCs w:val="22"/>
          <w:lang w:val="en-GB"/>
        </w:rPr>
        <w:t xml:space="preserve">strong impact on the </w:t>
      </w:r>
      <w:r w:rsidR="004C77BF" w:rsidRPr="00146C60">
        <w:rPr>
          <w:rStyle w:val="normaltextrun"/>
          <w:rFonts w:ascii="Arial" w:hAnsi="Arial" w:cs="Arial"/>
          <w:sz w:val="22"/>
          <w:szCs w:val="22"/>
          <w:lang w:val="en-GB"/>
        </w:rPr>
        <w:t xml:space="preserve">security situation in the country and the work of the </w:t>
      </w:r>
      <w:r w:rsidR="00D14380" w:rsidRPr="00146C60">
        <w:rPr>
          <w:rStyle w:val="normaltextrun"/>
          <w:rFonts w:ascii="Arial" w:hAnsi="Arial" w:cs="Arial"/>
          <w:sz w:val="22"/>
          <w:szCs w:val="22"/>
          <w:lang w:val="en-GB"/>
        </w:rPr>
        <w:t xml:space="preserve">competent authorities in the field of internal security and their needs: </w:t>
      </w:r>
      <w:r w:rsidR="00152532" w:rsidRPr="00146C60">
        <w:rPr>
          <w:rStyle w:val="normaltextrun"/>
          <w:rFonts w:ascii="Arial" w:hAnsi="Arial" w:cs="Arial"/>
          <w:sz w:val="22"/>
          <w:szCs w:val="22"/>
          <w:lang w:val="en-GB"/>
        </w:rPr>
        <w:t>the COVID-19 pandemic, the war in Ukraine</w:t>
      </w:r>
      <w:r w:rsidR="006B5179" w:rsidRPr="00146C60">
        <w:rPr>
          <w:rStyle w:val="normaltextrun"/>
          <w:rFonts w:ascii="Arial" w:hAnsi="Arial" w:cs="Arial"/>
          <w:sz w:val="22"/>
          <w:szCs w:val="22"/>
          <w:lang w:val="en-GB"/>
        </w:rPr>
        <w:t xml:space="preserve">, the strong migratory pressure </w:t>
      </w:r>
      <w:r w:rsidR="00146C60" w:rsidRPr="00146C60">
        <w:rPr>
          <w:rStyle w:val="normaltextrun"/>
          <w:rFonts w:ascii="Arial" w:hAnsi="Arial" w:cs="Arial"/>
          <w:sz w:val="22"/>
          <w:szCs w:val="22"/>
          <w:lang w:val="en-GB"/>
        </w:rPr>
        <w:t>in</w:t>
      </w:r>
      <w:r w:rsidR="006B5179" w:rsidRPr="00146C60">
        <w:rPr>
          <w:rStyle w:val="normaltextrun"/>
          <w:rFonts w:ascii="Arial" w:hAnsi="Arial" w:cs="Arial"/>
          <w:sz w:val="22"/>
          <w:szCs w:val="22"/>
          <w:lang w:val="en-GB"/>
        </w:rPr>
        <w:t xml:space="preserve"> the country.  </w:t>
      </w:r>
      <w:r w:rsidRPr="00146C60">
        <w:rPr>
          <w:rStyle w:val="eop"/>
          <w:rFonts w:ascii="Arial" w:hAnsi="Arial" w:cs="Arial"/>
          <w:sz w:val="22"/>
          <w:szCs w:val="22"/>
          <w:lang w:val="en-GB"/>
        </w:rPr>
        <w:t xml:space="preserve"> </w:t>
      </w:r>
    </w:p>
    <w:p w14:paraId="217B9196" w14:textId="6D397FB6" w:rsidR="00656477" w:rsidRPr="00146C60" w:rsidRDefault="007E758D">
      <w:pPr>
        <w:pStyle w:val="paragraph"/>
        <w:spacing w:before="0" w:beforeAutospacing="0" w:after="0" w:afterAutospacing="0"/>
        <w:ind w:firstLine="720"/>
        <w:textAlignment w:val="baseline"/>
        <w:rPr>
          <w:rFonts w:ascii="Arial" w:hAnsi="Arial" w:cs="Arial"/>
          <w:sz w:val="22"/>
          <w:szCs w:val="22"/>
          <w:lang w:val="en-GB"/>
        </w:rPr>
      </w:pPr>
      <w:r w:rsidRPr="00146C60">
        <w:rPr>
          <w:rStyle w:val="normaltextrun"/>
          <w:rFonts w:ascii="Arial" w:hAnsi="Arial" w:cs="Arial"/>
          <w:sz w:val="22"/>
          <w:szCs w:val="22"/>
          <w:lang w:val="en-GB"/>
        </w:rPr>
        <w:lastRenderedPageBreak/>
        <w:t xml:space="preserve">In early 2020, the </w:t>
      </w:r>
      <w:r w:rsidRPr="00146C60">
        <w:rPr>
          <w:rStyle w:val="normaltextrun"/>
          <w:rFonts w:ascii="Arial" w:hAnsi="Arial" w:cs="Arial"/>
          <w:b/>
          <w:bCs/>
          <w:sz w:val="22"/>
          <w:szCs w:val="22"/>
          <w:lang w:val="en-GB"/>
        </w:rPr>
        <w:t xml:space="preserve">spread of </w:t>
      </w:r>
      <w:r w:rsidRPr="00146C60">
        <w:rPr>
          <w:rFonts w:ascii="Arial" w:hAnsi="Arial" w:cs="Arial"/>
          <w:b/>
          <w:bCs/>
          <w:sz w:val="22"/>
          <w:szCs w:val="22"/>
          <w:lang w:val="en-GB"/>
        </w:rPr>
        <w:t xml:space="preserve">COVID-19 </w:t>
      </w:r>
      <w:r w:rsidRPr="00146C60">
        <w:rPr>
          <w:rFonts w:ascii="Arial" w:hAnsi="Arial" w:cs="Arial"/>
          <w:sz w:val="22"/>
          <w:szCs w:val="22"/>
          <w:lang w:val="en-GB"/>
        </w:rPr>
        <w:t xml:space="preserve">and the </w:t>
      </w:r>
      <w:r w:rsidRPr="00146C60">
        <w:rPr>
          <w:rStyle w:val="normaltextrun"/>
          <w:rFonts w:ascii="Arial" w:hAnsi="Arial" w:cs="Arial"/>
          <w:sz w:val="22"/>
          <w:szCs w:val="22"/>
          <w:lang w:val="en-GB"/>
        </w:rPr>
        <w:t xml:space="preserve">declaration of a state of emergency led to the introduction of </w:t>
      </w:r>
      <w:proofErr w:type="gramStart"/>
      <w:r w:rsidRPr="00146C60">
        <w:rPr>
          <w:rStyle w:val="normaltextrun"/>
          <w:rFonts w:ascii="Arial" w:hAnsi="Arial" w:cs="Arial"/>
          <w:sz w:val="22"/>
          <w:szCs w:val="22"/>
          <w:lang w:val="en-GB"/>
        </w:rPr>
        <w:t>a number of</w:t>
      </w:r>
      <w:proofErr w:type="gramEnd"/>
      <w:r w:rsidRPr="00146C60">
        <w:rPr>
          <w:rStyle w:val="normaltextrun"/>
          <w:rFonts w:ascii="Arial" w:hAnsi="Arial" w:cs="Arial"/>
          <w:sz w:val="22"/>
          <w:szCs w:val="22"/>
          <w:lang w:val="en-GB"/>
        </w:rPr>
        <w:t xml:space="preserve"> restrictive measures, a reduction in economic activity and an increased police presence in the country. As a result, both </w:t>
      </w:r>
      <w:r w:rsidRPr="00146C60">
        <w:rPr>
          <w:rFonts w:ascii="Arial" w:hAnsi="Arial" w:cs="Arial"/>
          <w:sz w:val="22"/>
          <w:szCs w:val="22"/>
          <w:lang w:val="en-GB"/>
        </w:rPr>
        <w:t xml:space="preserve">conventional </w:t>
      </w:r>
      <w:r w:rsidRPr="00146C60">
        <w:rPr>
          <w:rStyle w:val="normaltextrun"/>
          <w:rFonts w:ascii="Arial" w:hAnsi="Arial" w:cs="Arial"/>
          <w:sz w:val="22"/>
          <w:szCs w:val="22"/>
          <w:lang w:val="en-GB"/>
        </w:rPr>
        <w:t xml:space="preserve">and organised crime have declined. At the same time, some criminal activities have shifted to </w:t>
      </w:r>
      <w:r w:rsidR="001A4B9D" w:rsidRPr="00146C60">
        <w:rPr>
          <w:rStyle w:val="normaltextrun"/>
          <w:rFonts w:ascii="Arial" w:hAnsi="Arial" w:cs="Arial"/>
          <w:sz w:val="22"/>
          <w:szCs w:val="22"/>
          <w:lang w:val="en-GB"/>
        </w:rPr>
        <w:t>cyberspace</w:t>
      </w:r>
      <w:r w:rsidRPr="00146C60">
        <w:rPr>
          <w:rStyle w:val="normaltextrun"/>
          <w:rFonts w:ascii="Arial" w:hAnsi="Arial" w:cs="Arial"/>
          <w:sz w:val="22"/>
          <w:szCs w:val="22"/>
          <w:lang w:val="en-GB"/>
        </w:rPr>
        <w:t xml:space="preserve">, the </w:t>
      </w:r>
      <w:r w:rsidRPr="00146C60">
        <w:rPr>
          <w:rFonts w:ascii="Arial" w:hAnsi="Arial" w:cs="Arial"/>
          <w:sz w:val="22"/>
          <w:szCs w:val="22"/>
          <w:lang w:val="en-GB"/>
        </w:rPr>
        <w:t>spread of fake news and disinformation materials has increased, as have calls and incitements to destructive actions.</w:t>
      </w:r>
      <w:r w:rsidRPr="00146C60">
        <w:rPr>
          <w:rStyle w:val="FootnoteReference"/>
          <w:rFonts w:ascii="Arial" w:hAnsi="Arial" w:cs="Arial"/>
          <w:sz w:val="22"/>
          <w:szCs w:val="22"/>
          <w:lang w:val="en-GB"/>
        </w:rPr>
        <w:footnoteReference w:id="3"/>
      </w:r>
      <w:r w:rsidRPr="00146C60">
        <w:rPr>
          <w:rFonts w:ascii="Arial" w:hAnsi="Arial" w:cs="Arial"/>
          <w:sz w:val="22"/>
          <w:szCs w:val="22"/>
          <w:lang w:val="en-GB"/>
        </w:rPr>
        <w:t xml:space="preserve"> Alongside this, organised crime groups have begun to adapt their activities, modify operations and create new markets in line with the current situation. </w:t>
      </w:r>
      <w:r w:rsidR="003C5AC8" w:rsidRPr="00146C60">
        <w:rPr>
          <w:rFonts w:ascii="Arial" w:hAnsi="Arial" w:cs="Arial"/>
          <w:sz w:val="22"/>
          <w:szCs w:val="22"/>
          <w:lang w:val="en-GB"/>
        </w:rPr>
        <w:t xml:space="preserve">In addition to </w:t>
      </w:r>
      <w:r w:rsidR="003B5D1D" w:rsidRPr="00146C60">
        <w:rPr>
          <w:rFonts w:ascii="Arial" w:hAnsi="Arial" w:cs="Arial"/>
          <w:sz w:val="22"/>
          <w:szCs w:val="22"/>
          <w:lang w:val="en-GB"/>
        </w:rPr>
        <w:t xml:space="preserve">the impact on organized crime, the COVID-19 pandemic has had an impact on the </w:t>
      </w:r>
      <w:r w:rsidR="00217065" w:rsidRPr="00146C60">
        <w:rPr>
          <w:rFonts w:ascii="Arial" w:hAnsi="Arial" w:cs="Arial"/>
          <w:sz w:val="22"/>
          <w:szCs w:val="22"/>
          <w:lang w:val="en-GB"/>
        </w:rPr>
        <w:t>ability of state law enforcement to counter security threats. Police authorities have been tasked with additional activities related to enforcing anti-epidemic measures and minimizing opportunities to violate them</w:t>
      </w:r>
      <w:r w:rsidR="0035108E">
        <w:rPr>
          <w:rFonts w:ascii="Arial" w:hAnsi="Arial" w:cs="Arial"/>
          <w:sz w:val="22"/>
          <w:szCs w:val="22"/>
          <w:lang w:val="en-GB"/>
        </w:rPr>
        <w:t xml:space="preserve">; </w:t>
      </w:r>
      <w:r w:rsidR="00C0390E" w:rsidRPr="00146C60">
        <w:rPr>
          <w:rFonts w:ascii="Arial" w:hAnsi="Arial" w:cs="Arial"/>
          <w:sz w:val="22"/>
          <w:szCs w:val="22"/>
          <w:lang w:val="en-GB"/>
        </w:rPr>
        <w:t xml:space="preserve">preventing the use of the </w:t>
      </w:r>
      <w:proofErr w:type="gramStart"/>
      <w:r w:rsidR="00C0390E" w:rsidRPr="00146C60">
        <w:rPr>
          <w:rFonts w:ascii="Arial" w:hAnsi="Arial" w:cs="Arial"/>
          <w:sz w:val="22"/>
          <w:szCs w:val="22"/>
          <w:lang w:val="en-GB"/>
        </w:rPr>
        <w:t>emergency situation</w:t>
      </w:r>
      <w:proofErr w:type="gramEnd"/>
      <w:r w:rsidR="00C0390E" w:rsidRPr="00146C60">
        <w:rPr>
          <w:rFonts w:ascii="Arial" w:hAnsi="Arial" w:cs="Arial"/>
          <w:sz w:val="22"/>
          <w:szCs w:val="22"/>
          <w:lang w:val="en-GB"/>
        </w:rPr>
        <w:t xml:space="preserve"> to commit various offences</w:t>
      </w:r>
      <w:r w:rsidR="0035108E">
        <w:rPr>
          <w:rFonts w:ascii="Arial" w:hAnsi="Arial" w:cs="Arial"/>
          <w:sz w:val="22"/>
          <w:szCs w:val="22"/>
          <w:lang w:val="en-GB"/>
        </w:rPr>
        <w:t>;</w:t>
      </w:r>
      <w:r w:rsidR="00C0390E" w:rsidRPr="00146C60">
        <w:rPr>
          <w:rFonts w:ascii="Arial" w:hAnsi="Arial" w:cs="Arial"/>
          <w:sz w:val="22"/>
          <w:szCs w:val="22"/>
          <w:lang w:val="en-GB"/>
        </w:rPr>
        <w:t xml:space="preserve"> monitoring the Internet space to limit the spread of fake news, speculation on the prices of medicines, protective equipment, etc.</w:t>
      </w:r>
      <w:r w:rsidR="00B81CD7" w:rsidRPr="00146C60">
        <w:rPr>
          <w:rStyle w:val="FootnoteReference"/>
          <w:rFonts w:ascii="Arial" w:hAnsi="Arial" w:cs="Arial"/>
          <w:sz w:val="22"/>
          <w:szCs w:val="22"/>
          <w:lang w:val="en-GB"/>
        </w:rPr>
        <w:footnoteReference w:id="4"/>
      </w:r>
    </w:p>
    <w:p w14:paraId="0FDD2799" w14:textId="2DD45B4F" w:rsidR="00656477" w:rsidRPr="00146C60" w:rsidRDefault="007E758D">
      <w:pPr>
        <w:pStyle w:val="paragraph"/>
        <w:spacing w:before="0" w:beforeAutospacing="0" w:after="0" w:afterAutospacing="0"/>
        <w:ind w:firstLine="720"/>
        <w:textAlignment w:val="baseline"/>
        <w:rPr>
          <w:rFonts w:ascii="Arial" w:hAnsi="Arial" w:cs="Arial"/>
          <w:sz w:val="22"/>
          <w:szCs w:val="22"/>
          <w:lang w:val="en-GB"/>
        </w:rPr>
      </w:pPr>
      <w:r w:rsidRPr="00146C60">
        <w:rPr>
          <w:rFonts w:ascii="Arial" w:hAnsi="Arial" w:cs="Arial"/>
          <w:sz w:val="22"/>
          <w:szCs w:val="22"/>
          <w:lang w:val="en-GB"/>
        </w:rPr>
        <w:t xml:space="preserve">At the beginning of 2022, the </w:t>
      </w:r>
      <w:r w:rsidRPr="00146C60">
        <w:rPr>
          <w:rFonts w:ascii="Arial" w:hAnsi="Arial" w:cs="Arial"/>
          <w:b/>
          <w:bCs/>
          <w:sz w:val="22"/>
          <w:szCs w:val="22"/>
          <w:lang w:val="en-GB"/>
        </w:rPr>
        <w:t xml:space="preserve">war in Ukraine </w:t>
      </w:r>
      <w:r w:rsidRPr="00146C60">
        <w:rPr>
          <w:rFonts w:ascii="Arial" w:hAnsi="Arial" w:cs="Arial"/>
          <w:sz w:val="22"/>
          <w:szCs w:val="22"/>
          <w:lang w:val="en-GB"/>
        </w:rPr>
        <w:t xml:space="preserve">began, which </w:t>
      </w:r>
      <w:r w:rsidR="00565AB3" w:rsidRPr="00146C60">
        <w:rPr>
          <w:rFonts w:ascii="Arial" w:hAnsi="Arial" w:cs="Arial"/>
          <w:sz w:val="22"/>
          <w:szCs w:val="22"/>
          <w:lang w:val="en-GB"/>
        </w:rPr>
        <w:t xml:space="preserve">led to an increased </w:t>
      </w:r>
      <w:r w:rsidR="00CB2F73" w:rsidRPr="00146C60">
        <w:rPr>
          <w:rFonts w:ascii="Arial" w:hAnsi="Arial" w:cs="Arial"/>
          <w:sz w:val="22"/>
          <w:szCs w:val="22"/>
          <w:lang w:val="en-GB"/>
        </w:rPr>
        <w:t xml:space="preserve">refugee flow </w:t>
      </w:r>
      <w:r w:rsidR="00B94BD3" w:rsidRPr="00146C60">
        <w:rPr>
          <w:rFonts w:ascii="Arial" w:hAnsi="Arial" w:cs="Arial"/>
          <w:sz w:val="22"/>
          <w:szCs w:val="22"/>
          <w:lang w:val="en-GB"/>
        </w:rPr>
        <w:t xml:space="preserve">to Bulgaria </w:t>
      </w:r>
      <w:r w:rsidR="00CB2F73" w:rsidRPr="00146C60">
        <w:rPr>
          <w:rFonts w:ascii="Arial" w:hAnsi="Arial" w:cs="Arial"/>
          <w:sz w:val="22"/>
          <w:szCs w:val="22"/>
          <w:lang w:val="en-GB"/>
        </w:rPr>
        <w:t xml:space="preserve">and the relocation of some of the Ukrainian criminal contingent in the </w:t>
      </w:r>
      <w:r w:rsidR="001C04D8" w:rsidRPr="00146C60">
        <w:rPr>
          <w:rFonts w:ascii="Arial" w:hAnsi="Arial" w:cs="Arial"/>
          <w:sz w:val="22"/>
          <w:szCs w:val="22"/>
          <w:lang w:val="en-GB"/>
        </w:rPr>
        <w:t>country</w:t>
      </w:r>
      <w:r w:rsidR="007E4E0B" w:rsidRPr="00146C60">
        <w:rPr>
          <w:rFonts w:ascii="Arial" w:hAnsi="Arial" w:cs="Arial"/>
          <w:sz w:val="22"/>
          <w:szCs w:val="22"/>
          <w:lang w:val="en-GB"/>
        </w:rPr>
        <w:t xml:space="preserve">, their </w:t>
      </w:r>
      <w:r w:rsidR="0033033D" w:rsidRPr="00146C60">
        <w:rPr>
          <w:rFonts w:ascii="Arial" w:hAnsi="Arial" w:cs="Arial"/>
          <w:sz w:val="22"/>
          <w:szCs w:val="22"/>
          <w:lang w:val="en-GB"/>
        </w:rPr>
        <w:t>assets and resources to participate in organi</w:t>
      </w:r>
      <w:r w:rsidR="00042952">
        <w:rPr>
          <w:rFonts w:ascii="Arial" w:hAnsi="Arial" w:cs="Arial"/>
          <w:sz w:val="22"/>
          <w:szCs w:val="22"/>
          <w:lang w:val="en-GB"/>
        </w:rPr>
        <w:t>s</w:t>
      </w:r>
      <w:r w:rsidR="0033033D" w:rsidRPr="00146C60">
        <w:rPr>
          <w:rFonts w:ascii="Arial" w:hAnsi="Arial" w:cs="Arial"/>
          <w:sz w:val="22"/>
          <w:szCs w:val="22"/>
          <w:lang w:val="en-GB"/>
        </w:rPr>
        <w:t>ed criminal activities</w:t>
      </w:r>
      <w:r w:rsidR="00CB2F73" w:rsidRPr="00146C60">
        <w:rPr>
          <w:rFonts w:ascii="Arial" w:hAnsi="Arial" w:cs="Arial"/>
          <w:sz w:val="22"/>
          <w:szCs w:val="22"/>
          <w:lang w:val="en-GB"/>
        </w:rPr>
        <w:t>.</w:t>
      </w:r>
      <w:r w:rsidR="00CB2F73" w:rsidRPr="00146C60">
        <w:rPr>
          <w:rStyle w:val="FootnoteReference"/>
          <w:rFonts w:ascii="Arial" w:hAnsi="Arial" w:cs="Arial"/>
          <w:sz w:val="22"/>
          <w:szCs w:val="22"/>
          <w:lang w:val="en-GB"/>
        </w:rPr>
        <w:footnoteReference w:id="5"/>
      </w:r>
      <w:r w:rsidR="004811CC" w:rsidRPr="00146C60">
        <w:rPr>
          <w:rFonts w:ascii="Arial" w:hAnsi="Arial" w:cs="Arial"/>
          <w:sz w:val="22"/>
          <w:szCs w:val="22"/>
          <w:lang w:val="en-GB"/>
        </w:rPr>
        <w:t xml:space="preserve"> In addition, the organised crime groups </w:t>
      </w:r>
      <w:r w:rsidR="001C04D8" w:rsidRPr="00146C60">
        <w:rPr>
          <w:rFonts w:ascii="Arial" w:hAnsi="Arial" w:cs="Arial"/>
          <w:sz w:val="22"/>
          <w:szCs w:val="22"/>
          <w:lang w:val="en-GB"/>
        </w:rPr>
        <w:t xml:space="preserve">already operating in Bulgaria </w:t>
      </w:r>
      <w:r w:rsidR="004811CC" w:rsidRPr="00146C60">
        <w:rPr>
          <w:rFonts w:ascii="Arial" w:hAnsi="Arial" w:cs="Arial"/>
          <w:sz w:val="22"/>
          <w:szCs w:val="22"/>
          <w:lang w:val="en-GB"/>
        </w:rPr>
        <w:t xml:space="preserve">are using this </w:t>
      </w:r>
      <w:r w:rsidR="000E4C47" w:rsidRPr="00146C60">
        <w:rPr>
          <w:rFonts w:ascii="Arial" w:hAnsi="Arial" w:cs="Arial"/>
          <w:sz w:val="22"/>
          <w:szCs w:val="22"/>
          <w:lang w:val="en-GB"/>
        </w:rPr>
        <w:t xml:space="preserve">international </w:t>
      </w:r>
      <w:r w:rsidR="004811CC" w:rsidRPr="00146C60">
        <w:rPr>
          <w:rFonts w:ascii="Arial" w:hAnsi="Arial" w:cs="Arial"/>
          <w:sz w:val="22"/>
          <w:szCs w:val="22"/>
          <w:lang w:val="en-GB"/>
        </w:rPr>
        <w:t xml:space="preserve">uncertainty </w:t>
      </w:r>
      <w:r w:rsidR="000E4C47" w:rsidRPr="00146C60">
        <w:rPr>
          <w:rFonts w:ascii="Arial" w:hAnsi="Arial" w:cs="Arial"/>
          <w:sz w:val="22"/>
          <w:szCs w:val="22"/>
          <w:lang w:val="en-GB"/>
        </w:rPr>
        <w:t xml:space="preserve">to </w:t>
      </w:r>
      <w:r w:rsidR="004811CC" w:rsidRPr="00146C60">
        <w:rPr>
          <w:rFonts w:ascii="Arial" w:hAnsi="Arial" w:cs="Arial"/>
          <w:sz w:val="22"/>
          <w:szCs w:val="22"/>
          <w:lang w:val="en-GB"/>
        </w:rPr>
        <w:t>expand the scope of their illegal activities or to reorient themselves towards criminal spheres generating higher financial income.</w:t>
      </w:r>
      <w:r w:rsidR="000E4C47" w:rsidRPr="00146C60">
        <w:rPr>
          <w:rStyle w:val="FootnoteReference"/>
          <w:rFonts w:ascii="Arial" w:hAnsi="Arial" w:cs="Arial"/>
          <w:sz w:val="22"/>
          <w:szCs w:val="22"/>
          <w:lang w:val="en-GB"/>
        </w:rPr>
        <w:footnoteReference w:id="6"/>
      </w:r>
      <w:r w:rsidR="00D862C7" w:rsidRPr="00146C60">
        <w:rPr>
          <w:rFonts w:ascii="Arial" w:hAnsi="Arial" w:cs="Arial"/>
          <w:sz w:val="22"/>
          <w:szCs w:val="22"/>
          <w:lang w:val="en-GB"/>
        </w:rPr>
        <w:t xml:space="preserve"> With regard to trafficking in human beings, the risk of Ukrainian nationals present on our territory being drawn into active trafficking networks as both victims and perpetrators has increased.</w:t>
      </w:r>
      <w:r w:rsidR="00D862C7" w:rsidRPr="00146C60">
        <w:rPr>
          <w:rStyle w:val="FootnoteReference"/>
          <w:rFonts w:ascii="Arial" w:hAnsi="Arial" w:cs="Arial"/>
          <w:sz w:val="22"/>
          <w:szCs w:val="22"/>
          <w:lang w:val="en-GB"/>
        </w:rPr>
        <w:footnoteReference w:id="7"/>
      </w:r>
      <w:r w:rsidR="0046563B" w:rsidRPr="00146C60">
        <w:rPr>
          <w:rFonts w:ascii="Arial" w:hAnsi="Arial" w:cs="Arial"/>
          <w:sz w:val="22"/>
          <w:szCs w:val="22"/>
          <w:lang w:val="en-GB"/>
        </w:rPr>
        <w:t xml:space="preserve"> In the online space, the war in Ukraine has led both to a further increase in the dissemination of fake news and disinformation and to an increase in </w:t>
      </w:r>
      <w:r w:rsidR="00B44B4A" w:rsidRPr="00146C60">
        <w:rPr>
          <w:rFonts w:ascii="Arial" w:hAnsi="Arial" w:cs="Arial"/>
          <w:sz w:val="22"/>
          <w:szCs w:val="22"/>
          <w:lang w:val="en-GB"/>
        </w:rPr>
        <w:t>malicious traffic to official websites of state institutions.</w:t>
      </w:r>
      <w:r w:rsidR="00B44B4A" w:rsidRPr="00146C60">
        <w:rPr>
          <w:rStyle w:val="FootnoteReference"/>
          <w:rFonts w:ascii="Arial" w:hAnsi="Arial" w:cs="Arial"/>
          <w:sz w:val="22"/>
          <w:szCs w:val="22"/>
          <w:lang w:val="en-GB"/>
        </w:rPr>
        <w:footnoteReference w:id="8"/>
      </w:r>
    </w:p>
    <w:p w14:paraId="14F234FF" w14:textId="77777777" w:rsidR="00656477" w:rsidRPr="00146C60" w:rsidRDefault="007E758D">
      <w:pPr>
        <w:pStyle w:val="paragraph"/>
        <w:spacing w:before="0" w:beforeAutospacing="0" w:after="0" w:afterAutospacing="0"/>
        <w:ind w:firstLine="720"/>
        <w:textAlignment w:val="baseline"/>
        <w:rPr>
          <w:rFonts w:ascii="Arial" w:hAnsi="Arial" w:cs="Arial"/>
          <w:sz w:val="22"/>
          <w:szCs w:val="22"/>
          <w:lang w:val="en-GB"/>
        </w:rPr>
      </w:pPr>
      <w:r w:rsidRPr="00146C60">
        <w:rPr>
          <w:rFonts w:ascii="Arial" w:hAnsi="Arial" w:cs="Arial"/>
          <w:sz w:val="22"/>
          <w:szCs w:val="22"/>
          <w:lang w:val="en-GB"/>
        </w:rPr>
        <w:t xml:space="preserve">After the gradual opening of the borders in 2021, there followed two years of </w:t>
      </w:r>
      <w:r w:rsidRPr="00146C60">
        <w:rPr>
          <w:rFonts w:ascii="Arial" w:hAnsi="Arial" w:cs="Arial"/>
          <w:b/>
          <w:bCs/>
          <w:sz w:val="22"/>
          <w:szCs w:val="22"/>
          <w:lang w:val="en-GB"/>
        </w:rPr>
        <w:t xml:space="preserve">increasing pressure from illegal migration at the external borders </w:t>
      </w:r>
      <w:r w:rsidRPr="00146C60">
        <w:rPr>
          <w:rFonts w:ascii="Arial" w:hAnsi="Arial" w:cs="Arial"/>
          <w:sz w:val="22"/>
          <w:szCs w:val="22"/>
          <w:lang w:val="en-GB"/>
        </w:rPr>
        <w:t>of both Bulgaria and the entire European Union. The year 2023 marked the year with the strongest migration pressure: over 178,200 cases of irregular crossings prevented at Bulgaria's green borders, mostly at the borders with Turkey</w:t>
      </w:r>
      <w:r w:rsidR="00CB69B4" w:rsidRPr="00146C60">
        <w:rPr>
          <w:rStyle w:val="FootnoteReference"/>
          <w:rFonts w:ascii="Arial" w:hAnsi="Arial" w:cs="Arial"/>
          <w:sz w:val="22"/>
          <w:szCs w:val="22"/>
          <w:lang w:val="en-GB"/>
        </w:rPr>
        <w:footnoteReference w:id="9"/>
      </w:r>
      <w:r w:rsidRPr="00146C60">
        <w:rPr>
          <w:rFonts w:ascii="Arial" w:hAnsi="Arial" w:cs="Arial"/>
          <w:sz w:val="22"/>
          <w:szCs w:val="22"/>
          <w:lang w:val="en-GB"/>
        </w:rPr>
        <w:t xml:space="preserve"> . </w:t>
      </w:r>
      <w:r w:rsidR="00495F9A" w:rsidRPr="00146C60">
        <w:rPr>
          <w:rFonts w:ascii="Arial" w:hAnsi="Arial" w:cs="Arial"/>
          <w:sz w:val="22"/>
          <w:szCs w:val="22"/>
          <w:lang w:val="en-GB"/>
        </w:rPr>
        <w:t xml:space="preserve">At the beginning of the migration crisis, a very large part of the criminal contingent was oriented towards </w:t>
      </w:r>
      <w:r w:rsidR="009D73A7" w:rsidRPr="00146C60">
        <w:rPr>
          <w:rFonts w:ascii="Arial" w:hAnsi="Arial" w:cs="Arial"/>
          <w:sz w:val="22"/>
          <w:szCs w:val="22"/>
          <w:lang w:val="en-GB"/>
        </w:rPr>
        <w:t xml:space="preserve">facilitating the illegal crossing of </w:t>
      </w:r>
      <w:r w:rsidR="00495F9A" w:rsidRPr="00146C60">
        <w:rPr>
          <w:rFonts w:ascii="Arial" w:hAnsi="Arial" w:cs="Arial"/>
          <w:sz w:val="22"/>
          <w:szCs w:val="22"/>
          <w:lang w:val="en-GB"/>
        </w:rPr>
        <w:t xml:space="preserve">migrants, but </w:t>
      </w:r>
      <w:r w:rsidR="009D73A7" w:rsidRPr="00146C60">
        <w:rPr>
          <w:rFonts w:ascii="Arial" w:hAnsi="Arial" w:cs="Arial"/>
          <w:sz w:val="22"/>
          <w:szCs w:val="22"/>
          <w:lang w:val="en-GB"/>
        </w:rPr>
        <w:t xml:space="preserve">they have </w:t>
      </w:r>
      <w:r w:rsidR="00495F9A" w:rsidRPr="00146C60">
        <w:rPr>
          <w:rFonts w:ascii="Arial" w:hAnsi="Arial" w:cs="Arial"/>
          <w:sz w:val="22"/>
          <w:szCs w:val="22"/>
          <w:lang w:val="en-GB"/>
        </w:rPr>
        <w:t xml:space="preserve">gradually returned </w:t>
      </w:r>
      <w:r w:rsidR="009D73A7" w:rsidRPr="00146C60">
        <w:rPr>
          <w:rFonts w:ascii="Arial" w:hAnsi="Arial" w:cs="Arial"/>
          <w:sz w:val="22"/>
          <w:szCs w:val="22"/>
          <w:lang w:val="en-GB"/>
        </w:rPr>
        <w:t xml:space="preserve">to </w:t>
      </w:r>
      <w:r w:rsidR="00EC24DF" w:rsidRPr="00146C60">
        <w:rPr>
          <w:rFonts w:ascii="Arial" w:hAnsi="Arial" w:cs="Arial"/>
          <w:sz w:val="22"/>
          <w:szCs w:val="22"/>
          <w:lang w:val="en-GB"/>
        </w:rPr>
        <w:t xml:space="preserve">their </w:t>
      </w:r>
      <w:r w:rsidR="00495F9A" w:rsidRPr="00146C60">
        <w:rPr>
          <w:rFonts w:ascii="Arial" w:hAnsi="Arial" w:cs="Arial"/>
          <w:sz w:val="22"/>
          <w:szCs w:val="22"/>
          <w:lang w:val="en-GB"/>
        </w:rPr>
        <w:t>traditional criminal businesses.</w:t>
      </w:r>
      <w:r w:rsidR="00EC24DF" w:rsidRPr="00146C60">
        <w:rPr>
          <w:rStyle w:val="FootnoteReference"/>
          <w:rFonts w:ascii="Arial" w:hAnsi="Arial" w:cs="Arial"/>
          <w:sz w:val="22"/>
          <w:szCs w:val="22"/>
          <w:lang w:val="en-GB"/>
        </w:rPr>
        <w:footnoteReference w:id="10"/>
      </w:r>
      <w:r w:rsidR="00D17519" w:rsidRPr="00146C60">
        <w:rPr>
          <w:rFonts w:ascii="Arial" w:hAnsi="Arial" w:cs="Arial"/>
          <w:sz w:val="22"/>
          <w:szCs w:val="22"/>
          <w:lang w:val="en-GB"/>
        </w:rPr>
        <w:t xml:space="preserve"> Since the collapse of the Islamic State, there has been a movement away from the conflict zones towards Europe, and these movements have mixed with irregular migrant flows.</w:t>
      </w:r>
      <w:r w:rsidR="00D17519" w:rsidRPr="00146C60">
        <w:rPr>
          <w:rStyle w:val="FootnoteReference"/>
          <w:rFonts w:ascii="Arial" w:hAnsi="Arial" w:cs="Arial"/>
          <w:sz w:val="22"/>
          <w:szCs w:val="22"/>
          <w:lang w:val="en-GB"/>
        </w:rPr>
        <w:footnoteReference w:id="11"/>
      </w:r>
    </w:p>
    <w:p w14:paraId="16CB937A" w14:textId="77777777" w:rsidR="00656477" w:rsidRPr="00146C60" w:rsidRDefault="007E758D">
      <w:pPr>
        <w:pStyle w:val="paragraph"/>
        <w:spacing w:before="0" w:beforeAutospacing="0" w:after="0" w:afterAutospacing="0"/>
        <w:ind w:firstLine="720"/>
        <w:textAlignment w:val="baseline"/>
        <w:rPr>
          <w:rFonts w:ascii="Arial" w:hAnsi="Arial" w:cs="Arial"/>
          <w:sz w:val="22"/>
          <w:szCs w:val="22"/>
          <w:lang w:val="en-GB"/>
        </w:rPr>
      </w:pPr>
      <w:r w:rsidRPr="00146C60">
        <w:rPr>
          <w:rFonts w:ascii="Arial" w:hAnsi="Arial" w:cs="Arial"/>
          <w:sz w:val="22"/>
          <w:szCs w:val="22"/>
          <w:lang w:val="en-GB"/>
        </w:rPr>
        <w:t>Other important trends related to serious and organized crime in the country are:</w:t>
      </w:r>
    </w:p>
    <w:p w14:paraId="1AE57C33" w14:textId="459E5B2F" w:rsidR="00656477" w:rsidRPr="00146C60" w:rsidRDefault="00C23FCE">
      <w:pPr>
        <w:pStyle w:val="paragraph"/>
        <w:numPr>
          <w:ilvl w:val="0"/>
          <w:numId w:val="36"/>
        </w:numPr>
        <w:spacing w:before="0" w:beforeAutospacing="0" w:after="0" w:afterAutospacing="0"/>
        <w:ind w:left="990" w:hanging="270"/>
        <w:textAlignment w:val="baseline"/>
        <w:rPr>
          <w:rFonts w:ascii="Arial" w:hAnsi="Arial" w:cs="Arial"/>
          <w:lang w:val="en-GB"/>
        </w:rPr>
      </w:pPr>
      <w:r>
        <w:rPr>
          <w:rFonts w:ascii="Arial" w:hAnsi="Arial" w:cs="Arial"/>
          <w:sz w:val="22"/>
          <w:szCs w:val="22"/>
          <w:lang w:val="en-GB"/>
        </w:rPr>
        <w:t>Regarding</w:t>
      </w:r>
      <w:r w:rsidR="007E758D" w:rsidRPr="00146C60">
        <w:rPr>
          <w:rFonts w:ascii="Arial" w:hAnsi="Arial" w:cs="Arial"/>
          <w:sz w:val="22"/>
          <w:szCs w:val="22"/>
          <w:lang w:val="en-GB"/>
        </w:rPr>
        <w:t xml:space="preserve"> the production of narcotic drugs, the </w:t>
      </w:r>
      <w:r w:rsidR="007E758D" w:rsidRPr="00146C60">
        <w:rPr>
          <w:rFonts w:ascii="Arial" w:hAnsi="Arial" w:cs="Arial"/>
          <w:b/>
          <w:bCs/>
          <w:sz w:val="22"/>
          <w:szCs w:val="22"/>
          <w:lang w:val="en-GB"/>
        </w:rPr>
        <w:t xml:space="preserve">cultivation of cannabis in confined spaces </w:t>
      </w:r>
      <w:r w:rsidR="007E758D" w:rsidRPr="00146C60">
        <w:rPr>
          <w:rFonts w:ascii="Arial" w:hAnsi="Arial" w:cs="Arial"/>
          <w:sz w:val="22"/>
          <w:szCs w:val="22"/>
          <w:lang w:val="en-GB"/>
        </w:rPr>
        <w:t>is gaining increasing popularity</w:t>
      </w:r>
      <w:r w:rsidR="00634FAC" w:rsidRPr="00146C60">
        <w:rPr>
          <w:rFonts w:ascii="Arial" w:hAnsi="Arial" w:cs="Arial"/>
          <w:sz w:val="22"/>
          <w:szCs w:val="22"/>
          <w:lang w:val="en-GB"/>
        </w:rPr>
        <w:t>.</w:t>
      </w:r>
      <w:r w:rsidR="008D4D49" w:rsidRPr="00146C60">
        <w:rPr>
          <w:rStyle w:val="FootnoteReference"/>
          <w:rFonts w:ascii="Arial" w:hAnsi="Arial" w:cs="Arial"/>
          <w:sz w:val="22"/>
          <w:szCs w:val="22"/>
          <w:lang w:val="en-GB"/>
        </w:rPr>
        <w:footnoteReference w:id="12"/>
      </w:r>
      <w:r w:rsidR="008961F9" w:rsidRPr="00146C60">
        <w:rPr>
          <w:rFonts w:ascii="Arial" w:hAnsi="Arial" w:cs="Arial"/>
          <w:sz w:val="22"/>
          <w:szCs w:val="22"/>
          <w:vertAlign w:val="superscript"/>
          <w:lang w:val="en-GB"/>
        </w:rPr>
        <w:t xml:space="preserve"> </w:t>
      </w:r>
      <w:r w:rsidR="008961F9" w:rsidRPr="00146C60">
        <w:rPr>
          <w:rFonts w:ascii="Arial" w:hAnsi="Arial" w:cs="Arial"/>
          <w:sz w:val="22"/>
          <w:szCs w:val="22"/>
          <w:lang w:val="en-GB"/>
        </w:rPr>
        <w:t xml:space="preserve"> Bulgaria also retains its characteristics as a transit zone in drug trafficking to and from Europe, given the Balkan Route that passes through it.</w:t>
      </w:r>
    </w:p>
    <w:p w14:paraId="0751F3FC" w14:textId="77777777" w:rsidR="00656477" w:rsidRPr="00146C60" w:rsidRDefault="007E758D">
      <w:pPr>
        <w:pStyle w:val="paragraph"/>
        <w:numPr>
          <w:ilvl w:val="0"/>
          <w:numId w:val="36"/>
        </w:numPr>
        <w:spacing w:before="0" w:beforeAutospacing="0" w:after="0" w:afterAutospacing="0"/>
        <w:ind w:left="990" w:hanging="270"/>
        <w:textAlignment w:val="baseline"/>
        <w:rPr>
          <w:rFonts w:ascii="Arial" w:hAnsi="Arial" w:cs="Arial"/>
          <w:lang w:val="en-GB"/>
        </w:rPr>
      </w:pPr>
      <w:r w:rsidRPr="00146C60">
        <w:rPr>
          <w:rFonts w:ascii="Arial" w:hAnsi="Arial" w:cs="Arial"/>
          <w:sz w:val="22"/>
          <w:szCs w:val="22"/>
          <w:lang w:val="en-GB"/>
        </w:rPr>
        <w:t xml:space="preserve">Significant </w:t>
      </w:r>
      <w:r w:rsidRPr="00146C60">
        <w:rPr>
          <w:rFonts w:ascii="Arial" w:hAnsi="Arial" w:cs="Arial"/>
          <w:b/>
          <w:bCs/>
          <w:sz w:val="22"/>
          <w:szCs w:val="22"/>
          <w:lang w:val="en-GB"/>
        </w:rPr>
        <w:t xml:space="preserve">increase in cybercrime </w:t>
      </w:r>
      <w:r w:rsidR="001F1FBC" w:rsidRPr="00146C60">
        <w:rPr>
          <w:rFonts w:ascii="Arial" w:hAnsi="Arial" w:cs="Arial"/>
          <w:sz w:val="22"/>
          <w:szCs w:val="22"/>
          <w:lang w:val="en-GB"/>
        </w:rPr>
        <w:t>and computer-related alerts</w:t>
      </w:r>
      <w:r w:rsidR="00280CF0" w:rsidRPr="00146C60">
        <w:rPr>
          <w:rFonts w:ascii="Arial" w:hAnsi="Arial" w:cs="Arial"/>
          <w:sz w:val="22"/>
          <w:szCs w:val="22"/>
          <w:lang w:val="en-GB"/>
        </w:rPr>
        <w:t xml:space="preserve">. There has been an increase in financial fraud on the internet, carried out by illegally hacking into </w:t>
      </w:r>
      <w:r w:rsidR="00280CF0" w:rsidRPr="00146C60">
        <w:rPr>
          <w:rFonts w:ascii="Arial" w:hAnsi="Arial" w:cs="Arial"/>
          <w:sz w:val="22"/>
          <w:szCs w:val="22"/>
          <w:lang w:val="en-GB"/>
        </w:rPr>
        <w:lastRenderedPageBreak/>
        <w:t>electronic mailboxes, bank fraud, carried out by compromising the e-banking service and the use of so-called financial mules, receiving illegally ordered transfers into bank accounts. There has also been an increase in the number of SPAM attacks against Bulgarian users.</w:t>
      </w:r>
    </w:p>
    <w:p w14:paraId="6E09BE52" w14:textId="62BC51E3" w:rsidR="00656477" w:rsidRDefault="007E758D">
      <w:pPr>
        <w:pStyle w:val="paragraph"/>
        <w:numPr>
          <w:ilvl w:val="0"/>
          <w:numId w:val="36"/>
        </w:numPr>
        <w:spacing w:before="0" w:beforeAutospacing="0" w:after="0" w:afterAutospacing="0"/>
        <w:ind w:left="990" w:hanging="270"/>
        <w:textAlignment w:val="baseline"/>
        <w:rPr>
          <w:rFonts w:ascii="Arial" w:hAnsi="Arial" w:cs="Arial"/>
          <w:sz w:val="22"/>
          <w:szCs w:val="22"/>
        </w:rPr>
      </w:pPr>
      <w:r w:rsidRPr="00146C60">
        <w:rPr>
          <w:rFonts w:ascii="Arial" w:hAnsi="Arial" w:cs="Arial"/>
          <w:sz w:val="22"/>
          <w:szCs w:val="22"/>
          <w:lang w:val="en-GB"/>
        </w:rPr>
        <w:t xml:space="preserve">In 2023, Bulgaria was included in the </w:t>
      </w:r>
      <w:r w:rsidRPr="00146C60">
        <w:rPr>
          <w:rFonts w:ascii="Arial" w:hAnsi="Arial" w:cs="Arial"/>
          <w:b/>
          <w:bCs/>
          <w:sz w:val="22"/>
          <w:szCs w:val="22"/>
          <w:lang w:val="en-GB"/>
        </w:rPr>
        <w:t xml:space="preserve">"grey list" </w:t>
      </w:r>
      <w:r w:rsidRPr="00146C60">
        <w:rPr>
          <w:rFonts w:ascii="Arial" w:hAnsi="Arial" w:cs="Arial"/>
          <w:sz w:val="22"/>
          <w:szCs w:val="22"/>
          <w:lang w:val="en-GB"/>
        </w:rPr>
        <w:t xml:space="preserve">of countries placed under "enhanced surveillance" by the Financial Action Task Force (FATF). </w:t>
      </w:r>
      <w:r w:rsidR="00BF2021" w:rsidRPr="00146C60">
        <w:rPr>
          <w:rFonts w:ascii="Arial" w:hAnsi="Arial" w:cs="Arial"/>
          <w:sz w:val="22"/>
          <w:szCs w:val="22"/>
          <w:lang w:val="en-GB"/>
        </w:rPr>
        <w:t xml:space="preserve">In October 2023, </w:t>
      </w:r>
      <w:r w:rsidR="00BF2021" w:rsidRPr="00E05963">
        <w:rPr>
          <w:rFonts w:ascii="Arial" w:hAnsi="Arial"/>
          <w:sz w:val="22"/>
          <w:szCs w:val="22"/>
          <w:lang w:val="en-GB"/>
        </w:rPr>
        <w:t xml:space="preserve">Bulgaria made a </w:t>
      </w:r>
      <w:r w:rsidR="00BF2021" w:rsidRPr="00E05963">
        <w:rPr>
          <w:rFonts w:ascii="Arial" w:hAnsi="Arial" w:cs="Arial"/>
          <w:sz w:val="22"/>
          <w:szCs w:val="22"/>
          <w:lang w:val="en-GB"/>
        </w:rPr>
        <w:t>high-level</w:t>
      </w:r>
      <w:r w:rsidR="00BF2021" w:rsidRPr="002F2D9F">
        <w:rPr>
          <w:rFonts w:ascii="Arial" w:hAnsi="Arial" w:cs="Arial"/>
          <w:sz w:val="22"/>
          <w:szCs w:val="22"/>
        </w:rPr>
        <w:t xml:space="preserve"> </w:t>
      </w:r>
      <w:r w:rsidR="00BF2021" w:rsidRPr="002F2D9F">
        <w:rPr>
          <w:rFonts w:ascii="Arial" w:hAnsi="Arial"/>
          <w:sz w:val="22"/>
          <w:szCs w:val="22"/>
        </w:rPr>
        <w:t xml:space="preserve">political commitment </w:t>
      </w:r>
      <w:r w:rsidR="00BF2021" w:rsidRPr="002F2D9F">
        <w:rPr>
          <w:rFonts w:ascii="Arial" w:hAnsi="Arial" w:cs="Arial"/>
          <w:sz w:val="22"/>
          <w:szCs w:val="22"/>
        </w:rPr>
        <w:t xml:space="preserve">to work with FATF and MONEYVAL to strengthen the effectiveness of its AML </w:t>
      </w:r>
      <w:r w:rsidR="00F27BA0">
        <w:rPr>
          <w:rFonts w:ascii="Arial" w:hAnsi="Arial" w:cs="Arial"/>
          <w:sz w:val="22"/>
          <w:szCs w:val="22"/>
        </w:rPr>
        <w:t>regime</w:t>
      </w:r>
      <w:r w:rsidR="00754EEB" w:rsidRPr="00754EEB">
        <w:rPr>
          <w:rStyle w:val="FootnoteReference"/>
          <w:rFonts w:ascii="Arial" w:hAnsi="Arial" w:cs="Arial"/>
          <w:color w:val="121750"/>
          <w:sz w:val="22"/>
          <w:szCs w:val="22"/>
          <w:shd w:val="clear" w:color="auto" w:fill="FFFFFF"/>
        </w:rPr>
        <w:t xml:space="preserve">. </w:t>
      </w:r>
      <w:r w:rsidR="00754EEB" w:rsidRPr="00B15E5B">
        <w:rPr>
          <w:rStyle w:val="FootnoteReference"/>
          <w:rFonts w:ascii="Arial" w:hAnsi="Arial" w:cs="Arial"/>
          <w:color w:val="121750"/>
          <w:sz w:val="22"/>
          <w:szCs w:val="22"/>
          <w:shd w:val="clear" w:color="auto" w:fill="FFFFFF"/>
        </w:rPr>
        <w:footnoteReference w:id="13"/>
      </w:r>
    </w:p>
    <w:p w14:paraId="0A58D54D" w14:textId="77777777" w:rsidR="00656477" w:rsidRDefault="007E758D">
      <w:pPr>
        <w:pStyle w:val="paragraph"/>
        <w:numPr>
          <w:ilvl w:val="0"/>
          <w:numId w:val="36"/>
        </w:numPr>
        <w:spacing w:before="0" w:beforeAutospacing="0" w:after="0" w:afterAutospacing="0"/>
        <w:ind w:left="990" w:hanging="270"/>
        <w:textAlignment w:val="baseline"/>
        <w:rPr>
          <w:rFonts w:ascii="Arial" w:hAnsi="Arial" w:cs="Arial"/>
          <w:sz w:val="22"/>
          <w:szCs w:val="22"/>
        </w:rPr>
      </w:pPr>
      <w:r w:rsidRPr="002F2D9F">
        <w:rPr>
          <w:rFonts w:ascii="Arial" w:hAnsi="Arial" w:cs="Arial"/>
          <w:sz w:val="22"/>
          <w:szCs w:val="22"/>
        </w:rPr>
        <w:t xml:space="preserve">The normalisation of border crossings has increased the movement through illegal channels of </w:t>
      </w:r>
      <w:r w:rsidRPr="00056017">
        <w:rPr>
          <w:rFonts w:ascii="Arial" w:hAnsi="Arial" w:cs="Arial"/>
          <w:b/>
          <w:bCs/>
          <w:sz w:val="22"/>
          <w:szCs w:val="22"/>
        </w:rPr>
        <w:t>arms and ammunition trafficking</w:t>
      </w:r>
      <w:r w:rsidR="00754EEB">
        <w:rPr>
          <w:rFonts w:ascii="Arial" w:hAnsi="Arial" w:cs="Arial"/>
          <w:sz w:val="22"/>
          <w:szCs w:val="22"/>
        </w:rPr>
        <w:t>.</w:t>
      </w:r>
      <w:r w:rsidR="00754EEB">
        <w:rPr>
          <w:rStyle w:val="FootnoteReference"/>
          <w:rFonts w:ascii="Arial" w:hAnsi="Arial" w:cs="Arial"/>
          <w:sz w:val="22"/>
          <w:szCs w:val="22"/>
        </w:rPr>
        <w:footnoteReference w:id="14"/>
      </w:r>
    </w:p>
    <w:p w14:paraId="2C8D0CDB" w14:textId="1B80F125" w:rsidR="00656477" w:rsidRDefault="007E758D">
      <w:pPr>
        <w:pStyle w:val="paragraph"/>
        <w:spacing w:before="0" w:beforeAutospacing="0" w:after="0" w:afterAutospacing="0"/>
        <w:ind w:firstLine="720"/>
        <w:textAlignment w:val="baseline"/>
        <w:rPr>
          <w:rFonts w:ascii="Arial" w:hAnsi="Arial" w:cs="Arial"/>
          <w:sz w:val="22"/>
          <w:szCs w:val="22"/>
        </w:rPr>
      </w:pPr>
      <w:r>
        <w:rPr>
          <w:rFonts w:ascii="Arial" w:hAnsi="Arial" w:cs="Arial"/>
          <w:sz w:val="22"/>
          <w:szCs w:val="22"/>
        </w:rPr>
        <w:t xml:space="preserve">Regarding the </w:t>
      </w:r>
      <w:r w:rsidR="00822860">
        <w:rPr>
          <w:rFonts w:ascii="Arial" w:hAnsi="Arial" w:cs="Arial"/>
          <w:sz w:val="22"/>
          <w:szCs w:val="22"/>
        </w:rPr>
        <w:t xml:space="preserve">activities of the Ministry of Interior's structures for </w:t>
      </w:r>
      <w:r>
        <w:rPr>
          <w:rFonts w:ascii="Arial" w:hAnsi="Arial" w:cs="Arial"/>
          <w:sz w:val="22"/>
          <w:szCs w:val="22"/>
        </w:rPr>
        <w:t xml:space="preserve">fighting organised crime, </w:t>
      </w:r>
      <w:r w:rsidR="00822860">
        <w:rPr>
          <w:rFonts w:ascii="Arial" w:hAnsi="Arial" w:cs="Arial"/>
          <w:sz w:val="22"/>
          <w:szCs w:val="22"/>
        </w:rPr>
        <w:t xml:space="preserve">improvements </w:t>
      </w:r>
      <w:r>
        <w:rPr>
          <w:rFonts w:ascii="Arial" w:hAnsi="Arial" w:cs="Arial"/>
          <w:sz w:val="22"/>
          <w:szCs w:val="22"/>
        </w:rPr>
        <w:t xml:space="preserve">have </w:t>
      </w:r>
      <w:r w:rsidRPr="00E05963">
        <w:rPr>
          <w:rFonts w:ascii="Arial" w:hAnsi="Arial" w:cs="Arial"/>
          <w:sz w:val="22"/>
          <w:szCs w:val="22"/>
          <w:lang w:val="en-GB"/>
        </w:rPr>
        <w:t xml:space="preserve">been observed in </w:t>
      </w:r>
      <w:r w:rsidR="00822860" w:rsidRPr="00E05963">
        <w:rPr>
          <w:rFonts w:ascii="Arial" w:hAnsi="Arial" w:cs="Arial"/>
          <w:sz w:val="22"/>
          <w:szCs w:val="22"/>
          <w:lang w:val="en-GB"/>
        </w:rPr>
        <w:t>almost all indicators</w:t>
      </w:r>
      <w:r w:rsidR="00822860">
        <w:rPr>
          <w:rFonts w:ascii="Arial" w:hAnsi="Arial" w:cs="Arial"/>
          <w:sz w:val="22"/>
          <w:szCs w:val="22"/>
        </w:rPr>
        <w:t xml:space="preserve"> </w:t>
      </w:r>
      <w:r w:rsidR="00AD6C2F">
        <w:rPr>
          <w:rFonts w:ascii="Arial" w:hAnsi="Arial" w:cs="Arial"/>
          <w:sz w:val="22"/>
          <w:szCs w:val="22"/>
        </w:rPr>
        <w:t>(</w:t>
      </w:r>
      <w:proofErr w:type="spellStart"/>
      <w:r w:rsidR="00AD6C2F" w:rsidRPr="0041793D">
        <w:rPr>
          <w:rFonts w:ascii="Arial" w:hAnsi="Arial" w:cs="Arial"/>
          <w:sz w:val="22"/>
          <w:szCs w:val="22"/>
        </w:rPr>
        <w:t>see</w:t>
      </w:r>
      <w:proofErr w:type="spellEnd"/>
      <w:r w:rsidR="00AD6C2F" w:rsidRPr="0041793D">
        <w:rPr>
          <w:rFonts w:ascii="Arial" w:hAnsi="Arial" w:cs="Arial"/>
          <w:sz w:val="22"/>
          <w:szCs w:val="22"/>
        </w:rPr>
        <w:t xml:space="preserve"> </w:t>
      </w:r>
      <w:r w:rsidR="0041793D" w:rsidRPr="0041793D">
        <w:rPr>
          <w:rFonts w:ascii="Arial" w:hAnsi="Arial" w:cs="Arial"/>
          <w:sz w:val="22"/>
          <w:szCs w:val="22"/>
        </w:rPr>
        <w:fldChar w:fldCharType="begin"/>
      </w:r>
      <w:r w:rsidR="0041793D" w:rsidRPr="0041793D">
        <w:rPr>
          <w:rFonts w:ascii="Arial" w:hAnsi="Arial" w:cs="Arial"/>
          <w:sz w:val="22"/>
          <w:szCs w:val="22"/>
        </w:rPr>
        <w:instrText xml:space="preserve"> REF _Ref160036298 \h  \* MERGEFORMAT </w:instrText>
      </w:r>
      <w:r w:rsidR="0041793D" w:rsidRPr="0041793D">
        <w:rPr>
          <w:rFonts w:ascii="Arial" w:hAnsi="Arial" w:cs="Arial"/>
          <w:sz w:val="22"/>
          <w:szCs w:val="22"/>
        </w:rPr>
      </w:r>
      <w:r w:rsidR="0041793D" w:rsidRPr="0041793D">
        <w:rPr>
          <w:rFonts w:ascii="Arial" w:hAnsi="Arial" w:cs="Arial"/>
          <w:sz w:val="22"/>
          <w:szCs w:val="22"/>
        </w:rPr>
        <w:fldChar w:fldCharType="separate"/>
      </w:r>
      <w:proofErr w:type="spellStart"/>
      <w:r w:rsidR="00C2334F" w:rsidRPr="00C2334F">
        <w:rPr>
          <w:rFonts w:ascii="Arial" w:hAnsi="Arial" w:cs="Arial"/>
          <w:sz w:val="22"/>
          <w:szCs w:val="22"/>
        </w:rPr>
        <w:t>Figure</w:t>
      </w:r>
      <w:proofErr w:type="spellEnd"/>
      <w:r w:rsidR="00C2334F" w:rsidRPr="00C2334F">
        <w:rPr>
          <w:rFonts w:ascii="Arial" w:hAnsi="Arial" w:cs="Arial"/>
          <w:sz w:val="22"/>
          <w:szCs w:val="22"/>
        </w:rPr>
        <w:t xml:space="preserve"> </w:t>
      </w:r>
      <w:r w:rsidR="00C2334F" w:rsidRPr="00C2334F">
        <w:rPr>
          <w:rFonts w:ascii="Arial" w:hAnsi="Arial" w:cs="Arial"/>
          <w:noProof/>
          <w:sz w:val="22"/>
          <w:szCs w:val="22"/>
        </w:rPr>
        <w:t>1</w:t>
      </w:r>
      <w:r w:rsidR="0041793D" w:rsidRPr="0041793D">
        <w:rPr>
          <w:rFonts w:ascii="Arial" w:hAnsi="Arial" w:cs="Arial"/>
          <w:sz w:val="22"/>
          <w:szCs w:val="22"/>
        </w:rPr>
        <w:fldChar w:fldCharType="end"/>
      </w:r>
      <w:r w:rsidR="0041793D">
        <w:rPr>
          <w:rFonts w:ascii="Arial" w:hAnsi="Arial" w:cs="Arial"/>
          <w:sz w:val="22"/>
          <w:szCs w:val="22"/>
        </w:rPr>
        <w:t>)</w:t>
      </w:r>
      <w:r w:rsidR="0014611E">
        <w:rPr>
          <w:rFonts w:ascii="Arial" w:hAnsi="Arial" w:cs="Arial"/>
          <w:sz w:val="22"/>
          <w:szCs w:val="22"/>
        </w:rPr>
        <w:t xml:space="preserve">. Compared to 2019, </w:t>
      </w:r>
      <w:r w:rsidR="00390527">
        <w:rPr>
          <w:rFonts w:ascii="Arial" w:hAnsi="Arial" w:cs="Arial"/>
          <w:sz w:val="22"/>
          <w:szCs w:val="22"/>
        </w:rPr>
        <w:t xml:space="preserve">14% more </w:t>
      </w:r>
      <w:r w:rsidR="00AD6C2F" w:rsidRPr="00AD6C2F">
        <w:rPr>
          <w:rFonts w:ascii="Arial" w:hAnsi="Arial" w:cs="Arial"/>
          <w:sz w:val="22"/>
          <w:szCs w:val="22"/>
        </w:rPr>
        <w:t xml:space="preserve">specialised police operations (SPOs) </w:t>
      </w:r>
      <w:r w:rsidR="00390527">
        <w:rPr>
          <w:rFonts w:ascii="Arial" w:hAnsi="Arial" w:cs="Arial"/>
          <w:sz w:val="22"/>
          <w:szCs w:val="22"/>
        </w:rPr>
        <w:t>were conducted in 2022</w:t>
      </w:r>
      <w:r w:rsidR="0041793D">
        <w:rPr>
          <w:rFonts w:ascii="Arial" w:hAnsi="Arial" w:cs="Arial"/>
          <w:sz w:val="22"/>
          <w:szCs w:val="22"/>
        </w:rPr>
        <w:t xml:space="preserve">. </w:t>
      </w:r>
      <w:r w:rsidR="00371DDF">
        <w:rPr>
          <w:rFonts w:ascii="Arial" w:hAnsi="Arial" w:cs="Arial"/>
          <w:sz w:val="22"/>
          <w:szCs w:val="22"/>
        </w:rPr>
        <w:t xml:space="preserve">In the same period, there has been a significant increase in </w:t>
      </w:r>
      <w:r w:rsidR="00B67CC4">
        <w:rPr>
          <w:rFonts w:ascii="Arial" w:hAnsi="Arial" w:cs="Arial"/>
          <w:sz w:val="22"/>
          <w:szCs w:val="22"/>
        </w:rPr>
        <w:t xml:space="preserve">new pre-trial proceedings (81%), </w:t>
      </w:r>
      <w:r w:rsidR="00371DDF">
        <w:rPr>
          <w:rFonts w:ascii="Arial" w:hAnsi="Arial" w:cs="Arial"/>
          <w:sz w:val="22"/>
          <w:szCs w:val="22"/>
        </w:rPr>
        <w:t>pre-trial proceedings concluded (</w:t>
      </w:r>
      <w:r w:rsidR="003D6424">
        <w:rPr>
          <w:rFonts w:ascii="Arial" w:hAnsi="Arial" w:cs="Arial"/>
          <w:sz w:val="22"/>
          <w:szCs w:val="22"/>
        </w:rPr>
        <w:t xml:space="preserve">85%) </w:t>
      </w:r>
      <w:r w:rsidR="00B67CC4">
        <w:rPr>
          <w:rFonts w:ascii="Arial" w:hAnsi="Arial" w:cs="Arial"/>
          <w:sz w:val="22"/>
          <w:szCs w:val="22"/>
        </w:rPr>
        <w:t xml:space="preserve">and </w:t>
      </w:r>
      <w:r w:rsidR="003B04B3">
        <w:rPr>
          <w:rFonts w:ascii="Arial" w:hAnsi="Arial" w:cs="Arial"/>
          <w:sz w:val="22"/>
          <w:szCs w:val="22"/>
        </w:rPr>
        <w:t>investigation cases (31%)</w:t>
      </w:r>
      <w:r w:rsidR="00B67CC4">
        <w:rPr>
          <w:rFonts w:ascii="Arial" w:hAnsi="Arial" w:cs="Arial"/>
          <w:sz w:val="22"/>
          <w:szCs w:val="22"/>
        </w:rPr>
        <w:t>.</w:t>
      </w:r>
    </w:p>
    <w:p w14:paraId="4E44E447" w14:textId="77777777" w:rsidR="00185285" w:rsidRDefault="00185285" w:rsidP="00152532">
      <w:pPr>
        <w:pStyle w:val="paragraph"/>
        <w:spacing w:before="0" w:beforeAutospacing="0" w:after="0" w:afterAutospacing="0"/>
        <w:ind w:firstLine="720"/>
        <w:textAlignment w:val="baseline"/>
        <w:rPr>
          <w:rFonts w:ascii="Arial" w:hAnsi="Arial" w:cs="Arial"/>
          <w:sz w:val="22"/>
          <w:szCs w:val="22"/>
        </w:rPr>
      </w:pPr>
    </w:p>
    <w:p w14:paraId="3A32F497" w14:textId="77777777" w:rsidR="00656477" w:rsidRDefault="007E758D">
      <w:pPr>
        <w:pStyle w:val="Caption"/>
        <w:keepNext/>
      </w:pPr>
      <w:bookmarkStart w:id="18" w:name="_Ref160036298"/>
      <w:r>
        <w:t xml:space="preserve">Figure </w:t>
      </w:r>
      <w:r>
        <w:fldChar w:fldCharType="begin"/>
      </w:r>
      <w:r>
        <w:instrText xml:space="preserve"> SEQ Фигура \* ARABIC </w:instrText>
      </w:r>
      <w:r>
        <w:fldChar w:fldCharType="separate"/>
      </w:r>
      <w:r w:rsidR="00BB1B4B">
        <w:rPr>
          <w:noProof/>
        </w:rPr>
        <w:t>1</w:t>
      </w:r>
      <w:r>
        <w:fldChar w:fldCharType="end"/>
      </w:r>
      <w:bookmarkEnd w:id="18"/>
      <w:r>
        <w:t xml:space="preserve"> Activities of the Ministry of the Interior related to the fight against organised crime</w:t>
      </w:r>
    </w:p>
    <w:p w14:paraId="5C757C36" w14:textId="64CF45EE" w:rsidR="00185285" w:rsidRDefault="001227ED" w:rsidP="00152532">
      <w:pPr>
        <w:pStyle w:val="paragraph"/>
        <w:spacing w:before="0" w:beforeAutospacing="0" w:after="0" w:afterAutospacing="0"/>
        <w:ind w:firstLine="720"/>
        <w:textAlignment w:val="baseline"/>
        <w:rPr>
          <w:rFonts w:ascii="Arial" w:hAnsi="Arial" w:cs="Arial"/>
          <w:sz w:val="22"/>
          <w:szCs w:val="22"/>
        </w:rPr>
      </w:pPr>
      <w:r>
        <w:rPr>
          <w:noProof/>
        </w:rPr>
        <w:drawing>
          <wp:inline distT="0" distB="0" distL="0" distR="0" wp14:anchorId="7EBAB930" wp14:editId="5C5F5EB2">
            <wp:extent cx="5356225" cy="3473444"/>
            <wp:effectExtent l="0" t="0" r="15875" b="13335"/>
            <wp:docPr id="379488831" name="Chart 1">
              <a:extLst xmlns:a="http://schemas.openxmlformats.org/drawingml/2006/main">
                <a:ext uri="{FF2B5EF4-FFF2-40B4-BE49-F238E27FC236}">
                  <a16:creationId xmlns:a16="http://schemas.microsoft.com/office/drawing/2014/main" id="{9933AD0D-021F-0FAA-7F15-FE84A5BB2D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FDE2630" w14:textId="77777777" w:rsidR="00656477" w:rsidRDefault="007E758D">
      <w:pPr>
        <w:pStyle w:val="paragraph"/>
        <w:spacing w:before="0" w:beforeAutospacing="0" w:after="0" w:afterAutospacing="0"/>
        <w:ind w:firstLine="720"/>
        <w:textAlignment w:val="baseline"/>
        <w:rPr>
          <w:rFonts w:ascii="Arial" w:hAnsi="Arial" w:cs="Arial"/>
          <w:i/>
          <w:iCs/>
          <w:sz w:val="18"/>
          <w:szCs w:val="18"/>
        </w:rPr>
      </w:pPr>
      <w:r w:rsidRPr="00D17519">
        <w:rPr>
          <w:rFonts w:ascii="Arial" w:hAnsi="Arial" w:cs="Arial"/>
          <w:i/>
          <w:iCs/>
          <w:sz w:val="18"/>
          <w:szCs w:val="18"/>
        </w:rPr>
        <w:t>Source: summary based on the annual reports on the activities of the Ministry of Interior</w:t>
      </w:r>
    </w:p>
    <w:p w14:paraId="67BFF25C" w14:textId="77777777" w:rsidR="006A766D" w:rsidRDefault="006A766D" w:rsidP="00152532">
      <w:pPr>
        <w:pStyle w:val="paragraph"/>
        <w:spacing w:before="0" w:beforeAutospacing="0" w:after="0" w:afterAutospacing="0"/>
        <w:ind w:firstLine="720"/>
        <w:textAlignment w:val="baseline"/>
        <w:rPr>
          <w:rFonts w:ascii="Arial" w:hAnsi="Arial" w:cs="Arial"/>
          <w:sz w:val="22"/>
          <w:szCs w:val="22"/>
        </w:rPr>
      </w:pPr>
    </w:p>
    <w:p w14:paraId="186BD768" w14:textId="77777777" w:rsidR="00656477" w:rsidRDefault="007E758D">
      <w:pPr>
        <w:pStyle w:val="paragraph"/>
        <w:spacing w:before="0" w:beforeAutospacing="0" w:after="0" w:afterAutospacing="0"/>
        <w:ind w:firstLine="720"/>
        <w:textAlignment w:val="baseline"/>
        <w:rPr>
          <w:rFonts w:ascii="Arial" w:hAnsi="Arial" w:cs="Arial"/>
          <w:sz w:val="22"/>
          <w:szCs w:val="22"/>
        </w:rPr>
      </w:pPr>
      <w:r>
        <w:rPr>
          <w:rFonts w:ascii="Arial" w:hAnsi="Arial" w:cs="Arial"/>
          <w:sz w:val="22"/>
          <w:szCs w:val="22"/>
        </w:rPr>
        <w:t xml:space="preserve">In the period </w:t>
      </w:r>
      <w:r w:rsidR="00BD3988">
        <w:rPr>
          <w:rFonts w:ascii="Arial" w:hAnsi="Arial" w:cs="Arial"/>
          <w:sz w:val="22"/>
          <w:szCs w:val="22"/>
        </w:rPr>
        <w:t>2019 - 2023 the following strategic documents related to the internal security of the Republic of Bulgaria were adopted:</w:t>
      </w:r>
    </w:p>
    <w:p w14:paraId="7C336DB2" w14:textId="77777777" w:rsidR="00656477" w:rsidRDefault="007E758D">
      <w:pPr>
        <w:pStyle w:val="paragraph"/>
        <w:numPr>
          <w:ilvl w:val="0"/>
          <w:numId w:val="37"/>
        </w:numPr>
        <w:spacing w:before="0" w:beforeAutospacing="0" w:after="0" w:afterAutospacing="0"/>
        <w:textAlignment w:val="baseline"/>
        <w:rPr>
          <w:rFonts w:ascii="Arial" w:hAnsi="Arial" w:cs="Arial"/>
          <w:sz w:val="22"/>
          <w:szCs w:val="22"/>
        </w:rPr>
      </w:pPr>
      <w:r w:rsidRPr="00CA1352">
        <w:rPr>
          <w:rFonts w:ascii="Arial" w:hAnsi="Arial" w:cs="Arial"/>
          <w:sz w:val="22"/>
          <w:szCs w:val="22"/>
        </w:rPr>
        <w:t>Crime Prevention Strategy 2021-2030</w:t>
      </w:r>
    </w:p>
    <w:p w14:paraId="5C04395A" w14:textId="77777777" w:rsidR="00656477" w:rsidRDefault="007E758D">
      <w:pPr>
        <w:pStyle w:val="paragraph"/>
        <w:numPr>
          <w:ilvl w:val="0"/>
          <w:numId w:val="37"/>
        </w:numPr>
        <w:spacing w:before="0" w:beforeAutospacing="0" w:after="0" w:afterAutospacing="0"/>
        <w:textAlignment w:val="baseline"/>
        <w:rPr>
          <w:rFonts w:ascii="Arial" w:hAnsi="Arial" w:cs="Arial"/>
          <w:sz w:val="22"/>
          <w:szCs w:val="22"/>
        </w:rPr>
      </w:pPr>
      <w:r w:rsidRPr="008D2D9E">
        <w:rPr>
          <w:rFonts w:ascii="Arial" w:hAnsi="Arial" w:cs="Arial"/>
          <w:sz w:val="22"/>
          <w:szCs w:val="22"/>
        </w:rPr>
        <w:t>National strategy for the prevention and fight against irregularities and fraud affecting the financial interests of the EC for the period 2021-2027</w:t>
      </w:r>
      <w:r w:rsidR="00DA45E3">
        <w:rPr>
          <w:rFonts w:ascii="Arial" w:hAnsi="Arial" w:cs="Arial"/>
          <w:sz w:val="22"/>
          <w:szCs w:val="22"/>
        </w:rPr>
        <w:t>.</w:t>
      </w:r>
    </w:p>
    <w:p w14:paraId="29191CEB" w14:textId="77777777" w:rsidR="00656477" w:rsidRDefault="007E758D">
      <w:pPr>
        <w:pStyle w:val="paragraph"/>
        <w:numPr>
          <w:ilvl w:val="0"/>
          <w:numId w:val="37"/>
        </w:numPr>
        <w:spacing w:before="0" w:beforeAutospacing="0" w:after="0" w:afterAutospacing="0"/>
        <w:textAlignment w:val="baseline"/>
        <w:rPr>
          <w:rFonts w:ascii="Arial" w:hAnsi="Arial" w:cs="Arial"/>
          <w:sz w:val="22"/>
          <w:szCs w:val="22"/>
        </w:rPr>
      </w:pPr>
      <w:r w:rsidRPr="00DA45E3">
        <w:rPr>
          <w:rFonts w:ascii="Arial" w:hAnsi="Arial" w:cs="Arial"/>
          <w:sz w:val="22"/>
          <w:szCs w:val="22"/>
        </w:rPr>
        <w:t>National Drug Strategy 2020-2024</w:t>
      </w:r>
    </w:p>
    <w:p w14:paraId="43773A70" w14:textId="77777777" w:rsidR="00656477" w:rsidRDefault="007E758D">
      <w:pPr>
        <w:pStyle w:val="paragraph"/>
        <w:numPr>
          <w:ilvl w:val="0"/>
          <w:numId w:val="37"/>
        </w:numPr>
        <w:spacing w:before="0" w:beforeAutospacing="0" w:after="0" w:afterAutospacing="0"/>
        <w:textAlignment w:val="baseline"/>
        <w:rPr>
          <w:rFonts w:ascii="Arial" w:hAnsi="Arial" w:cs="Arial"/>
          <w:sz w:val="22"/>
          <w:szCs w:val="22"/>
        </w:rPr>
      </w:pPr>
      <w:r w:rsidRPr="00DA45E3">
        <w:rPr>
          <w:rFonts w:ascii="Arial" w:hAnsi="Arial" w:cs="Arial"/>
          <w:sz w:val="22"/>
          <w:szCs w:val="22"/>
        </w:rPr>
        <w:t>National Strategy for Combating Trafficking in Human Beings 2017-2021</w:t>
      </w:r>
    </w:p>
    <w:p w14:paraId="5009B713" w14:textId="77777777" w:rsidR="00656477" w:rsidRDefault="007E758D">
      <w:pPr>
        <w:pStyle w:val="paragraph"/>
        <w:numPr>
          <w:ilvl w:val="0"/>
          <w:numId w:val="37"/>
        </w:numPr>
        <w:spacing w:before="0" w:beforeAutospacing="0" w:after="0" w:afterAutospacing="0"/>
        <w:textAlignment w:val="baseline"/>
        <w:rPr>
          <w:rFonts w:ascii="Arial" w:hAnsi="Arial" w:cs="Arial"/>
          <w:sz w:val="22"/>
          <w:szCs w:val="22"/>
        </w:rPr>
      </w:pPr>
      <w:r w:rsidRPr="00DA45E3">
        <w:rPr>
          <w:rFonts w:ascii="Arial" w:hAnsi="Arial" w:cs="Arial"/>
          <w:sz w:val="22"/>
          <w:szCs w:val="22"/>
        </w:rPr>
        <w:lastRenderedPageBreak/>
        <w:t>National Cyber Security Strategy "Cyber Resilient Bulgaria 2023"</w:t>
      </w:r>
    </w:p>
    <w:p w14:paraId="1FC12C52" w14:textId="77777777" w:rsidR="00656477" w:rsidRDefault="007E758D">
      <w:pPr>
        <w:pStyle w:val="paragraph"/>
        <w:spacing w:before="0" w:beforeAutospacing="0" w:after="0" w:afterAutospacing="0"/>
        <w:ind w:firstLine="720"/>
        <w:textAlignment w:val="baseline"/>
        <w:rPr>
          <w:rFonts w:ascii="Arial" w:hAnsi="Arial" w:cs="Arial"/>
          <w:sz w:val="22"/>
          <w:szCs w:val="22"/>
        </w:rPr>
      </w:pPr>
      <w:r w:rsidRPr="00DA45E3">
        <w:rPr>
          <w:rFonts w:ascii="Arial" w:hAnsi="Arial" w:cs="Arial"/>
          <w:sz w:val="22"/>
          <w:szCs w:val="22"/>
        </w:rPr>
        <w:t>In the period 2019 - 2023</w:t>
      </w:r>
      <w:r w:rsidR="00DA45E3" w:rsidRPr="00DA45E3">
        <w:rPr>
          <w:rFonts w:ascii="Arial" w:hAnsi="Arial" w:cs="Arial"/>
          <w:sz w:val="22"/>
          <w:szCs w:val="22"/>
        </w:rPr>
        <w:t xml:space="preserve">, </w:t>
      </w:r>
      <w:r w:rsidRPr="00DA45E3">
        <w:rPr>
          <w:rFonts w:ascii="Arial" w:hAnsi="Arial" w:cs="Arial"/>
          <w:sz w:val="22"/>
          <w:szCs w:val="22"/>
        </w:rPr>
        <w:t xml:space="preserve">numerous policies on </w:t>
      </w:r>
      <w:r w:rsidR="00DA45E3" w:rsidRPr="00DA45E3">
        <w:rPr>
          <w:rFonts w:ascii="Arial" w:hAnsi="Arial" w:cs="Arial"/>
          <w:sz w:val="22"/>
          <w:szCs w:val="22"/>
        </w:rPr>
        <w:t xml:space="preserve">internal security </w:t>
      </w:r>
      <w:r w:rsidRPr="00DA45E3">
        <w:rPr>
          <w:rFonts w:ascii="Arial" w:hAnsi="Arial" w:cs="Arial"/>
          <w:sz w:val="22"/>
          <w:szCs w:val="22"/>
        </w:rPr>
        <w:t>have been developed at European level</w:t>
      </w:r>
      <w:r w:rsidR="00DA45E3" w:rsidRPr="00DA45E3">
        <w:rPr>
          <w:rFonts w:ascii="Arial" w:hAnsi="Arial" w:cs="Arial"/>
          <w:sz w:val="22"/>
          <w:szCs w:val="22"/>
        </w:rPr>
        <w:t xml:space="preserve">, the </w:t>
      </w:r>
      <w:r w:rsidRPr="00DA45E3">
        <w:rPr>
          <w:rFonts w:ascii="Arial" w:hAnsi="Arial" w:cs="Arial"/>
          <w:sz w:val="22"/>
          <w:szCs w:val="22"/>
        </w:rPr>
        <w:t xml:space="preserve">most significant of which </w:t>
      </w:r>
      <w:r w:rsidR="00DA45E3" w:rsidRPr="00DA45E3">
        <w:rPr>
          <w:rFonts w:ascii="Arial" w:hAnsi="Arial" w:cs="Arial"/>
          <w:sz w:val="22"/>
          <w:szCs w:val="22"/>
        </w:rPr>
        <w:t>are</w:t>
      </w:r>
      <w:r w:rsidRPr="00DA45E3">
        <w:rPr>
          <w:rFonts w:ascii="Arial" w:hAnsi="Arial" w:cs="Arial"/>
          <w:sz w:val="22"/>
          <w:szCs w:val="22"/>
        </w:rPr>
        <w:t xml:space="preserve">:  </w:t>
      </w:r>
    </w:p>
    <w:p w14:paraId="50CE0627" w14:textId="56536B80" w:rsidR="00656477" w:rsidRDefault="007E758D">
      <w:pPr>
        <w:pStyle w:val="paragraph"/>
        <w:numPr>
          <w:ilvl w:val="0"/>
          <w:numId w:val="37"/>
        </w:numPr>
        <w:spacing w:before="0" w:beforeAutospacing="0" w:after="0" w:afterAutospacing="0"/>
        <w:textAlignment w:val="baseline"/>
        <w:rPr>
          <w:rFonts w:ascii="Arial" w:hAnsi="Arial" w:cs="Arial"/>
          <w:sz w:val="22"/>
          <w:szCs w:val="22"/>
        </w:rPr>
      </w:pPr>
      <w:r w:rsidRPr="00A512A8">
        <w:rPr>
          <w:rFonts w:ascii="Arial" w:hAnsi="Arial" w:cs="Arial"/>
          <w:sz w:val="22"/>
          <w:szCs w:val="22"/>
        </w:rPr>
        <w:t>E</w:t>
      </w:r>
      <w:r w:rsidR="00E05963">
        <w:rPr>
          <w:rFonts w:ascii="Arial" w:hAnsi="Arial" w:cs="Arial"/>
          <w:sz w:val="22"/>
          <w:szCs w:val="22"/>
          <w:lang w:val="en-US"/>
        </w:rPr>
        <w:t>U</w:t>
      </w:r>
      <w:r w:rsidRPr="00A512A8">
        <w:rPr>
          <w:rFonts w:ascii="Arial" w:hAnsi="Arial" w:cs="Arial"/>
          <w:sz w:val="22"/>
          <w:szCs w:val="22"/>
        </w:rPr>
        <w:t xml:space="preserve"> </w:t>
      </w:r>
      <w:proofErr w:type="spellStart"/>
      <w:r w:rsidRPr="00A512A8">
        <w:rPr>
          <w:rFonts w:ascii="Arial" w:hAnsi="Arial" w:cs="Arial"/>
          <w:sz w:val="22"/>
          <w:szCs w:val="22"/>
        </w:rPr>
        <w:t>Strategy</w:t>
      </w:r>
      <w:proofErr w:type="spellEnd"/>
      <w:r w:rsidRPr="00A512A8">
        <w:rPr>
          <w:rFonts w:ascii="Arial" w:hAnsi="Arial" w:cs="Arial"/>
          <w:sz w:val="22"/>
          <w:szCs w:val="22"/>
        </w:rPr>
        <w:t xml:space="preserve"> </w:t>
      </w:r>
      <w:proofErr w:type="spellStart"/>
      <w:r w:rsidRPr="00A512A8">
        <w:rPr>
          <w:rFonts w:ascii="Arial" w:hAnsi="Arial" w:cs="Arial"/>
          <w:sz w:val="22"/>
          <w:szCs w:val="22"/>
        </w:rPr>
        <w:t>against</w:t>
      </w:r>
      <w:proofErr w:type="spellEnd"/>
      <w:r w:rsidRPr="00A512A8">
        <w:rPr>
          <w:rFonts w:ascii="Arial" w:hAnsi="Arial" w:cs="Arial"/>
          <w:sz w:val="22"/>
          <w:szCs w:val="22"/>
        </w:rPr>
        <w:t xml:space="preserve"> </w:t>
      </w:r>
      <w:proofErr w:type="spellStart"/>
      <w:r w:rsidRPr="00A512A8">
        <w:rPr>
          <w:rFonts w:ascii="Arial" w:hAnsi="Arial" w:cs="Arial"/>
          <w:sz w:val="22"/>
          <w:szCs w:val="22"/>
        </w:rPr>
        <w:t>Organised</w:t>
      </w:r>
      <w:proofErr w:type="spellEnd"/>
      <w:r w:rsidRPr="00A512A8">
        <w:rPr>
          <w:rFonts w:ascii="Arial" w:hAnsi="Arial" w:cs="Arial"/>
          <w:sz w:val="22"/>
          <w:szCs w:val="22"/>
        </w:rPr>
        <w:t xml:space="preserve"> </w:t>
      </w:r>
      <w:proofErr w:type="spellStart"/>
      <w:r w:rsidRPr="00A512A8">
        <w:rPr>
          <w:rFonts w:ascii="Arial" w:hAnsi="Arial" w:cs="Arial"/>
          <w:sz w:val="22"/>
          <w:szCs w:val="22"/>
        </w:rPr>
        <w:t>Crime</w:t>
      </w:r>
      <w:proofErr w:type="spellEnd"/>
      <w:r w:rsidRPr="00A512A8">
        <w:rPr>
          <w:rFonts w:ascii="Arial" w:hAnsi="Arial" w:cs="Arial"/>
          <w:sz w:val="22"/>
          <w:szCs w:val="22"/>
        </w:rPr>
        <w:t xml:space="preserve"> 2021-2025</w:t>
      </w:r>
    </w:p>
    <w:p w14:paraId="0ACEE122" w14:textId="2ED8D654" w:rsidR="00656477" w:rsidRDefault="00E05963">
      <w:pPr>
        <w:pStyle w:val="paragraph"/>
        <w:numPr>
          <w:ilvl w:val="0"/>
          <w:numId w:val="37"/>
        </w:numPr>
        <w:spacing w:before="0" w:beforeAutospacing="0" w:after="0" w:afterAutospacing="0"/>
        <w:textAlignment w:val="baseline"/>
        <w:rPr>
          <w:rFonts w:ascii="Arial" w:hAnsi="Arial" w:cs="Arial"/>
          <w:sz w:val="22"/>
          <w:szCs w:val="22"/>
        </w:rPr>
      </w:pPr>
      <w:r w:rsidRPr="00A512A8">
        <w:rPr>
          <w:rFonts w:ascii="Arial" w:hAnsi="Arial" w:cs="Arial"/>
          <w:sz w:val="22"/>
          <w:szCs w:val="22"/>
        </w:rPr>
        <w:t>E</w:t>
      </w:r>
      <w:r>
        <w:rPr>
          <w:rFonts w:ascii="Arial" w:hAnsi="Arial" w:cs="Arial"/>
          <w:sz w:val="22"/>
          <w:szCs w:val="22"/>
          <w:lang w:val="en-US"/>
        </w:rPr>
        <w:t>U</w:t>
      </w:r>
      <w:r w:rsidR="007E758D" w:rsidRPr="00A512A8">
        <w:rPr>
          <w:rFonts w:ascii="Arial" w:hAnsi="Arial" w:cs="Arial"/>
          <w:sz w:val="22"/>
          <w:szCs w:val="22"/>
        </w:rPr>
        <w:t xml:space="preserve"> </w:t>
      </w:r>
      <w:proofErr w:type="spellStart"/>
      <w:r w:rsidR="007E758D" w:rsidRPr="00A512A8">
        <w:rPr>
          <w:rFonts w:ascii="Arial" w:hAnsi="Arial" w:cs="Arial"/>
          <w:sz w:val="22"/>
          <w:szCs w:val="22"/>
        </w:rPr>
        <w:t>Drugs</w:t>
      </w:r>
      <w:proofErr w:type="spellEnd"/>
      <w:r w:rsidR="007E758D" w:rsidRPr="00A512A8">
        <w:rPr>
          <w:rFonts w:ascii="Arial" w:hAnsi="Arial" w:cs="Arial"/>
          <w:sz w:val="22"/>
          <w:szCs w:val="22"/>
        </w:rPr>
        <w:t xml:space="preserve"> </w:t>
      </w:r>
      <w:proofErr w:type="spellStart"/>
      <w:r w:rsidR="007E758D" w:rsidRPr="00A512A8">
        <w:rPr>
          <w:rFonts w:ascii="Arial" w:hAnsi="Arial" w:cs="Arial"/>
          <w:sz w:val="22"/>
          <w:szCs w:val="22"/>
        </w:rPr>
        <w:t>Strategy</w:t>
      </w:r>
      <w:proofErr w:type="spellEnd"/>
      <w:r w:rsidR="007E758D" w:rsidRPr="00A512A8">
        <w:rPr>
          <w:rFonts w:ascii="Arial" w:hAnsi="Arial" w:cs="Arial"/>
          <w:sz w:val="22"/>
          <w:szCs w:val="22"/>
        </w:rPr>
        <w:t xml:space="preserve"> 2021-2025</w:t>
      </w:r>
    </w:p>
    <w:p w14:paraId="3D9F9C76" w14:textId="4108584F" w:rsidR="00656477" w:rsidRDefault="00E05963">
      <w:pPr>
        <w:pStyle w:val="paragraph"/>
        <w:numPr>
          <w:ilvl w:val="0"/>
          <w:numId w:val="37"/>
        </w:numPr>
        <w:spacing w:before="0" w:beforeAutospacing="0" w:after="0" w:afterAutospacing="0"/>
        <w:textAlignment w:val="baseline"/>
        <w:rPr>
          <w:rFonts w:ascii="Arial" w:hAnsi="Arial" w:cs="Arial"/>
          <w:sz w:val="22"/>
          <w:szCs w:val="22"/>
        </w:rPr>
      </w:pPr>
      <w:r w:rsidRPr="00A512A8">
        <w:rPr>
          <w:rFonts w:ascii="Arial" w:hAnsi="Arial" w:cs="Arial"/>
          <w:sz w:val="22"/>
          <w:szCs w:val="22"/>
        </w:rPr>
        <w:t>E</w:t>
      </w:r>
      <w:r>
        <w:rPr>
          <w:rFonts w:ascii="Arial" w:hAnsi="Arial" w:cs="Arial"/>
          <w:sz w:val="22"/>
          <w:szCs w:val="22"/>
          <w:lang w:val="en-US"/>
        </w:rPr>
        <w:t>U</w:t>
      </w:r>
      <w:r w:rsidR="007E758D" w:rsidRPr="00A512A8">
        <w:rPr>
          <w:rFonts w:ascii="Arial" w:hAnsi="Arial" w:cs="Arial"/>
          <w:sz w:val="22"/>
          <w:szCs w:val="22"/>
        </w:rPr>
        <w:t xml:space="preserve"> </w:t>
      </w:r>
      <w:proofErr w:type="spellStart"/>
      <w:r w:rsidR="007E758D" w:rsidRPr="00A512A8">
        <w:rPr>
          <w:rFonts w:ascii="Arial" w:hAnsi="Arial" w:cs="Arial"/>
          <w:sz w:val="22"/>
          <w:szCs w:val="22"/>
        </w:rPr>
        <w:t>Drugs</w:t>
      </w:r>
      <w:proofErr w:type="spellEnd"/>
      <w:r w:rsidR="007E758D" w:rsidRPr="00A512A8">
        <w:rPr>
          <w:rFonts w:ascii="Arial" w:hAnsi="Arial" w:cs="Arial"/>
          <w:sz w:val="22"/>
          <w:szCs w:val="22"/>
        </w:rPr>
        <w:t xml:space="preserve"> </w:t>
      </w:r>
      <w:proofErr w:type="spellStart"/>
      <w:r w:rsidR="007E758D" w:rsidRPr="00A512A8">
        <w:rPr>
          <w:rFonts w:ascii="Arial" w:hAnsi="Arial" w:cs="Arial"/>
          <w:sz w:val="22"/>
          <w:szCs w:val="22"/>
        </w:rPr>
        <w:t>Programme</w:t>
      </w:r>
      <w:proofErr w:type="spellEnd"/>
      <w:r w:rsidR="007E758D" w:rsidRPr="00A512A8">
        <w:rPr>
          <w:rFonts w:ascii="Arial" w:hAnsi="Arial" w:cs="Arial"/>
          <w:sz w:val="22"/>
          <w:szCs w:val="22"/>
        </w:rPr>
        <w:t xml:space="preserve"> </w:t>
      </w:r>
      <w:proofErr w:type="spellStart"/>
      <w:r w:rsidR="007E758D" w:rsidRPr="00A512A8">
        <w:rPr>
          <w:rFonts w:ascii="Arial" w:hAnsi="Arial" w:cs="Arial"/>
          <w:sz w:val="22"/>
          <w:szCs w:val="22"/>
        </w:rPr>
        <w:t>and</w:t>
      </w:r>
      <w:proofErr w:type="spellEnd"/>
      <w:r w:rsidR="007E758D" w:rsidRPr="00A512A8">
        <w:rPr>
          <w:rFonts w:ascii="Arial" w:hAnsi="Arial" w:cs="Arial"/>
          <w:sz w:val="22"/>
          <w:szCs w:val="22"/>
        </w:rPr>
        <w:t xml:space="preserve"> </w:t>
      </w:r>
      <w:proofErr w:type="spellStart"/>
      <w:r w:rsidR="007E758D" w:rsidRPr="00A512A8">
        <w:rPr>
          <w:rFonts w:ascii="Arial" w:hAnsi="Arial" w:cs="Arial"/>
          <w:sz w:val="22"/>
          <w:szCs w:val="22"/>
        </w:rPr>
        <w:t>Action</w:t>
      </w:r>
      <w:proofErr w:type="spellEnd"/>
      <w:r w:rsidR="007E758D" w:rsidRPr="00A512A8">
        <w:rPr>
          <w:rFonts w:ascii="Arial" w:hAnsi="Arial" w:cs="Arial"/>
          <w:sz w:val="22"/>
          <w:szCs w:val="22"/>
        </w:rPr>
        <w:t xml:space="preserve"> </w:t>
      </w:r>
      <w:proofErr w:type="spellStart"/>
      <w:r w:rsidR="007E758D" w:rsidRPr="00A512A8">
        <w:rPr>
          <w:rFonts w:ascii="Arial" w:hAnsi="Arial" w:cs="Arial"/>
          <w:sz w:val="22"/>
          <w:szCs w:val="22"/>
        </w:rPr>
        <w:t>Plan</w:t>
      </w:r>
      <w:proofErr w:type="spellEnd"/>
      <w:r w:rsidR="007E758D" w:rsidRPr="00A512A8">
        <w:rPr>
          <w:rFonts w:ascii="Arial" w:hAnsi="Arial" w:cs="Arial"/>
          <w:sz w:val="22"/>
          <w:szCs w:val="22"/>
        </w:rPr>
        <w:t xml:space="preserve"> 2021-2025 </w:t>
      </w:r>
    </w:p>
    <w:p w14:paraId="2F421CCE" w14:textId="7F485615" w:rsidR="00656477" w:rsidRDefault="00E05963">
      <w:pPr>
        <w:pStyle w:val="paragraph"/>
        <w:numPr>
          <w:ilvl w:val="0"/>
          <w:numId w:val="37"/>
        </w:numPr>
        <w:spacing w:before="0" w:beforeAutospacing="0" w:after="0" w:afterAutospacing="0"/>
        <w:textAlignment w:val="baseline"/>
        <w:rPr>
          <w:rFonts w:ascii="Arial" w:hAnsi="Arial" w:cs="Arial"/>
          <w:sz w:val="22"/>
          <w:szCs w:val="22"/>
        </w:rPr>
      </w:pPr>
      <w:r w:rsidRPr="00A512A8">
        <w:rPr>
          <w:rFonts w:ascii="Arial" w:hAnsi="Arial" w:cs="Arial"/>
          <w:sz w:val="22"/>
          <w:szCs w:val="22"/>
        </w:rPr>
        <w:t>E</w:t>
      </w:r>
      <w:r>
        <w:rPr>
          <w:rFonts w:ascii="Arial" w:hAnsi="Arial" w:cs="Arial"/>
          <w:sz w:val="22"/>
          <w:szCs w:val="22"/>
          <w:lang w:val="en-US"/>
        </w:rPr>
        <w:t>U</w:t>
      </w:r>
      <w:r w:rsidR="007E758D" w:rsidRPr="00A512A8">
        <w:rPr>
          <w:rFonts w:ascii="Arial" w:hAnsi="Arial" w:cs="Arial"/>
          <w:sz w:val="22"/>
          <w:szCs w:val="22"/>
        </w:rPr>
        <w:t xml:space="preserve"> </w:t>
      </w:r>
      <w:proofErr w:type="spellStart"/>
      <w:r w:rsidR="007E758D" w:rsidRPr="00A512A8">
        <w:rPr>
          <w:rFonts w:ascii="Arial" w:hAnsi="Arial" w:cs="Arial"/>
          <w:sz w:val="22"/>
          <w:szCs w:val="22"/>
        </w:rPr>
        <w:t>Action</w:t>
      </w:r>
      <w:proofErr w:type="spellEnd"/>
      <w:r w:rsidR="007E758D" w:rsidRPr="00A512A8">
        <w:rPr>
          <w:rFonts w:ascii="Arial" w:hAnsi="Arial" w:cs="Arial"/>
          <w:sz w:val="22"/>
          <w:szCs w:val="22"/>
        </w:rPr>
        <w:t xml:space="preserve"> </w:t>
      </w:r>
      <w:proofErr w:type="spellStart"/>
      <w:r w:rsidR="007E758D" w:rsidRPr="00A512A8">
        <w:rPr>
          <w:rFonts w:ascii="Arial" w:hAnsi="Arial" w:cs="Arial"/>
          <w:sz w:val="22"/>
          <w:szCs w:val="22"/>
        </w:rPr>
        <w:t>Plan</w:t>
      </w:r>
      <w:proofErr w:type="spellEnd"/>
      <w:r w:rsidR="007E758D" w:rsidRPr="00A512A8">
        <w:rPr>
          <w:rFonts w:ascii="Arial" w:hAnsi="Arial" w:cs="Arial"/>
          <w:sz w:val="22"/>
          <w:szCs w:val="22"/>
        </w:rPr>
        <w:t xml:space="preserve"> </w:t>
      </w:r>
      <w:proofErr w:type="spellStart"/>
      <w:r w:rsidR="007E758D" w:rsidRPr="00A512A8">
        <w:rPr>
          <w:rFonts w:ascii="Arial" w:hAnsi="Arial" w:cs="Arial"/>
          <w:sz w:val="22"/>
          <w:szCs w:val="22"/>
        </w:rPr>
        <w:t>to</w:t>
      </w:r>
      <w:proofErr w:type="spellEnd"/>
      <w:r w:rsidR="007E758D" w:rsidRPr="00A512A8">
        <w:rPr>
          <w:rFonts w:ascii="Arial" w:hAnsi="Arial" w:cs="Arial"/>
          <w:sz w:val="22"/>
          <w:szCs w:val="22"/>
        </w:rPr>
        <w:t xml:space="preserve"> </w:t>
      </w:r>
      <w:proofErr w:type="spellStart"/>
      <w:r w:rsidR="007E758D" w:rsidRPr="00A512A8">
        <w:rPr>
          <w:rFonts w:ascii="Arial" w:hAnsi="Arial" w:cs="Arial"/>
          <w:sz w:val="22"/>
          <w:szCs w:val="22"/>
        </w:rPr>
        <w:t>combat</w:t>
      </w:r>
      <w:proofErr w:type="spellEnd"/>
      <w:r w:rsidR="007E758D" w:rsidRPr="00A512A8">
        <w:rPr>
          <w:rFonts w:ascii="Arial" w:hAnsi="Arial" w:cs="Arial"/>
          <w:sz w:val="22"/>
          <w:szCs w:val="22"/>
        </w:rPr>
        <w:t xml:space="preserve"> </w:t>
      </w:r>
      <w:proofErr w:type="spellStart"/>
      <w:r w:rsidR="007E758D" w:rsidRPr="00A512A8">
        <w:rPr>
          <w:rFonts w:ascii="Arial" w:hAnsi="Arial" w:cs="Arial"/>
          <w:sz w:val="22"/>
          <w:szCs w:val="22"/>
        </w:rPr>
        <w:t>firearms</w:t>
      </w:r>
      <w:proofErr w:type="spellEnd"/>
      <w:r w:rsidR="007E758D" w:rsidRPr="00A512A8">
        <w:rPr>
          <w:rFonts w:ascii="Arial" w:hAnsi="Arial" w:cs="Arial"/>
          <w:sz w:val="22"/>
          <w:szCs w:val="22"/>
        </w:rPr>
        <w:t xml:space="preserve"> </w:t>
      </w:r>
      <w:proofErr w:type="spellStart"/>
      <w:r w:rsidR="007E758D" w:rsidRPr="00A512A8">
        <w:rPr>
          <w:rFonts w:ascii="Arial" w:hAnsi="Arial" w:cs="Arial"/>
          <w:sz w:val="22"/>
          <w:szCs w:val="22"/>
        </w:rPr>
        <w:t>trafficking</w:t>
      </w:r>
      <w:proofErr w:type="spellEnd"/>
      <w:r w:rsidR="007E758D" w:rsidRPr="00A512A8">
        <w:rPr>
          <w:rFonts w:ascii="Arial" w:hAnsi="Arial" w:cs="Arial"/>
          <w:sz w:val="22"/>
          <w:szCs w:val="22"/>
        </w:rPr>
        <w:t xml:space="preserve"> 2020-2025, </w:t>
      </w:r>
    </w:p>
    <w:p w14:paraId="1657DEAF" w14:textId="58642205" w:rsidR="00656477" w:rsidRDefault="00E05963">
      <w:pPr>
        <w:pStyle w:val="paragraph"/>
        <w:numPr>
          <w:ilvl w:val="0"/>
          <w:numId w:val="37"/>
        </w:numPr>
        <w:spacing w:before="0" w:beforeAutospacing="0" w:after="0" w:afterAutospacing="0"/>
        <w:textAlignment w:val="baseline"/>
        <w:rPr>
          <w:rFonts w:ascii="Arial" w:hAnsi="Arial" w:cs="Arial"/>
          <w:sz w:val="22"/>
          <w:szCs w:val="22"/>
        </w:rPr>
      </w:pPr>
      <w:r w:rsidRPr="00A512A8">
        <w:rPr>
          <w:rFonts w:ascii="Arial" w:hAnsi="Arial" w:cs="Arial"/>
          <w:sz w:val="22"/>
          <w:szCs w:val="22"/>
        </w:rPr>
        <w:t>E</w:t>
      </w:r>
      <w:r>
        <w:rPr>
          <w:rFonts w:ascii="Arial" w:hAnsi="Arial" w:cs="Arial"/>
          <w:sz w:val="22"/>
          <w:szCs w:val="22"/>
          <w:lang w:val="en-US"/>
        </w:rPr>
        <w:t>U</w:t>
      </w:r>
      <w:r w:rsidR="007E758D" w:rsidRPr="00A512A8">
        <w:rPr>
          <w:rFonts w:ascii="Arial" w:hAnsi="Arial" w:cs="Arial"/>
          <w:sz w:val="22"/>
          <w:szCs w:val="22"/>
        </w:rPr>
        <w:t xml:space="preserve"> </w:t>
      </w:r>
      <w:proofErr w:type="spellStart"/>
      <w:r w:rsidR="007E758D" w:rsidRPr="00A512A8">
        <w:rPr>
          <w:rFonts w:ascii="Arial" w:hAnsi="Arial" w:cs="Arial"/>
          <w:sz w:val="22"/>
          <w:szCs w:val="22"/>
        </w:rPr>
        <w:t>Anti-Trafficking</w:t>
      </w:r>
      <w:proofErr w:type="spellEnd"/>
      <w:r w:rsidR="007E758D" w:rsidRPr="00A512A8">
        <w:rPr>
          <w:rFonts w:ascii="Arial" w:hAnsi="Arial" w:cs="Arial"/>
          <w:sz w:val="22"/>
          <w:szCs w:val="22"/>
        </w:rPr>
        <w:t xml:space="preserve"> </w:t>
      </w:r>
      <w:proofErr w:type="spellStart"/>
      <w:r w:rsidR="007E758D" w:rsidRPr="00A512A8">
        <w:rPr>
          <w:rFonts w:ascii="Arial" w:hAnsi="Arial" w:cs="Arial"/>
          <w:sz w:val="22"/>
          <w:szCs w:val="22"/>
        </w:rPr>
        <w:t>Strategy</w:t>
      </w:r>
      <w:proofErr w:type="spellEnd"/>
      <w:r w:rsidR="007E758D" w:rsidRPr="00A512A8">
        <w:rPr>
          <w:rFonts w:ascii="Arial" w:hAnsi="Arial" w:cs="Arial"/>
          <w:sz w:val="22"/>
          <w:szCs w:val="22"/>
        </w:rPr>
        <w:t xml:space="preserve"> 2021-2025</w:t>
      </w:r>
    </w:p>
    <w:p w14:paraId="44069CDE" w14:textId="2645DD0A" w:rsidR="00656477" w:rsidRDefault="00E05963">
      <w:pPr>
        <w:pStyle w:val="paragraph"/>
        <w:numPr>
          <w:ilvl w:val="0"/>
          <w:numId w:val="37"/>
        </w:numPr>
        <w:spacing w:before="0" w:beforeAutospacing="0" w:after="0" w:afterAutospacing="0"/>
        <w:textAlignment w:val="baseline"/>
        <w:rPr>
          <w:rFonts w:ascii="Arial" w:hAnsi="Arial" w:cs="Arial"/>
          <w:sz w:val="22"/>
          <w:szCs w:val="22"/>
        </w:rPr>
      </w:pPr>
      <w:r w:rsidRPr="00A512A8">
        <w:rPr>
          <w:rFonts w:ascii="Arial" w:hAnsi="Arial" w:cs="Arial"/>
          <w:sz w:val="22"/>
          <w:szCs w:val="22"/>
        </w:rPr>
        <w:t>E</w:t>
      </w:r>
      <w:r>
        <w:rPr>
          <w:rFonts w:ascii="Arial" w:hAnsi="Arial" w:cs="Arial"/>
          <w:sz w:val="22"/>
          <w:szCs w:val="22"/>
          <w:lang w:val="en-US"/>
        </w:rPr>
        <w:t>U</w:t>
      </w:r>
      <w:r w:rsidR="007E758D" w:rsidRPr="00A512A8">
        <w:rPr>
          <w:rFonts w:ascii="Arial" w:hAnsi="Arial" w:cs="Arial"/>
          <w:sz w:val="22"/>
          <w:szCs w:val="22"/>
        </w:rPr>
        <w:t xml:space="preserve"> </w:t>
      </w:r>
      <w:proofErr w:type="spellStart"/>
      <w:r w:rsidR="007E758D" w:rsidRPr="00A512A8">
        <w:rPr>
          <w:rFonts w:ascii="Arial" w:hAnsi="Arial" w:cs="Arial"/>
          <w:sz w:val="22"/>
          <w:szCs w:val="22"/>
        </w:rPr>
        <w:t>strategy</w:t>
      </w:r>
      <w:proofErr w:type="spellEnd"/>
      <w:r w:rsidR="007E758D" w:rsidRPr="00A512A8">
        <w:rPr>
          <w:rFonts w:ascii="Arial" w:hAnsi="Arial" w:cs="Arial"/>
          <w:sz w:val="22"/>
          <w:szCs w:val="22"/>
        </w:rPr>
        <w:t xml:space="preserve"> </w:t>
      </w:r>
      <w:proofErr w:type="spellStart"/>
      <w:r w:rsidR="007E758D" w:rsidRPr="00A512A8">
        <w:rPr>
          <w:rFonts w:ascii="Arial" w:hAnsi="Arial" w:cs="Arial"/>
          <w:sz w:val="22"/>
          <w:szCs w:val="22"/>
        </w:rPr>
        <w:t>to</w:t>
      </w:r>
      <w:proofErr w:type="spellEnd"/>
      <w:r w:rsidR="007E758D" w:rsidRPr="00A512A8">
        <w:rPr>
          <w:rFonts w:ascii="Arial" w:hAnsi="Arial" w:cs="Arial"/>
          <w:sz w:val="22"/>
          <w:szCs w:val="22"/>
        </w:rPr>
        <w:t xml:space="preserve"> </w:t>
      </w:r>
      <w:proofErr w:type="spellStart"/>
      <w:r w:rsidR="007E758D" w:rsidRPr="00A512A8">
        <w:rPr>
          <w:rFonts w:ascii="Arial" w:hAnsi="Arial" w:cs="Arial"/>
          <w:sz w:val="22"/>
          <w:szCs w:val="22"/>
        </w:rPr>
        <w:t>fight</w:t>
      </w:r>
      <w:proofErr w:type="spellEnd"/>
      <w:r w:rsidR="007E758D" w:rsidRPr="00A512A8">
        <w:rPr>
          <w:rFonts w:ascii="Arial" w:hAnsi="Arial" w:cs="Arial"/>
          <w:sz w:val="22"/>
          <w:szCs w:val="22"/>
        </w:rPr>
        <w:t xml:space="preserve"> </w:t>
      </w:r>
      <w:proofErr w:type="spellStart"/>
      <w:r w:rsidR="007E758D" w:rsidRPr="00A512A8">
        <w:rPr>
          <w:rFonts w:ascii="Arial" w:hAnsi="Arial" w:cs="Arial"/>
          <w:sz w:val="22"/>
          <w:szCs w:val="22"/>
        </w:rPr>
        <w:t>child</w:t>
      </w:r>
      <w:proofErr w:type="spellEnd"/>
      <w:r w:rsidR="007E758D" w:rsidRPr="00A512A8">
        <w:rPr>
          <w:rFonts w:ascii="Arial" w:hAnsi="Arial" w:cs="Arial"/>
          <w:sz w:val="22"/>
          <w:szCs w:val="22"/>
        </w:rPr>
        <w:t xml:space="preserve"> </w:t>
      </w:r>
      <w:proofErr w:type="spellStart"/>
      <w:r w:rsidR="007E758D" w:rsidRPr="00A512A8">
        <w:rPr>
          <w:rFonts w:ascii="Arial" w:hAnsi="Arial" w:cs="Arial"/>
          <w:sz w:val="22"/>
          <w:szCs w:val="22"/>
        </w:rPr>
        <w:t>sexual</w:t>
      </w:r>
      <w:proofErr w:type="spellEnd"/>
      <w:r w:rsidR="007E758D" w:rsidRPr="00A512A8">
        <w:rPr>
          <w:rFonts w:ascii="Arial" w:hAnsi="Arial" w:cs="Arial"/>
          <w:sz w:val="22"/>
          <w:szCs w:val="22"/>
        </w:rPr>
        <w:t xml:space="preserve"> </w:t>
      </w:r>
      <w:proofErr w:type="spellStart"/>
      <w:r w:rsidR="007E758D" w:rsidRPr="00A512A8">
        <w:rPr>
          <w:rFonts w:ascii="Arial" w:hAnsi="Arial" w:cs="Arial"/>
          <w:sz w:val="22"/>
          <w:szCs w:val="22"/>
        </w:rPr>
        <w:t>abuse</w:t>
      </w:r>
      <w:proofErr w:type="spellEnd"/>
      <w:r w:rsidR="007E758D" w:rsidRPr="00A512A8">
        <w:rPr>
          <w:rFonts w:ascii="Arial" w:hAnsi="Arial" w:cs="Arial"/>
          <w:sz w:val="22"/>
          <w:szCs w:val="22"/>
        </w:rPr>
        <w:t xml:space="preserve"> </w:t>
      </w:r>
      <w:proofErr w:type="spellStart"/>
      <w:r w:rsidR="007E758D" w:rsidRPr="00A512A8">
        <w:rPr>
          <w:rFonts w:ascii="Arial" w:hAnsi="Arial" w:cs="Arial"/>
          <w:sz w:val="22"/>
          <w:szCs w:val="22"/>
        </w:rPr>
        <w:t>more</w:t>
      </w:r>
      <w:proofErr w:type="spellEnd"/>
      <w:r w:rsidR="007E758D" w:rsidRPr="00A512A8">
        <w:rPr>
          <w:rFonts w:ascii="Arial" w:hAnsi="Arial" w:cs="Arial"/>
          <w:sz w:val="22"/>
          <w:szCs w:val="22"/>
        </w:rPr>
        <w:t xml:space="preserve"> </w:t>
      </w:r>
      <w:proofErr w:type="spellStart"/>
      <w:r w:rsidR="007E758D" w:rsidRPr="00A512A8">
        <w:rPr>
          <w:rFonts w:ascii="Arial" w:hAnsi="Arial" w:cs="Arial"/>
          <w:sz w:val="22"/>
          <w:szCs w:val="22"/>
        </w:rPr>
        <w:t>effectively</w:t>
      </w:r>
      <w:proofErr w:type="spellEnd"/>
      <w:r w:rsidR="007E758D" w:rsidRPr="00A512A8">
        <w:rPr>
          <w:rFonts w:ascii="Arial" w:hAnsi="Arial" w:cs="Arial"/>
          <w:sz w:val="22"/>
          <w:szCs w:val="22"/>
        </w:rPr>
        <w:t xml:space="preserve"> </w:t>
      </w:r>
      <w:r w:rsidR="00BD42E2" w:rsidRPr="00A512A8">
        <w:rPr>
          <w:rFonts w:ascii="Arial" w:hAnsi="Arial" w:cs="Arial"/>
          <w:sz w:val="22"/>
          <w:szCs w:val="22"/>
        </w:rPr>
        <w:t>2020-2025</w:t>
      </w:r>
    </w:p>
    <w:p w14:paraId="4CBCBA74" w14:textId="135B3B78" w:rsidR="00656477" w:rsidRDefault="00E05963">
      <w:pPr>
        <w:pStyle w:val="paragraph"/>
        <w:numPr>
          <w:ilvl w:val="0"/>
          <w:numId w:val="37"/>
        </w:numPr>
        <w:spacing w:before="0" w:beforeAutospacing="0" w:after="0" w:afterAutospacing="0"/>
        <w:textAlignment w:val="baseline"/>
        <w:rPr>
          <w:rFonts w:ascii="Arial" w:hAnsi="Arial" w:cs="Arial"/>
          <w:sz w:val="22"/>
          <w:szCs w:val="22"/>
        </w:rPr>
      </w:pPr>
      <w:r w:rsidRPr="00A512A8">
        <w:rPr>
          <w:rFonts w:ascii="Arial" w:hAnsi="Arial" w:cs="Arial"/>
          <w:sz w:val="22"/>
          <w:szCs w:val="22"/>
        </w:rPr>
        <w:t>E</w:t>
      </w:r>
      <w:r>
        <w:rPr>
          <w:rFonts w:ascii="Arial" w:hAnsi="Arial" w:cs="Arial"/>
          <w:sz w:val="22"/>
          <w:szCs w:val="22"/>
          <w:lang w:val="en-US"/>
        </w:rPr>
        <w:t>U</w:t>
      </w:r>
      <w:r w:rsidR="007E758D" w:rsidRPr="00A512A8">
        <w:rPr>
          <w:rFonts w:ascii="Arial" w:hAnsi="Arial" w:cs="Arial"/>
          <w:sz w:val="22"/>
          <w:szCs w:val="22"/>
        </w:rPr>
        <w:t xml:space="preserve"> </w:t>
      </w:r>
      <w:proofErr w:type="spellStart"/>
      <w:r w:rsidR="007E758D" w:rsidRPr="00A512A8">
        <w:rPr>
          <w:rFonts w:ascii="Arial" w:hAnsi="Arial" w:cs="Arial"/>
          <w:sz w:val="22"/>
          <w:szCs w:val="22"/>
        </w:rPr>
        <w:t>Cyber</w:t>
      </w:r>
      <w:proofErr w:type="spellEnd"/>
      <w:r w:rsidR="007E758D" w:rsidRPr="00A512A8">
        <w:rPr>
          <w:rFonts w:ascii="Arial" w:hAnsi="Arial" w:cs="Arial"/>
          <w:sz w:val="22"/>
          <w:szCs w:val="22"/>
        </w:rPr>
        <w:t xml:space="preserve"> </w:t>
      </w:r>
      <w:proofErr w:type="spellStart"/>
      <w:r w:rsidR="007E758D" w:rsidRPr="00A512A8">
        <w:rPr>
          <w:rFonts w:ascii="Arial" w:hAnsi="Arial" w:cs="Arial"/>
          <w:sz w:val="22"/>
          <w:szCs w:val="22"/>
        </w:rPr>
        <w:t>Security</w:t>
      </w:r>
      <w:proofErr w:type="spellEnd"/>
      <w:r w:rsidR="007E758D" w:rsidRPr="00A512A8">
        <w:rPr>
          <w:rFonts w:ascii="Arial" w:hAnsi="Arial" w:cs="Arial"/>
          <w:sz w:val="22"/>
          <w:szCs w:val="22"/>
        </w:rPr>
        <w:t xml:space="preserve"> </w:t>
      </w:r>
      <w:proofErr w:type="spellStart"/>
      <w:r w:rsidR="007E758D" w:rsidRPr="00A512A8">
        <w:rPr>
          <w:rFonts w:ascii="Arial" w:hAnsi="Arial" w:cs="Arial"/>
          <w:sz w:val="22"/>
          <w:szCs w:val="22"/>
        </w:rPr>
        <w:t>Strategy</w:t>
      </w:r>
      <w:proofErr w:type="spellEnd"/>
      <w:r w:rsidR="007E758D" w:rsidRPr="00A512A8">
        <w:rPr>
          <w:rFonts w:ascii="Arial" w:hAnsi="Arial" w:cs="Arial"/>
          <w:sz w:val="22"/>
          <w:szCs w:val="22"/>
        </w:rPr>
        <w:t xml:space="preserve"> </w:t>
      </w:r>
      <w:proofErr w:type="spellStart"/>
      <w:r w:rsidR="007E758D" w:rsidRPr="00A512A8">
        <w:rPr>
          <w:rFonts w:ascii="Arial" w:hAnsi="Arial" w:cs="Arial"/>
          <w:sz w:val="22"/>
          <w:szCs w:val="22"/>
        </w:rPr>
        <w:t>for</w:t>
      </w:r>
      <w:proofErr w:type="spellEnd"/>
      <w:r w:rsidR="007E758D" w:rsidRPr="00A512A8">
        <w:rPr>
          <w:rFonts w:ascii="Arial" w:hAnsi="Arial" w:cs="Arial"/>
          <w:sz w:val="22"/>
          <w:szCs w:val="22"/>
        </w:rPr>
        <w:t xml:space="preserve"> </w:t>
      </w:r>
      <w:proofErr w:type="spellStart"/>
      <w:r w:rsidR="007E758D" w:rsidRPr="00A512A8">
        <w:rPr>
          <w:rFonts w:ascii="Arial" w:hAnsi="Arial" w:cs="Arial"/>
          <w:sz w:val="22"/>
          <w:szCs w:val="22"/>
        </w:rPr>
        <w:t>the</w:t>
      </w:r>
      <w:proofErr w:type="spellEnd"/>
      <w:r w:rsidR="007E758D" w:rsidRPr="00A512A8">
        <w:rPr>
          <w:rFonts w:ascii="Arial" w:hAnsi="Arial" w:cs="Arial"/>
          <w:sz w:val="22"/>
          <w:szCs w:val="22"/>
        </w:rPr>
        <w:t xml:space="preserve"> </w:t>
      </w:r>
      <w:proofErr w:type="spellStart"/>
      <w:r w:rsidR="007E758D" w:rsidRPr="00A512A8">
        <w:rPr>
          <w:rFonts w:ascii="Arial" w:hAnsi="Arial" w:cs="Arial"/>
          <w:sz w:val="22"/>
          <w:szCs w:val="22"/>
        </w:rPr>
        <w:t>Digital</w:t>
      </w:r>
      <w:proofErr w:type="spellEnd"/>
      <w:r w:rsidR="007E758D" w:rsidRPr="00A512A8">
        <w:rPr>
          <w:rFonts w:ascii="Arial" w:hAnsi="Arial" w:cs="Arial"/>
          <w:sz w:val="22"/>
          <w:szCs w:val="22"/>
        </w:rPr>
        <w:t xml:space="preserve"> </w:t>
      </w:r>
      <w:proofErr w:type="spellStart"/>
      <w:r w:rsidR="007E758D" w:rsidRPr="00A512A8">
        <w:rPr>
          <w:rFonts w:ascii="Arial" w:hAnsi="Arial" w:cs="Arial"/>
          <w:sz w:val="22"/>
          <w:szCs w:val="22"/>
        </w:rPr>
        <w:t>Decade</w:t>
      </w:r>
      <w:proofErr w:type="spellEnd"/>
      <w:r w:rsidR="007E758D" w:rsidRPr="00A512A8">
        <w:rPr>
          <w:rFonts w:ascii="Arial" w:hAnsi="Arial" w:cs="Arial"/>
          <w:sz w:val="22"/>
          <w:szCs w:val="22"/>
        </w:rPr>
        <w:t xml:space="preserve"> </w:t>
      </w:r>
      <w:proofErr w:type="spellStart"/>
      <w:r w:rsidR="00A512A8" w:rsidRPr="00A512A8">
        <w:rPr>
          <w:rFonts w:ascii="Arial" w:hAnsi="Arial" w:cs="Arial"/>
          <w:sz w:val="22"/>
          <w:szCs w:val="22"/>
        </w:rPr>
        <w:t>from</w:t>
      </w:r>
      <w:proofErr w:type="spellEnd"/>
      <w:r w:rsidR="00A512A8" w:rsidRPr="00A512A8">
        <w:rPr>
          <w:rFonts w:ascii="Arial" w:hAnsi="Arial" w:cs="Arial"/>
          <w:sz w:val="22"/>
          <w:szCs w:val="22"/>
        </w:rPr>
        <w:t xml:space="preserve"> 2020</w:t>
      </w:r>
    </w:p>
    <w:p w14:paraId="3ABEC096" w14:textId="77777777" w:rsidR="00CC734B" w:rsidRDefault="00CC734B" w:rsidP="00594DAE">
      <w:pPr>
        <w:pStyle w:val="paragraph"/>
        <w:spacing w:before="0" w:beforeAutospacing="0" w:after="0" w:afterAutospacing="0"/>
        <w:ind w:left="1560"/>
        <w:textAlignment w:val="baseline"/>
      </w:pPr>
    </w:p>
    <w:p w14:paraId="7F49CAC1" w14:textId="11CA6A04" w:rsidR="00656477" w:rsidRDefault="001227ED">
      <w:pPr>
        <w:pStyle w:val="Heading2"/>
      </w:pPr>
      <w:bookmarkStart w:id="19" w:name="_Toc162268121"/>
      <w:r>
        <w:rPr>
          <w:lang w:val="en-US"/>
        </w:rPr>
        <w:t>Intervention logic</w:t>
      </w:r>
      <w:bookmarkEnd w:id="19"/>
    </w:p>
    <w:p w14:paraId="4CF44D6A" w14:textId="4F9A4DC6" w:rsidR="00656477" w:rsidRPr="001227ED" w:rsidRDefault="00066DFF">
      <w:pPr>
        <w:pStyle w:val="BodyText"/>
        <w:rPr>
          <w:lang w:val="en-GB"/>
        </w:rPr>
      </w:pPr>
      <w:r w:rsidRPr="001227ED">
        <w:rPr>
          <w:lang w:val="en-GB"/>
        </w:rPr>
        <w:t xml:space="preserve">The logic of the </w:t>
      </w:r>
      <w:r w:rsidR="001227ED" w:rsidRPr="001227ED">
        <w:rPr>
          <w:lang w:val="en-GB"/>
        </w:rPr>
        <w:t>ISF</w:t>
      </w:r>
      <w:r w:rsidR="007C18C4" w:rsidRPr="001227ED">
        <w:rPr>
          <w:lang w:val="en-GB"/>
        </w:rPr>
        <w:t xml:space="preserve"> </w:t>
      </w:r>
      <w:r w:rsidR="007E758D" w:rsidRPr="001227ED">
        <w:rPr>
          <w:lang w:val="en-GB"/>
        </w:rPr>
        <w:t xml:space="preserve">intervention </w:t>
      </w:r>
      <w:r w:rsidRPr="001227ED">
        <w:rPr>
          <w:lang w:val="en-GB"/>
        </w:rPr>
        <w:t xml:space="preserve">is presented below. </w:t>
      </w:r>
      <w:r w:rsidR="007E758D" w:rsidRPr="001227ED">
        <w:rPr>
          <w:lang w:val="en-GB"/>
        </w:rPr>
        <w:t xml:space="preserve">It </w:t>
      </w:r>
      <w:r w:rsidRPr="001227ED">
        <w:rPr>
          <w:lang w:val="en-GB"/>
        </w:rPr>
        <w:t xml:space="preserve">provides an overview of the general and specific objectives of the </w:t>
      </w:r>
      <w:r w:rsidR="001227ED" w:rsidRPr="001227ED">
        <w:rPr>
          <w:lang w:val="en-GB"/>
        </w:rPr>
        <w:t>fund</w:t>
      </w:r>
      <w:r w:rsidRPr="001227ED">
        <w:rPr>
          <w:lang w:val="en-GB"/>
        </w:rPr>
        <w:t xml:space="preserve">; actions, outputs and intended outcomes; rationale, contextual </w:t>
      </w:r>
      <w:proofErr w:type="gramStart"/>
      <w:r w:rsidRPr="001227ED">
        <w:rPr>
          <w:lang w:val="en-GB"/>
        </w:rPr>
        <w:t>factors</w:t>
      </w:r>
      <w:proofErr w:type="gramEnd"/>
      <w:r w:rsidRPr="001227ED">
        <w:rPr>
          <w:lang w:val="en-GB"/>
        </w:rPr>
        <w:t xml:space="preserve"> and impacts. </w:t>
      </w:r>
    </w:p>
    <w:p w14:paraId="4173CC2E" w14:textId="77777777" w:rsidR="00066DFF" w:rsidRPr="005707B2" w:rsidRDefault="00066DFF" w:rsidP="00E42F04">
      <w:pPr>
        <w:pStyle w:val="BodyText"/>
      </w:pPr>
    </w:p>
    <w:p w14:paraId="126CD9A7" w14:textId="77777777" w:rsidR="00BF79F7" w:rsidRDefault="00BF79F7" w:rsidP="00FD0454">
      <w:pPr>
        <w:pStyle w:val="Caption"/>
        <w:keepNext/>
        <w:sectPr w:rsidR="00BF79F7" w:rsidSect="00C1212E">
          <w:footerReference w:type="default" r:id="rId25"/>
          <w:pgSz w:w="11907" w:h="16840" w:code="9"/>
          <w:pgMar w:top="1310" w:right="1412" w:bottom="1021" w:left="1412" w:header="680" w:footer="454" w:gutter="0"/>
          <w:cols w:space="708"/>
          <w:docGrid w:linePitch="360"/>
        </w:sectPr>
      </w:pPr>
    </w:p>
    <w:p w14:paraId="7DAD0DAC" w14:textId="77777777" w:rsidR="00656477" w:rsidRDefault="007E758D">
      <w:pPr>
        <w:pStyle w:val="Caption"/>
        <w:keepNext/>
      </w:pPr>
      <w:r>
        <w:lastRenderedPageBreak/>
        <w:t xml:space="preserve">Figure </w:t>
      </w:r>
      <w:r>
        <w:fldChar w:fldCharType="begin"/>
      </w:r>
      <w:r>
        <w:instrText xml:space="preserve"> SEQ Фигура \* ARABIC </w:instrText>
      </w:r>
      <w:r>
        <w:fldChar w:fldCharType="separate"/>
      </w:r>
      <w:r w:rsidR="00BB1B4B">
        <w:rPr>
          <w:noProof/>
        </w:rPr>
        <w:t>2</w:t>
      </w:r>
      <w:r>
        <w:fldChar w:fldCharType="end"/>
      </w:r>
      <w:r>
        <w:t xml:space="preserve"> Intervention logic of the </w:t>
      </w:r>
      <w:r w:rsidR="009620C7">
        <w:t xml:space="preserve">Republic of Bulgaria's </w:t>
      </w:r>
      <w:r>
        <w:t xml:space="preserve">PVF 2021-2027 </w:t>
      </w:r>
      <w:r w:rsidR="009620C7">
        <w:t>programme</w:t>
      </w:r>
      <w:r>
        <w:t>.</w:t>
      </w:r>
    </w:p>
    <w:p w14:paraId="4F8C47E4" w14:textId="48F9FB8D" w:rsidR="005A20D3" w:rsidRPr="005707B2" w:rsidRDefault="00346181" w:rsidP="00267013">
      <w:pPr>
        <w:pStyle w:val="BodyText"/>
      </w:pPr>
      <w:r>
        <w:rPr>
          <w:noProof/>
        </w:rPr>
        <w:drawing>
          <wp:inline distT="0" distB="0" distL="0" distR="0" wp14:anchorId="6D5CE7AC" wp14:editId="7C20FED1">
            <wp:extent cx="9169396" cy="5345779"/>
            <wp:effectExtent l="0" t="0" r="0" b="7620"/>
            <wp:docPr id="3806561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79947" cy="5351930"/>
                    </a:xfrm>
                    <a:prstGeom prst="rect">
                      <a:avLst/>
                    </a:prstGeom>
                    <a:noFill/>
                  </pic:spPr>
                </pic:pic>
              </a:graphicData>
            </a:graphic>
          </wp:inline>
        </w:drawing>
      </w:r>
    </w:p>
    <w:p w14:paraId="53AEE5FF" w14:textId="77777777" w:rsidR="00FD0454" w:rsidRDefault="00FD0454" w:rsidP="00267013">
      <w:pPr>
        <w:pStyle w:val="BodyText"/>
        <w:sectPr w:rsidR="00FD0454" w:rsidSect="00C1212E">
          <w:footerReference w:type="default" r:id="rId27"/>
          <w:pgSz w:w="16840" w:h="11907" w:orient="landscape" w:code="9"/>
          <w:pgMar w:top="1412" w:right="1021" w:bottom="1412" w:left="1310" w:header="680" w:footer="454" w:gutter="0"/>
          <w:cols w:space="708"/>
          <w:docGrid w:linePitch="360"/>
        </w:sectPr>
      </w:pPr>
    </w:p>
    <w:p w14:paraId="2C45FBF5" w14:textId="11B6083B" w:rsidR="00656477" w:rsidRPr="00970508" w:rsidRDefault="00657152">
      <w:pPr>
        <w:pStyle w:val="Heading2"/>
        <w:rPr>
          <w:lang w:val="en-GB"/>
        </w:rPr>
      </w:pPr>
      <w:bookmarkStart w:id="20" w:name="_Toc162268122"/>
      <w:r w:rsidRPr="00970508">
        <w:rPr>
          <w:lang w:val="en-GB"/>
        </w:rPr>
        <w:lastRenderedPageBreak/>
        <w:t>Evaluation</w:t>
      </w:r>
      <w:r w:rsidR="00DC4786" w:rsidRPr="00970508">
        <w:rPr>
          <w:lang w:val="en-GB"/>
        </w:rPr>
        <w:t xml:space="preserve"> </w:t>
      </w:r>
      <w:r w:rsidR="00C66D00" w:rsidRPr="00970508">
        <w:rPr>
          <w:lang w:val="en-GB"/>
        </w:rPr>
        <w:t xml:space="preserve">methodology </w:t>
      </w:r>
      <w:r w:rsidR="00DC4786" w:rsidRPr="00970508">
        <w:rPr>
          <w:lang w:val="en-GB"/>
        </w:rPr>
        <w:t xml:space="preserve">and </w:t>
      </w:r>
      <w:r w:rsidR="00075D33" w:rsidRPr="00970508">
        <w:rPr>
          <w:lang w:val="en-GB"/>
        </w:rPr>
        <w:t>limitations</w:t>
      </w:r>
      <w:bookmarkEnd w:id="20"/>
    </w:p>
    <w:p w14:paraId="13DFA71F" w14:textId="77777777" w:rsidR="00656477" w:rsidRPr="00970508" w:rsidRDefault="007E758D">
      <w:pPr>
        <w:pStyle w:val="Heading3"/>
        <w:rPr>
          <w:lang w:val="en-GB"/>
        </w:rPr>
      </w:pPr>
      <w:r w:rsidRPr="00970508">
        <w:rPr>
          <w:lang w:val="en-GB"/>
        </w:rPr>
        <w:t xml:space="preserve">Summary of </w:t>
      </w:r>
      <w:r w:rsidR="00A92154" w:rsidRPr="00970508">
        <w:rPr>
          <w:lang w:val="en-GB"/>
        </w:rPr>
        <w:t xml:space="preserve">methods </w:t>
      </w:r>
      <w:proofErr w:type="gramStart"/>
      <w:r w:rsidR="00A92154" w:rsidRPr="00970508">
        <w:rPr>
          <w:lang w:val="en-GB"/>
        </w:rPr>
        <w:t>used</w:t>
      </w:r>
      <w:proofErr w:type="gramEnd"/>
    </w:p>
    <w:p w14:paraId="061AFDD2" w14:textId="77777777" w:rsidR="00656477" w:rsidRPr="00970508" w:rsidRDefault="00A40BE9">
      <w:pPr>
        <w:ind w:left="851"/>
        <w:rPr>
          <w:lang w:val="en-GB"/>
        </w:rPr>
      </w:pPr>
      <w:bookmarkStart w:id="21" w:name="_Toc2079040"/>
      <w:bookmarkStart w:id="22" w:name="_Toc2079041"/>
      <w:bookmarkStart w:id="23" w:name="_Toc2079042"/>
      <w:bookmarkEnd w:id="21"/>
      <w:bookmarkEnd w:id="22"/>
      <w:bookmarkEnd w:id="23"/>
      <w:r w:rsidRPr="00970508">
        <w:rPr>
          <w:lang w:val="en-GB"/>
        </w:rPr>
        <w:t xml:space="preserve">The methodological </w:t>
      </w:r>
      <w:r w:rsidR="007E758D" w:rsidRPr="00970508">
        <w:rPr>
          <w:lang w:val="en-GB"/>
        </w:rPr>
        <w:t xml:space="preserve">approach described below follows the sequential structure outlined in the </w:t>
      </w:r>
      <w:proofErr w:type="spellStart"/>
      <w:r w:rsidR="007E758D" w:rsidRPr="00970508">
        <w:rPr>
          <w:lang w:val="en-GB"/>
        </w:rPr>
        <w:t>ToR</w:t>
      </w:r>
      <w:proofErr w:type="spellEnd"/>
      <w:r w:rsidR="00F10DD6" w:rsidRPr="00970508">
        <w:rPr>
          <w:lang w:val="en-GB"/>
        </w:rPr>
        <w:t xml:space="preserve">. </w:t>
      </w:r>
      <w:r w:rsidR="007E758D" w:rsidRPr="00970508">
        <w:rPr>
          <w:lang w:val="en-GB"/>
        </w:rPr>
        <w:t xml:space="preserve">An overview of our approach is presented in the </w:t>
      </w:r>
      <w:r w:rsidR="00A92154" w:rsidRPr="00970508">
        <w:rPr>
          <w:lang w:val="en-GB"/>
        </w:rPr>
        <w:t>graphic below.</w:t>
      </w:r>
    </w:p>
    <w:p w14:paraId="51B73A22" w14:textId="77777777" w:rsidR="00990ACD" w:rsidRDefault="00990ACD" w:rsidP="008C3E66">
      <w:pPr>
        <w:ind w:left="851"/>
      </w:pPr>
    </w:p>
    <w:p w14:paraId="5488258C" w14:textId="77777777" w:rsidR="00656477" w:rsidRDefault="007E758D">
      <w:pPr>
        <w:pStyle w:val="Caption"/>
      </w:pPr>
      <w:r>
        <w:t xml:space="preserve">Figure </w:t>
      </w:r>
      <w:r>
        <w:fldChar w:fldCharType="begin"/>
      </w:r>
      <w:r>
        <w:instrText xml:space="preserve"> SEQ Фигура \* ARABIC </w:instrText>
      </w:r>
      <w:r>
        <w:fldChar w:fldCharType="separate"/>
      </w:r>
      <w:r w:rsidR="00BB1B4B">
        <w:rPr>
          <w:noProof/>
        </w:rPr>
        <w:t>3</w:t>
      </w:r>
      <w:r>
        <w:fldChar w:fldCharType="end"/>
      </w:r>
      <w:r>
        <w:t>. General methodological approach</w:t>
      </w:r>
    </w:p>
    <w:p w14:paraId="061557E9" w14:textId="77777777" w:rsidR="00656477" w:rsidRDefault="007E758D">
      <w:pPr>
        <w:pStyle w:val="BodyText"/>
      </w:pPr>
      <w:r w:rsidRPr="005707B2">
        <w:rPr>
          <w:noProof/>
          <w:lang w:eastAsia="bg-BG"/>
        </w:rPr>
        <mc:AlternateContent>
          <mc:Choice Requires="wps">
            <w:drawing>
              <wp:anchor distT="0" distB="0" distL="114300" distR="114300" simplePos="0" relativeHeight="251658240" behindDoc="0" locked="0" layoutInCell="1" allowOverlap="1" wp14:anchorId="75D376E0" wp14:editId="4C8456C7">
                <wp:simplePos x="0" y="0"/>
                <wp:positionH relativeFrom="column">
                  <wp:posOffset>5634569</wp:posOffset>
                </wp:positionH>
                <wp:positionV relativeFrom="paragraph">
                  <wp:posOffset>313035</wp:posOffset>
                </wp:positionV>
                <wp:extent cx="718575" cy="863624"/>
                <wp:effectExtent l="0" t="0" r="0" b="0"/>
                <wp:wrapNone/>
                <wp:docPr id="1471289309" name="Rectangle: Rounded Corners 1471289309"/>
                <wp:cNvGraphicFramePr/>
                <a:graphic xmlns:a="http://schemas.openxmlformats.org/drawingml/2006/main">
                  <a:graphicData uri="http://schemas.microsoft.com/office/word/2010/wordprocessingShape">
                    <wps:wsp>
                      <wps:cNvSpPr/>
                      <wps:spPr>
                        <a:xfrm>
                          <a:off x="0" y="0"/>
                          <a:ext cx="718575" cy="863624"/>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4949A993" w14:textId="77777777" w:rsidR="00656477" w:rsidRDefault="007E758D">
                            <w:pPr>
                              <w:pStyle w:val="NormalWeb"/>
                              <w:spacing w:before="0" w:beforeAutospacing="0" w:after="0" w:afterAutospacing="0"/>
                              <w:jc w:val="center"/>
                              <w:rPr>
                                <w:sz w:val="18"/>
                                <w:szCs w:val="18"/>
                              </w:rPr>
                            </w:pPr>
                            <w:r w:rsidRPr="008C281B">
                              <w:rPr>
                                <w:rFonts w:asciiTheme="minorHAnsi" w:hAnsi="Calibri" w:cstheme="minorBidi"/>
                                <w:color w:val="FFFFFF" w:themeColor="background1"/>
                                <w:kern w:val="24"/>
                                <w:sz w:val="18"/>
                                <w:szCs w:val="18"/>
                              </w:rPr>
                              <w:t>Interview questionnaires and survey</w:t>
                            </w:r>
                          </w:p>
                        </w:txbxContent>
                      </wps:txbx>
                      <wps:bodyPr rtlCol="0" anchor="ctr"/>
                    </wps:wsp>
                  </a:graphicData>
                </a:graphic>
              </wp:anchor>
            </w:drawing>
          </mc:Choice>
          <mc:Fallback>
            <w:pict>
              <v:roundrect w14:anchorId="75D376E0" id="Rectangle: Rounded Corners 1471289309" o:spid="_x0000_s1026" style="position:absolute;left:0;text-align:left;margin-left:443.65pt;margin-top:24.65pt;width:56.6pt;height:68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4949A993" w14:textId="77777777" w:rsidR="00656477" w:rsidRDefault="007E758D">
                      <w:pPr>
                        <w:pStyle w:val="NormalWeb"/>
                        <w:spacing w:before="0" w:beforeAutospacing="0" w:after="0" w:afterAutospacing="0"/>
                        <w:jc w:val="center"/>
                        <w:rPr>
                          <w:sz w:val="18"/>
                          <w:szCs w:val="18"/>
                        </w:rPr>
                      </w:pPr>
                      <w:r w:rsidRPr="008C281B">
                        <w:rPr>
                          <w:rFonts w:asciiTheme="minorHAnsi" w:hAnsi="Calibri" w:cstheme="minorBidi"/>
                          <w:color w:val="FFFFFF" w:themeColor="background1"/>
                          <w:kern w:val="24"/>
                          <w:sz w:val="18"/>
                          <w:szCs w:val="18"/>
                        </w:rPr>
                        <w:t>Interview questionnaires and survey</w:t>
                      </w:r>
                    </w:p>
                  </w:txbxContent>
                </v:textbox>
              </v:roundrect>
            </w:pict>
          </mc:Fallback>
        </mc:AlternateContent>
      </w:r>
      <w:r w:rsidRPr="005707B2">
        <w:rPr>
          <w:noProof/>
          <w:lang w:eastAsia="bg-BG"/>
        </w:rPr>
        <mc:AlternateContent>
          <mc:Choice Requires="wps">
            <w:drawing>
              <wp:anchor distT="0" distB="0" distL="114300" distR="114300" simplePos="0" relativeHeight="251658242" behindDoc="0" locked="0" layoutInCell="1" allowOverlap="1" wp14:anchorId="0C01DD3F" wp14:editId="3E918245">
                <wp:simplePos x="0" y="0"/>
                <wp:positionH relativeFrom="column">
                  <wp:posOffset>3984651</wp:posOffset>
                </wp:positionH>
                <wp:positionV relativeFrom="paragraph">
                  <wp:posOffset>2289997</wp:posOffset>
                </wp:positionV>
                <wp:extent cx="930049" cy="752427"/>
                <wp:effectExtent l="0" t="0" r="0" b="0"/>
                <wp:wrapNone/>
                <wp:docPr id="1290854709" name="Rectangle: Rounded Corners 1290854709"/>
                <wp:cNvGraphicFramePr/>
                <a:graphic xmlns:a="http://schemas.openxmlformats.org/drawingml/2006/main">
                  <a:graphicData uri="http://schemas.microsoft.com/office/word/2010/wordprocessingShape">
                    <wps:wsp>
                      <wps:cNvSpPr/>
                      <wps:spPr>
                        <a:xfrm>
                          <a:off x="0" y="0"/>
                          <a:ext cx="930049" cy="752427"/>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31DE969C" w14:textId="77777777" w:rsidR="00656477" w:rsidRDefault="007E758D">
                            <w:pPr>
                              <w:pStyle w:val="NormalWeb"/>
                              <w:spacing w:before="0" w:beforeAutospacing="0" w:after="0" w:afterAutospacing="0"/>
                              <w:jc w:val="center"/>
                              <w:rPr>
                                <w:rFonts w:asciiTheme="minorHAnsi" w:hAnsi="Calibri" w:cstheme="minorBidi"/>
                                <w:color w:val="FFFFFF" w:themeColor="background1"/>
                                <w:kern w:val="24"/>
                                <w:sz w:val="18"/>
                                <w:szCs w:val="18"/>
                              </w:rPr>
                            </w:pPr>
                            <w:r w:rsidRPr="00742C4F">
                              <w:rPr>
                                <w:rFonts w:asciiTheme="minorHAnsi" w:hAnsi="Calibri" w:cstheme="minorBidi"/>
                                <w:color w:val="FFFFFF" w:themeColor="background1"/>
                                <w:kern w:val="24"/>
                                <w:sz w:val="18"/>
                                <w:szCs w:val="18"/>
                              </w:rPr>
                              <w:t>Task 3.</w:t>
                            </w:r>
                            <w:r>
                              <w:rPr>
                                <w:rFonts w:asciiTheme="minorHAnsi" w:hAnsi="Calibri" w:cstheme="minorBidi"/>
                                <w:color w:val="FFFFFF" w:themeColor="background1"/>
                                <w:kern w:val="24"/>
                                <w:sz w:val="18"/>
                                <w:szCs w:val="18"/>
                              </w:rPr>
                              <w:t>3</w:t>
                            </w:r>
                          </w:p>
                          <w:p w14:paraId="43449A3D" w14:textId="77777777" w:rsidR="00656477" w:rsidRDefault="007E758D">
                            <w:pPr>
                              <w:pStyle w:val="NormalWeb"/>
                              <w:spacing w:before="0" w:beforeAutospacing="0" w:after="0" w:afterAutospacing="0"/>
                              <w:jc w:val="center"/>
                              <w:rPr>
                                <w:sz w:val="18"/>
                                <w:szCs w:val="18"/>
                              </w:rPr>
                            </w:pPr>
                            <w:r w:rsidRPr="00742C4F">
                              <w:rPr>
                                <w:rFonts w:asciiTheme="minorHAnsi" w:hAnsi="Calibri" w:cstheme="minorBidi"/>
                                <w:color w:val="FFFFFF" w:themeColor="background1"/>
                                <w:kern w:val="24"/>
                                <w:sz w:val="18"/>
                                <w:szCs w:val="18"/>
                              </w:rPr>
                              <w:t>Writing the final report</w:t>
                            </w:r>
                          </w:p>
                          <w:p w14:paraId="3AACDC41" w14:textId="77777777" w:rsidR="008D123A" w:rsidRPr="00742C4F" w:rsidRDefault="008D123A" w:rsidP="008C3E66">
                            <w:pPr>
                              <w:pStyle w:val="NormalWeb"/>
                              <w:spacing w:before="0" w:beforeAutospacing="0" w:after="0" w:afterAutospacing="0"/>
                              <w:jc w:val="center"/>
                              <w:rPr>
                                <w:sz w:val="18"/>
                                <w:szCs w:val="18"/>
                              </w:rPr>
                            </w:pPr>
                          </w:p>
                        </w:txbxContent>
                      </wps:txbx>
                      <wps:bodyPr rtlCol="0" anchor="ctr"/>
                    </wps:wsp>
                  </a:graphicData>
                </a:graphic>
              </wp:anchor>
            </w:drawing>
          </mc:Choice>
          <mc:Fallback>
            <w:pict>
              <v:roundrect w14:anchorId="0C01DD3F" id="Rectangle: Rounded Corners 1290854709" o:spid="_x0000_s1027" style="position:absolute;left:0;text-align:left;margin-left:313.75pt;margin-top:180.3pt;width:73.25pt;height:59.25pt;z-index:25165824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31DE969C" w14:textId="77777777" w:rsidR="00656477" w:rsidRDefault="007E758D">
                      <w:pPr>
                        <w:pStyle w:val="NormalWeb"/>
                        <w:spacing w:before="0" w:beforeAutospacing="0" w:after="0" w:afterAutospacing="0"/>
                        <w:jc w:val="center"/>
                        <w:rPr>
                          <w:rFonts w:asciiTheme="minorHAnsi" w:hAnsi="Calibri" w:cstheme="minorBidi"/>
                          <w:color w:val="FFFFFF" w:themeColor="background1"/>
                          <w:kern w:val="24"/>
                          <w:sz w:val="18"/>
                          <w:szCs w:val="18"/>
                        </w:rPr>
                      </w:pPr>
                      <w:r w:rsidRPr="00742C4F">
                        <w:rPr>
                          <w:rFonts w:asciiTheme="minorHAnsi" w:hAnsi="Calibri" w:cstheme="minorBidi"/>
                          <w:color w:val="FFFFFF" w:themeColor="background1"/>
                          <w:kern w:val="24"/>
                          <w:sz w:val="18"/>
                          <w:szCs w:val="18"/>
                        </w:rPr>
                        <w:t>Task 3.</w:t>
                      </w:r>
                      <w:r>
                        <w:rPr>
                          <w:rFonts w:asciiTheme="minorHAnsi" w:hAnsi="Calibri" w:cstheme="minorBidi"/>
                          <w:color w:val="FFFFFF" w:themeColor="background1"/>
                          <w:kern w:val="24"/>
                          <w:sz w:val="18"/>
                          <w:szCs w:val="18"/>
                        </w:rPr>
                        <w:t>3</w:t>
                      </w:r>
                    </w:p>
                    <w:p w14:paraId="43449A3D" w14:textId="77777777" w:rsidR="00656477" w:rsidRDefault="007E758D">
                      <w:pPr>
                        <w:pStyle w:val="NormalWeb"/>
                        <w:spacing w:before="0" w:beforeAutospacing="0" w:after="0" w:afterAutospacing="0"/>
                        <w:jc w:val="center"/>
                        <w:rPr>
                          <w:sz w:val="18"/>
                          <w:szCs w:val="18"/>
                        </w:rPr>
                      </w:pPr>
                      <w:r w:rsidRPr="00742C4F">
                        <w:rPr>
                          <w:rFonts w:asciiTheme="minorHAnsi" w:hAnsi="Calibri" w:cstheme="minorBidi"/>
                          <w:color w:val="FFFFFF" w:themeColor="background1"/>
                          <w:kern w:val="24"/>
                          <w:sz w:val="18"/>
                          <w:szCs w:val="18"/>
                        </w:rPr>
                        <w:t>Writing the final report</w:t>
                      </w:r>
                    </w:p>
                    <w:p w14:paraId="3AACDC41" w14:textId="77777777" w:rsidR="008D123A" w:rsidRPr="00742C4F" w:rsidRDefault="008D123A" w:rsidP="008C3E66">
                      <w:pPr>
                        <w:pStyle w:val="NormalWeb"/>
                        <w:spacing w:before="0" w:beforeAutospacing="0" w:after="0" w:afterAutospacing="0"/>
                        <w:jc w:val="center"/>
                        <w:rPr>
                          <w:sz w:val="18"/>
                          <w:szCs w:val="18"/>
                        </w:rPr>
                      </w:pPr>
                    </w:p>
                  </w:txbxContent>
                </v:textbox>
              </v:roundrect>
            </w:pict>
          </mc:Fallback>
        </mc:AlternateContent>
      </w:r>
      <w:r w:rsidRPr="005707B2">
        <w:rPr>
          <w:noProof/>
          <w:lang w:eastAsia="bg-BG"/>
        </w:rPr>
        <mc:AlternateContent>
          <mc:Choice Requires="wps">
            <w:drawing>
              <wp:anchor distT="0" distB="0" distL="114300" distR="114300" simplePos="0" relativeHeight="251658241" behindDoc="0" locked="0" layoutInCell="1" allowOverlap="1" wp14:anchorId="6F3F565F" wp14:editId="6BE17B63">
                <wp:simplePos x="0" y="0"/>
                <wp:positionH relativeFrom="column">
                  <wp:posOffset>2891471</wp:posOffset>
                </wp:positionH>
                <wp:positionV relativeFrom="paragraph">
                  <wp:posOffset>2276817</wp:posOffset>
                </wp:positionV>
                <wp:extent cx="930049" cy="752427"/>
                <wp:effectExtent l="0" t="0" r="0" b="0"/>
                <wp:wrapNone/>
                <wp:docPr id="1043283903" name="Rectangle: Rounded Corners 1043283903"/>
                <wp:cNvGraphicFramePr/>
                <a:graphic xmlns:a="http://schemas.openxmlformats.org/drawingml/2006/main">
                  <a:graphicData uri="http://schemas.microsoft.com/office/word/2010/wordprocessingShape">
                    <wps:wsp>
                      <wps:cNvSpPr/>
                      <wps:spPr>
                        <a:xfrm>
                          <a:off x="0" y="0"/>
                          <a:ext cx="930049" cy="752427"/>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5A359C3D" w14:textId="77777777" w:rsidR="00656477" w:rsidRDefault="007E758D">
                            <w:pPr>
                              <w:pStyle w:val="NormalWeb"/>
                              <w:spacing w:before="0" w:beforeAutospacing="0" w:after="0" w:afterAutospacing="0"/>
                              <w:jc w:val="center"/>
                              <w:rPr>
                                <w:rFonts w:asciiTheme="minorHAnsi" w:hAnsi="Calibri" w:cstheme="minorBidi"/>
                                <w:color w:val="FFFFFF" w:themeColor="background1"/>
                                <w:kern w:val="24"/>
                                <w:sz w:val="18"/>
                                <w:szCs w:val="18"/>
                              </w:rPr>
                            </w:pPr>
                            <w:r w:rsidRPr="00742C4F">
                              <w:rPr>
                                <w:rFonts w:asciiTheme="minorHAnsi" w:hAnsi="Calibri" w:cstheme="minorBidi"/>
                                <w:color w:val="FFFFFF" w:themeColor="background1"/>
                                <w:kern w:val="24"/>
                                <w:sz w:val="18"/>
                                <w:szCs w:val="18"/>
                              </w:rPr>
                              <w:t>Task 3.</w:t>
                            </w:r>
                            <w:r>
                              <w:rPr>
                                <w:rFonts w:asciiTheme="minorHAnsi" w:hAnsi="Calibri" w:cstheme="minorBidi"/>
                                <w:color w:val="FFFFFF" w:themeColor="background1"/>
                                <w:kern w:val="24"/>
                                <w:sz w:val="18"/>
                                <w:szCs w:val="18"/>
                              </w:rPr>
                              <w:t>2</w:t>
                            </w:r>
                          </w:p>
                          <w:p w14:paraId="55B7C592" w14:textId="77777777" w:rsidR="00656477" w:rsidRDefault="007E758D">
                            <w:pPr>
                              <w:pStyle w:val="NormalWeb"/>
                              <w:spacing w:before="0" w:beforeAutospacing="0" w:after="0" w:afterAutospacing="0"/>
                              <w:jc w:val="center"/>
                              <w:rPr>
                                <w:sz w:val="18"/>
                                <w:szCs w:val="18"/>
                              </w:rPr>
                            </w:pPr>
                            <w:r w:rsidRPr="00742C4F">
                              <w:rPr>
                                <w:rFonts w:asciiTheme="minorHAnsi" w:hAnsi="Calibri" w:cstheme="minorBidi"/>
                                <w:color w:val="FFFFFF" w:themeColor="background1"/>
                                <w:kern w:val="24"/>
                                <w:sz w:val="18"/>
                                <w:szCs w:val="18"/>
                              </w:rPr>
                              <w:t>Final analysis and triangulation</w:t>
                            </w:r>
                          </w:p>
                        </w:txbxContent>
                      </wps:txbx>
                      <wps:bodyPr rtlCol="0" anchor="ctr"/>
                    </wps:wsp>
                  </a:graphicData>
                </a:graphic>
              </wp:anchor>
            </w:drawing>
          </mc:Choice>
          <mc:Fallback>
            <w:pict>
              <v:roundrect w14:anchorId="6F3F565F" id="Rectangle: Rounded Corners 1043283903" o:spid="_x0000_s1028" style="position:absolute;left:0;text-align:left;margin-left:227.65pt;margin-top:179.3pt;width:73.25pt;height:59.25pt;z-index:25165824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5A359C3D" w14:textId="77777777" w:rsidR="00656477" w:rsidRDefault="007E758D">
                      <w:pPr>
                        <w:pStyle w:val="NormalWeb"/>
                        <w:spacing w:before="0" w:beforeAutospacing="0" w:after="0" w:afterAutospacing="0"/>
                        <w:jc w:val="center"/>
                        <w:rPr>
                          <w:rFonts w:asciiTheme="minorHAnsi" w:hAnsi="Calibri" w:cstheme="minorBidi"/>
                          <w:color w:val="FFFFFF" w:themeColor="background1"/>
                          <w:kern w:val="24"/>
                          <w:sz w:val="18"/>
                          <w:szCs w:val="18"/>
                        </w:rPr>
                      </w:pPr>
                      <w:r w:rsidRPr="00742C4F">
                        <w:rPr>
                          <w:rFonts w:asciiTheme="minorHAnsi" w:hAnsi="Calibri" w:cstheme="minorBidi"/>
                          <w:color w:val="FFFFFF" w:themeColor="background1"/>
                          <w:kern w:val="24"/>
                          <w:sz w:val="18"/>
                          <w:szCs w:val="18"/>
                        </w:rPr>
                        <w:t>Task 3.</w:t>
                      </w:r>
                      <w:r>
                        <w:rPr>
                          <w:rFonts w:asciiTheme="minorHAnsi" w:hAnsi="Calibri" w:cstheme="minorBidi"/>
                          <w:color w:val="FFFFFF" w:themeColor="background1"/>
                          <w:kern w:val="24"/>
                          <w:sz w:val="18"/>
                          <w:szCs w:val="18"/>
                        </w:rPr>
                        <w:t>2</w:t>
                      </w:r>
                    </w:p>
                    <w:p w14:paraId="55B7C592" w14:textId="77777777" w:rsidR="00656477" w:rsidRDefault="007E758D">
                      <w:pPr>
                        <w:pStyle w:val="NormalWeb"/>
                        <w:spacing w:before="0" w:beforeAutospacing="0" w:after="0" w:afterAutospacing="0"/>
                        <w:jc w:val="center"/>
                        <w:rPr>
                          <w:sz w:val="18"/>
                          <w:szCs w:val="18"/>
                        </w:rPr>
                      </w:pPr>
                      <w:r w:rsidRPr="00742C4F">
                        <w:rPr>
                          <w:rFonts w:asciiTheme="minorHAnsi" w:hAnsi="Calibri" w:cstheme="minorBidi"/>
                          <w:color w:val="FFFFFF" w:themeColor="background1"/>
                          <w:kern w:val="24"/>
                          <w:sz w:val="18"/>
                          <w:szCs w:val="18"/>
                        </w:rPr>
                        <w:t>Final analysis and triangulation</w:t>
                      </w:r>
                    </w:p>
                  </w:txbxContent>
                </v:textbox>
              </v:roundrect>
            </w:pict>
          </mc:Fallback>
        </mc:AlternateContent>
      </w:r>
      <w:r w:rsidR="008C3E66" w:rsidRPr="005707B2">
        <w:rPr>
          <w:noProof/>
          <w:lang w:eastAsia="bg-BG"/>
        </w:rPr>
        <mc:AlternateContent>
          <mc:Choice Requires="wpg">
            <w:drawing>
              <wp:inline distT="0" distB="0" distL="0" distR="0" wp14:anchorId="44476EFD" wp14:editId="0379BAA7">
                <wp:extent cx="5786972" cy="3086100"/>
                <wp:effectExtent l="0" t="0" r="23495" b="19050"/>
                <wp:docPr id="17" name="Group 17"/>
                <wp:cNvGraphicFramePr/>
                <a:graphic xmlns:a="http://schemas.openxmlformats.org/drawingml/2006/main">
                  <a:graphicData uri="http://schemas.microsoft.com/office/word/2010/wordprocessingGroup">
                    <wpg:wgp>
                      <wpg:cNvGrpSpPr/>
                      <wpg:grpSpPr>
                        <a:xfrm>
                          <a:off x="0" y="0"/>
                          <a:ext cx="5786972" cy="3086100"/>
                          <a:chOff x="-6714" y="-87873"/>
                          <a:chExt cx="11454722" cy="5938191"/>
                        </a:xfrm>
                      </wpg:grpSpPr>
                      <wps:wsp>
                        <wps:cNvPr id="237" name="Rectangle 237"/>
                        <wps:cNvSpPr/>
                        <wps:spPr>
                          <a:xfrm>
                            <a:off x="1160876" y="2429136"/>
                            <a:ext cx="914452" cy="1350714"/>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46D838" w14:textId="77777777" w:rsidR="00656477" w:rsidRDefault="007E758D">
                              <w:pPr>
                                <w:pStyle w:val="NormalWeb"/>
                                <w:spacing w:before="0" w:beforeAutospacing="0" w:after="0" w:afterAutospacing="0"/>
                                <w:jc w:val="center"/>
                                <w:rPr>
                                  <w:sz w:val="18"/>
                                  <w:szCs w:val="18"/>
                                </w:rPr>
                              </w:pPr>
                              <w:r>
                                <w:rPr>
                                  <w:rFonts w:asciiTheme="minorHAnsi" w:hAnsi="Calibri" w:cstheme="minorBidi"/>
                                  <w:color w:val="000000" w:themeColor="text1"/>
                                  <w:kern w:val="24"/>
                                  <w:sz w:val="18"/>
                                  <w:szCs w:val="18"/>
                                </w:rPr>
                                <w:t>DATA COLLECTION</w:t>
                              </w:r>
                            </w:p>
                          </w:txbxContent>
                        </wps:txbx>
                        <wps:bodyPr vert="vert270" rtlCol="0" anchor="ctr"/>
                      </wps:wsp>
                      <wps:wsp>
                        <wps:cNvPr id="238" name="Rectangle 238"/>
                        <wps:cNvSpPr/>
                        <wps:spPr>
                          <a:xfrm>
                            <a:off x="1186315" y="554936"/>
                            <a:ext cx="889013" cy="1421364"/>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B6DB17" w14:textId="77777777" w:rsidR="00656477" w:rsidRDefault="007E758D">
                              <w:pPr>
                                <w:pStyle w:val="NormalWeb"/>
                                <w:spacing w:before="0" w:beforeAutospacing="0" w:after="0" w:afterAutospacing="0"/>
                                <w:jc w:val="center"/>
                                <w:rPr>
                                  <w:sz w:val="16"/>
                                  <w:szCs w:val="16"/>
                                </w:rPr>
                              </w:pPr>
                              <w:r>
                                <w:rPr>
                                  <w:rFonts w:asciiTheme="minorHAnsi" w:hAnsi="Calibri" w:cstheme="minorBidi"/>
                                  <w:color w:val="000000" w:themeColor="text1"/>
                                  <w:kern w:val="24"/>
                                  <w:sz w:val="16"/>
                                  <w:szCs w:val="16"/>
                                </w:rPr>
                                <w:t>HOME</w:t>
                              </w:r>
                            </w:p>
                          </w:txbxContent>
                        </wps:txbx>
                        <wps:bodyPr vert="vert270" rtlCol="0" anchor="ctr"/>
                      </wps:wsp>
                      <wps:wsp>
                        <wps:cNvPr id="239" name="Rectangle 239"/>
                        <wps:cNvSpPr/>
                        <wps:spPr>
                          <a:xfrm>
                            <a:off x="1186317" y="4267901"/>
                            <a:ext cx="888968" cy="1582417"/>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B245B3" w14:textId="77777777" w:rsidR="00656477" w:rsidRDefault="007E758D">
                              <w:pPr>
                                <w:pStyle w:val="NormalWeb"/>
                                <w:spacing w:before="0" w:beforeAutospacing="0" w:after="0" w:afterAutospacing="0"/>
                                <w:jc w:val="center"/>
                                <w:rPr>
                                  <w:sz w:val="18"/>
                                  <w:szCs w:val="18"/>
                                </w:rPr>
                              </w:pPr>
                              <w:r>
                                <w:rPr>
                                  <w:rFonts w:asciiTheme="minorHAnsi" w:hAnsi="Calibri" w:cstheme="minorBidi"/>
                                  <w:color w:val="000000" w:themeColor="text1"/>
                                  <w:kern w:val="24"/>
                                  <w:sz w:val="18"/>
                                  <w:szCs w:val="18"/>
                                </w:rPr>
                                <w:t>ANALYSIS AND REPORTING</w:t>
                              </w:r>
                            </w:p>
                          </w:txbxContent>
                        </wps:txbx>
                        <wps:bodyPr vert="vert270" rtlCol="0" anchor="ctr"/>
                      </wps:wsp>
                      <wps:wsp>
                        <wps:cNvPr id="241" name="Rounded Rectangle 241"/>
                        <wps:cNvSpPr/>
                        <wps:spPr>
                          <a:xfrm>
                            <a:off x="2200058" y="566219"/>
                            <a:ext cx="1588914" cy="14478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520E6150" w14:textId="77777777" w:rsidR="00656477" w:rsidRDefault="007E758D">
                              <w:pPr>
                                <w:pStyle w:val="NormalWeb"/>
                                <w:spacing w:before="0" w:beforeAutospacing="0" w:after="0" w:afterAutospacing="0"/>
                                <w:jc w:val="center"/>
                                <w:rPr>
                                  <w:rFonts w:asciiTheme="minorHAnsi" w:hAnsi="Calibri" w:cstheme="minorBidi"/>
                                  <w:color w:val="FFFFFF" w:themeColor="background1"/>
                                  <w:kern w:val="24"/>
                                  <w:sz w:val="18"/>
                                  <w:szCs w:val="18"/>
                                </w:rPr>
                              </w:pPr>
                              <w:r w:rsidRPr="00D939F2">
                                <w:rPr>
                                  <w:rFonts w:asciiTheme="minorHAnsi" w:hAnsi="Calibri" w:cstheme="minorBidi"/>
                                  <w:color w:val="FFFFFF" w:themeColor="background1"/>
                                  <w:kern w:val="24"/>
                                  <w:sz w:val="18"/>
                                  <w:szCs w:val="18"/>
                                </w:rPr>
                                <w:t>Task 1.1</w:t>
                              </w:r>
                            </w:p>
                            <w:p w14:paraId="0CB80EF6" w14:textId="77777777" w:rsidR="00656477" w:rsidRDefault="007E758D">
                              <w:pPr>
                                <w:pStyle w:val="NormalWeb"/>
                                <w:spacing w:before="0" w:beforeAutospacing="0" w:after="0" w:afterAutospacing="0"/>
                                <w:jc w:val="center"/>
                                <w:rPr>
                                  <w:sz w:val="18"/>
                                  <w:szCs w:val="18"/>
                                </w:rPr>
                              </w:pPr>
                              <w:r w:rsidRPr="000315E5">
                                <w:rPr>
                                  <w:rFonts w:asciiTheme="minorHAnsi" w:hAnsi="Calibri" w:cstheme="minorBidi"/>
                                  <w:color w:val="FFFFFF" w:themeColor="background1"/>
                                  <w:kern w:val="24"/>
                                  <w:sz w:val="18"/>
                                  <w:szCs w:val="18"/>
                                </w:rPr>
                                <w:t xml:space="preserve">Start meeting </w:t>
                              </w:r>
                            </w:p>
                          </w:txbxContent>
                        </wps:txbx>
                        <wps:bodyPr rtlCol="0" anchor="ctr"/>
                      </wps:wsp>
                      <wps:wsp>
                        <wps:cNvPr id="242" name="Rounded Rectangle 242"/>
                        <wps:cNvSpPr/>
                        <wps:spPr>
                          <a:xfrm>
                            <a:off x="3863120" y="545101"/>
                            <a:ext cx="2419011" cy="14478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470A69BB" w14:textId="77777777" w:rsidR="00656477" w:rsidRDefault="007E758D">
                              <w:pPr>
                                <w:pStyle w:val="NormalWeb"/>
                                <w:spacing w:before="0" w:beforeAutospacing="0" w:after="0" w:afterAutospacing="0"/>
                                <w:rPr>
                                  <w:rFonts w:asciiTheme="minorHAnsi" w:hAnsi="Calibri" w:cstheme="minorBidi"/>
                                  <w:color w:val="FFFFFF" w:themeColor="background1"/>
                                  <w:kern w:val="24"/>
                                  <w:sz w:val="18"/>
                                  <w:szCs w:val="18"/>
                                </w:rPr>
                              </w:pPr>
                              <w:r w:rsidRPr="00D939F2">
                                <w:rPr>
                                  <w:rFonts w:asciiTheme="minorHAnsi" w:hAnsi="Calibri" w:cstheme="minorBidi"/>
                                  <w:color w:val="FFFFFF" w:themeColor="background1"/>
                                  <w:kern w:val="24"/>
                                  <w:sz w:val="18"/>
                                  <w:szCs w:val="18"/>
                                </w:rPr>
                                <w:t xml:space="preserve">Task 1.2 </w:t>
                              </w:r>
                            </w:p>
                            <w:p w14:paraId="7586F8EE" w14:textId="77777777" w:rsidR="00656477" w:rsidRDefault="007E758D">
                              <w:pPr>
                                <w:pStyle w:val="NormalWeb"/>
                                <w:spacing w:before="0" w:beforeAutospacing="0" w:after="0" w:afterAutospacing="0"/>
                                <w:rPr>
                                  <w:sz w:val="18"/>
                                  <w:szCs w:val="18"/>
                                </w:rPr>
                              </w:pPr>
                              <w:r>
                                <w:rPr>
                                  <w:rFonts w:asciiTheme="minorHAnsi" w:hAnsi="Calibri" w:cstheme="minorBidi"/>
                                  <w:color w:val="FFFFFF" w:themeColor="background1"/>
                                  <w:kern w:val="24"/>
                                  <w:sz w:val="18"/>
                                  <w:szCs w:val="18"/>
                                </w:rPr>
                                <w:t>Overview of information sources</w:t>
                              </w:r>
                            </w:p>
                          </w:txbxContent>
                        </wps:txbx>
                        <wps:bodyPr rtlCol="0" anchor="ctr"/>
                      </wps:wsp>
                      <wps:wsp>
                        <wps:cNvPr id="243" name="Rounded Rectangle 243"/>
                        <wps:cNvSpPr/>
                        <wps:spPr>
                          <a:xfrm>
                            <a:off x="6378429" y="537655"/>
                            <a:ext cx="3267624" cy="14478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4BA3836E" w14:textId="77777777" w:rsidR="00656477" w:rsidRDefault="007E758D">
                              <w:pPr>
                                <w:pStyle w:val="NormalWeb"/>
                                <w:spacing w:before="0" w:beforeAutospacing="0" w:after="0" w:afterAutospacing="0"/>
                                <w:jc w:val="center"/>
                                <w:rPr>
                                  <w:rFonts w:asciiTheme="minorHAnsi" w:hAnsi="Calibri" w:cstheme="minorBidi"/>
                                  <w:color w:val="FFFFFF" w:themeColor="background1"/>
                                  <w:kern w:val="24"/>
                                  <w:sz w:val="18"/>
                                  <w:szCs w:val="18"/>
                                </w:rPr>
                              </w:pPr>
                              <w:r>
                                <w:rPr>
                                  <w:rFonts w:asciiTheme="minorHAnsi" w:hAnsi="Calibri" w:cstheme="minorBidi"/>
                                  <w:color w:val="FFFFFF" w:themeColor="background1"/>
                                  <w:kern w:val="24"/>
                                  <w:sz w:val="18"/>
                                  <w:szCs w:val="18"/>
                                </w:rPr>
                                <w:t xml:space="preserve">Task </w:t>
                              </w:r>
                              <w:r w:rsidRPr="008C281B">
                                <w:rPr>
                                  <w:rFonts w:asciiTheme="minorHAnsi" w:hAnsi="Calibri" w:cstheme="minorBidi"/>
                                  <w:color w:val="FFFFFF" w:themeColor="background1"/>
                                  <w:kern w:val="24"/>
                                  <w:sz w:val="18"/>
                                  <w:szCs w:val="18"/>
                                </w:rPr>
                                <w:t>1.3</w:t>
                              </w:r>
                            </w:p>
                            <w:p w14:paraId="5AF5F20B" w14:textId="77777777" w:rsidR="00656477" w:rsidRDefault="007E758D">
                              <w:pPr>
                                <w:pStyle w:val="NormalWeb"/>
                                <w:spacing w:before="0" w:beforeAutospacing="0" w:after="0" w:afterAutospacing="0"/>
                                <w:jc w:val="center"/>
                                <w:rPr>
                                  <w:rFonts w:asciiTheme="minorHAnsi" w:hAnsi="Calibri" w:cstheme="minorBidi"/>
                                  <w:color w:val="FFFFFF" w:themeColor="background1"/>
                                  <w:kern w:val="24"/>
                                  <w:sz w:val="18"/>
                                  <w:szCs w:val="18"/>
                                  <w:u w:val="single"/>
                                </w:rPr>
                              </w:pPr>
                              <w:r w:rsidRPr="008C281B">
                                <w:rPr>
                                  <w:rFonts w:asciiTheme="minorHAnsi" w:hAnsi="Calibri" w:cstheme="minorBidi"/>
                                  <w:color w:val="FFFFFF" w:themeColor="background1"/>
                                  <w:kern w:val="24"/>
                                  <w:sz w:val="18"/>
                                  <w:szCs w:val="18"/>
                                </w:rPr>
                                <w:t xml:space="preserve"> Overall development of the evaluation framework and methodological approach</w:t>
                              </w:r>
                            </w:p>
                          </w:txbxContent>
                        </wps:txbx>
                        <wps:bodyPr rtlCol="0" anchor="ctr"/>
                      </wps:wsp>
                      <wps:wsp>
                        <wps:cNvPr id="247" name="Rounded Rectangle 247"/>
                        <wps:cNvSpPr/>
                        <wps:spPr>
                          <a:xfrm>
                            <a:off x="2200075" y="2346595"/>
                            <a:ext cx="2335324" cy="14478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6DCFF1CC" w14:textId="77777777" w:rsidR="00656477" w:rsidRDefault="007E758D">
                              <w:pPr>
                                <w:pStyle w:val="NormalWeb"/>
                                <w:spacing w:before="0" w:beforeAutospacing="0" w:after="0" w:afterAutospacing="0"/>
                                <w:jc w:val="center"/>
                                <w:rPr>
                                  <w:sz w:val="18"/>
                                  <w:szCs w:val="18"/>
                                </w:rPr>
                              </w:pPr>
                              <w:r w:rsidRPr="00D939F2">
                                <w:rPr>
                                  <w:rFonts w:asciiTheme="minorHAnsi" w:hAnsi="Calibri" w:cstheme="minorBidi"/>
                                  <w:color w:val="FFFFFF" w:themeColor="background1"/>
                                  <w:kern w:val="24"/>
                                  <w:sz w:val="18"/>
                                  <w:szCs w:val="18"/>
                                </w:rPr>
                                <w:t>Task 2.1</w:t>
                              </w:r>
                            </w:p>
                            <w:p w14:paraId="5D7C00E4" w14:textId="77777777" w:rsidR="00656477" w:rsidRDefault="007E758D">
                              <w:pPr>
                                <w:pStyle w:val="NormalWeb"/>
                                <w:spacing w:before="0" w:beforeAutospacing="0" w:after="0" w:afterAutospacing="0"/>
                                <w:jc w:val="center"/>
                                <w:rPr>
                                  <w:sz w:val="18"/>
                                  <w:szCs w:val="18"/>
                                </w:rPr>
                              </w:pPr>
                              <w:r w:rsidRPr="00D939F2">
                                <w:rPr>
                                  <w:rFonts w:asciiTheme="minorHAnsi" w:hAnsi="Calibri" w:cstheme="minorBidi"/>
                                  <w:color w:val="FFFFFF" w:themeColor="light1"/>
                                  <w:kern w:val="24"/>
                                  <w:sz w:val="18"/>
                                  <w:szCs w:val="18"/>
                                </w:rPr>
                                <w:t xml:space="preserve">Documentary study   </w:t>
                              </w:r>
                            </w:p>
                          </w:txbxContent>
                        </wps:txbx>
                        <wps:bodyPr rtlCol="0" anchor="ctr"/>
                      </wps:wsp>
                      <wps:wsp>
                        <wps:cNvPr id="248" name="Rounded Rectangle 248"/>
                        <wps:cNvSpPr/>
                        <wps:spPr>
                          <a:xfrm>
                            <a:off x="6761454" y="2302955"/>
                            <a:ext cx="2130810" cy="14478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643F8FBA" w14:textId="77777777" w:rsidR="00656477" w:rsidRDefault="007E758D">
                              <w:pPr>
                                <w:pStyle w:val="NormalWeb"/>
                                <w:spacing w:before="0" w:beforeAutospacing="0" w:after="0" w:afterAutospacing="0"/>
                                <w:jc w:val="center"/>
                                <w:rPr>
                                  <w:sz w:val="18"/>
                                  <w:szCs w:val="18"/>
                                </w:rPr>
                              </w:pPr>
                              <w:r w:rsidRPr="00721A9B">
                                <w:rPr>
                                  <w:rFonts w:asciiTheme="minorHAnsi" w:hAnsi="Calibri" w:cstheme="minorBidi"/>
                                  <w:color w:val="FFFFFF" w:themeColor="background1"/>
                                  <w:kern w:val="24"/>
                                  <w:sz w:val="18"/>
                                  <w:szCs w:val="18"/>
                                </w:rPr>
                                <w:t>Task 2.3</w:t>
                              </w:r>
                            </w:p>
                            <w:p w14:paraId="7579CF66" w14:textId="77777777" w:rsidR="00656477" w:rsidRDefault="007E758D">
                              <w:pPr>
                                <w:pStyle w:val="NormalWeb"/>
                                <w:spacing w:before="0" w:beforeAutospacing="0" w:after="0" w:afterAutospacing="0"/>
                                <w:jc w:val="center"/>
                                <w:rPr>
                                  <w:rFonts w:asciiTheme="minorHAnsi" w:hAnsi="Calibri" w:cstheme="minorBidi"/>
                                  <w:color w:val="FFFFFF" w:themeColor="light1"/>
                                  <w:kern w:val="24"/>
                                  <w:sz w:val="18"/>
                                  <w:szCs w:val="18"/>
                                </w:rPr>
                              </w:pPr>
                              <w:r w:rsidRPr="00721A9B">
                                <w:rPr>
                                  <w:rFonts w:asciiTheme="minorHAnsi" w:hAnsi="Calibri" w:cstheme="minorBidi"/>
                                  <w:color w:val="FFFFFF" w:themeColor="light1"/>
                                  <w:kern w:val="24"/>
                                  <w:sz w:val="18"/>
                                  <w:szCs w:val="18"/>
                                </w:rPr>
                                <w:t xml:space="preserve">Survey </w:t>
                              </w:r>
                            </w:p>
                          </w:txbxContent>
                        </wps:txbx>
                        <wps:bodyPr rtlCol="0" anchor="ctr"/>
                      </wps:wsp>
                      <wps:wsp>
                        <wps:cNvPr id="249" name="Rounded Rectangle 249"/>
                        <wps:cNvSpPr/>
                        <wps:spPr>
                          <a:xfrm>
                            <a:off x="10025608" y="2302496"/>
                            <a:ext cx="1422400" cy="1661762"/>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3B03D037" w14:textId="77777777" w:rsidR="00656477" w:rsidRDefault="007E758D">
                              <w:pPr>
                                <w:pStyle w:val="NormalWeb"/>
                                <w:spacing w:before="0" w:beforeAutospacing="0" w:after="0" w:afterAutospacing="0"/>
                                <w:jc w:val="center"/>
                                <w:rPr>
                                  <w:rFonts w:asciiTheme="minorHAnsi" w:hAnsi="Calibri" w:cstheme="minorBidi"/>
                                  <w:color w:val="FFFFFF" w:themeColor="background1"/>
                                  <w:kern w:val="24"/>
                                  <w:sz w:val="18"/>
                                  <w:szCs w:val="18"/>
                                  <w:u w:val="single"/>
                                </w:rPr>
                              </w:pPr>
                              <w:r w:rsidRPr="000315E5">
                                <w:rPr>
                                  <w:rFonts w:asciiTheme="minorHAnsi" w:hAnsi="Calibri" w:cstheme="minorBidi"/>
                                  <w:color w:val="FFFFFF" w:themeColor="background1"/>
                                  <w:kern w:val="24"/>
                                  <w:sz w:val="18"/>
                                  <w:szCs w:val="18"/>
                                </w:rPr>
                                <w:t xml:space="preserve">Data collected for the evaluation </w:t>
                              </w:r>
                            </w:p>
                          </w:txbxContent>
                        </wps:txbx>
                        <wps:bodyPr rtlCol="0" anchor="ctr"/>
                      </wps:wsp>
                      <wps:wsp>
                        <wps:cNvPr id="250" name="Straight Connector 250" title="Deliverables"/>
                        <wps:cNvCnPr/>
                        <wps:spPr>
                          <a:xfrm>
                            <a:off x="9860508" y="499555"/>
                            <a:ext cx="25400" cy="5257800"/>
                          </a:xfrm>
                          <a:prstGeom prst="line">
                            <a:avLst/>
                          </a:prstGeom>
                          <a:ln>
                            <a:solidFill>
                              <a:schemeClr val="accent1"/>
                            </a:solidFill>
                          </a:ln>
                        </wps:spPr>
                        <wps:style>
                          <a:lnRef idx="2">
                            <a:schemeClr val="accent1"/>
                          </a:lnRef>
                          <a:fillRef idx="0">
                            <a:schemeClr val="accent1"/>
                          </a:fillRef>
                          <a:effectRef idx="1">
                            <a:schemeClr val="accent1"/>
                          </a:effectRef>
                          <a:fontRef idx="minor">
                            <a:schemeClr val="tx1"/>
                          </a:fontRef>
                        </wps:style>
                        <wps:bodyPr/>
                      </wps:wsp>
                      <wps:wsp>
                        <wps:cNvPr id="252" name="Rounded Rectangle 252"/>
                        <wps:cNvSpPr/>
                        <wps:spPr>
                          <a:xfrm>
                            <a:off x="2530942" y="4306402"/>
                            <a:ext cx="1841007" cy="14478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4CD28E00" w14:textId="77777777" w:rsidR="00656477" w:rsidRDefault="007E758D">
                              <w:pPr>
                                <w:pStyle w:val="NormalWeb"/>
                                <w:spacing w:before="0" w:beforeAutospacing="0" w:after="0" w:afterAutospacing="0"/>
                                <w:jc w:val="center"/>
                                <w:rPr>
                                  <w:rFonts w:asciiTheme="minorHAnsi" w:hAnsi="Calibri" w:cstheme="minorBidi"/>
                                  <w:color w:val="FFFFFF" w:themeColor="background1"/>
                                  <w:kern w:val="24"/>
                                  <w:sz w:val="18"/>
                                  <w:szCs w:val="18"/>
                                </w:rPr>
                              </w:pPr>
                              <w:r w:rsidRPr="00742C4F">
                                <w:rPr>
                                  <w:rFonts w:asciiTheme="minorHAnsi" w:hAnsi="Calibri" w:cstheme="minorBidi"/>
                                  <w:color w:val="FFFFFF" w:themeColor="background1"/>
                                  <w:kern w:val="24"/>
                                  <w:sz w:val="18"/>
                                  <w:szCs w:val="18"/>
                                </w:rPr>
                                <w:t>Task 3.1</w:t>
                              </w:r>
                            </w:p>
                            <w:p w14:paraId="449E6F04" w14:textId="77777777" w:rsidR="00656477" w:rsidRDefault="007E758D">
                              <w:pPr>
                                <w:pStyle w:val="NormalWeb"/>
                                <w:spacing w:before="0" w:beforeAutospacing="0" w:after="0" w:afterAutospacing="0"/>
                                <w:jc w:val="center"/>
                                <w:rPr>
                                  <w:sz w:val="18"/>
                                  <w:szCs w:val="18"/>
                                </w:rPr>
                              </w:pPr>
                              <w:r>
                                <w:rPr>
                                  <w:rFonts w:asciiTheme="minorHAnsi" w:hAnsi="Calibri" w:cstheme="minorBidi"/>
                                  <w:color w:val="FFFFFF" w:themeColor="background1"/>
                                  <w:kern w:val="24"/>
                                  <w:sz w:val="18"/>
                                  <w:szCs w:val="18"/>
                                </w:rPr>
                                <w:t>Quantitative analysis</w:t>
                              </w:r>
                            </w:p>
                            <w:p w14:paraId="616B203B" w14:textId="77777777" w:rsidR="008D123A" w:rsidRPr="00742C4F" w:rsidRDefault="008D123A" w:rsidP="008C3E66">
                              <w:pPr>
                                <w:pStyle w:val="NormalWeb"/>
                                <w:spacing w:before="0" w:beforeAutospacing="0" w:after="0" w:afterAutospacing="0"/>
                                <w:jc w:val="center"/>
                                <w:rPr>
                                  <w:sz w:val="18"/>
                                  <w:szCs w:val="18"/>
                                </w:rPr>
                              </w:pPr>
                            </w:p>
                          </w:txbxContent>
                        </wps:txbx>
                        <wps:bodyPr rtlCol="0" anchor="ctr"/>
                      </wps:wsp>
                      <wps:wsp>
                        <wps:cNvPr id="253" name="Rounded Rectangle 253"/>
                        <wps:cNvSpPr/>
                        <wps:spPr>
                          <a:xfrm>
                            <a:off x="10012908" y="4144455"/>
                            <a:ext cx="1422400" cy="14478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1292F092" w14:textId="77777777" w:rsidR="00656477" w:rsidRDefault="007E758D">
                              <w:pPr>
                                <w:pStyle w:val="NormalWeb"/>
                                <w:spacing w:before="0" w:beforeAutospacing="0" w:after="0" w:afterAutospacing="0"/>
                                <w:jc w:val="center"/>
                                <w:rPr>
                                  <w:rFonts w:asciiTheme="minorHAnsi" w:hAnsi="Calibri" w:cstheme="minorBidi"/>
                                  <w:color w:val="FFFFFF" w:themeColor="background1"/>
                                  <w:kern w:val="24"/>
                                  <w:sz w:val="18"/>
                                  <w:szCs w:val="18"/>
                                </w:rPr>
                              </w:pPr>
                              <w:r w:rsidRPr="00062D01">
                                <w:rPr>
                                  <w:rFonts w:asciiTheme="minorHAnsi" w:hAnsi="Calibri" w:cstheme="minorBidi"/>
                                  <w:color w:val="FFFFFF" w:themeColor="background1"/>
                                  <w:kern w:val="24"/>
                                  <w:sz w:val="18"/>
                                  <w:szCs w:val="18"/>
                                </w:rPr>
                                <w:t xml:space="preserve">Final report </w:t>
                              </w:r>
                            </w:p>
                          </w:txbxContent>
                        </wps:txbx>
                        <wps:bodyPr rtlCol="0" anchor="ctr"/>
                      </wps:wsp>
                      <wps:wsp>
                        <wps:cNvPr id="254" name="Rectangle 254"/>
                        <wps:cNvSpPr/>
                        <wps:spPr>
                          <a:xfrm rot="5400000">
                            <a:off x="10429729" y="-504758"/>
                            <a:ext cx="587477" cy="1421362"/>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F9628B" w14:textId="77777777" w:rsidR="00656477" w:rsidRDefault="007E758D">
                              <w:pPr>
                                <w:pStyle w:val="NormalWeb"/>
                                <w:spacing w:before="0" w:beforeAutospacing="0" w:after="0" w:afterAutospacing="0"/>
                                <w:jc w:val="center"/>
                                <w:rPr>
                                  <w:sz w:val="16"/>
                                  <w:szCs w:val="16"/>
                                </w:rPr>
                              </w:pPr>
                              <w:r>
                                <w:rPr>
                                  <w:rFonts w:asciiTheme="minorHAnsi" w:hAnsi="Calibri" w:cstheme="minorBidi"/>
                                  <w:color w:val="000000" w:themeColor="text1"/>
                                  <w:kern w:val="24"/>
                                  <w:sz w:val="16"/>
                                  <w:szCs w:val="16"/>
                                </w:rPr>
                                <w:t>PRODUCTS</w:t>
                              </w:r>
                            </w:p>
                          </w:txbxContent>
                        </wps:txbx>
                        <wps:bodyPr vert="vert270" rtlCol="0" anchor="ctr"/>
                      </wps:wsp>
                      <pic:pic xmlns:pic="http://schemas.openxmlformats.org/drawingml/2006/picture">
                        <pic:nvPicPr>
                          <pic:cNvPr id="255" name="Picture 255" descr="clip-art-compass-590983.jpg"/>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188314" y="783089"/>
                            <a:ext cx="972694" cy="1172955"/>
                          </a:xfrm>
                          <a:prstGeom prst="rect">
                            <a:avLst/>
                          </a:prstGeom>
                        </pic:spPr>
                      </pic:pic>
                      <pic:pic xmlns:pic="http://schemas.openxmlformats.org/drawingml/2006/picture">
                        <pic:nvPicPr>
                          <pic:cNvPr id="32" name="Picture 32" descr="research.jpg"/>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2518044"/>
                            <a:ext cx="1186408" cy="1138569"/>
                          </a:xfrm>
                          <a:prstGeom prst="rect">
                            <a:avLst/>
                          </a:prstGeom>
                        </pic:spPr>
                      </pic:pic>
                      <pic:pic xmlns:pic="http://schemas.openxmlformats.org/drawingml/2006/picture">
                        <pic:nvPicPr>
                          <pic:cNvPr id="33" name="Picture 33" descr="group_work.jpg"/>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27694" y="4506115"/>
                            <a:ext cx="933314" cy="951614"/>
                          </a:xfrm>
                          <a:prstGeom prst="rect">
                            <a:avLst/>
                          </a:prstGeom>
                        </pic:spPr>
                      </pic:pic>
                      <wps:wsp>
                        <wps:cNvPr id="34" name="Rounded Rectangle 34">
                          <a:extLst>
                            <a:ext uri="{FF2B5EF4-FFF2-40B4-BE49-F238E27FC236}">
                              <a16:creationId xmlns:a16="http://schemas.microsoft.com/office/drawing/2014/main" id="{9E0BB2CF-B13F-4EE6-BB0B-984F61B125A7}"/>
                            </a:ext>
                          </a:extLst>
                        </wps:cNvPr>
                        <wps:cNvSpPr/>
                        <wps:spPr>
                          <a:xfrm>
                            <a:off x="4669022" y="2339264"/>
                            <a:ext cx="1927340" cy="14478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45EDCF6E" w14:textId="77777777" w:rsidR="00656477" w:rsidRDefault="007E758D">
                              <w:pPr>
                                <w:pStyle w:val="NormalWeb"/>
                                <w:spacing w:before="0" w:beforeAutospacing="0" w:after="0" w:afterAutospacing="0"/>
                                <w:jc w:val="center"/>
                                <w:rPr>
                                  <w:sz w:val="18"/>
                                  <w:szCs w:val="18"/>
                                </w:rPr>
                              </w:pPr>
                              <w:r w:rsidRPr="00721A9B">
                                <w:rPr>
                                  <w:rFonts w:asciiTheme="minorHAnsi" w:hAnsi="Calibri" w:cstheme="minorBidi"/>
                                  <w:color w:val="FFFFFF" w:themeColor="background1"/>
                                  <w:kern w:val="24"/>
                                  <w:sz w:val="18"/>
                                  <w:szCs w:val="18"/>
                                </w:rPr>
                                <w:t>Task 2.2</w:t>
                              </w:r>
                            </w:p>
                            <w:p w14:paraId="4F3B7A57" w14:textId="77777777" w:rsidR="00656477" w:rsidRDefault="007E758D">
                              <w:pPr>
                                <w:pStyle w:val="NormalWeb"/>
                                <w:spacing w:before="0" w:beforeAutospacing="0" w:after="0" w:afterAutospacing="0"/>
                                <w:jc w:val="center"/>
                                <w:rPr>
                                  <w:rFonts w:asciiTheme="minorHAnsi" w:hAnsi="Calibri" w:cstheme="minorBidi"/>
                                  <w:color w:val="FFFFFF" w:themeColor="light1"/>
                                  <w:kern w:val="24"/>
                                  <w:sz w:val="18"/>
                                  <w:szCs w:val="18"/>
                                </w:rPr>
                              </w:pPr>
                              <w:r w:rsidRPr="00721A9B">
                                <w:rPr>
                                  <w:rFonts w:asciiTheme="minorHAnsi" w:hAnsi="Calibri" w:cstheme="minorBidi"/>
                                  <w:color w:val="FFFFFF" w:themeColor="light1"/>
                                  <w:kern w:val="24"/>
                                  <w:sz w:val="18"/>
                                  <w:szCs w:val="18"/>
                                </w:rPr>
                                <w:t xml:space="preserve">Interviews </w:t>
                              </w:r>
                            </w:p>
                          </w:txbxContent>
                        </wps:txbx>
                        <wps:bodyPr rtlCol="0" anchor="ctr"/>
                      </wps:wsp>
                      <wps:wsp>
                        <wps:cNvPr id="35" name="Rectangle 35"/>
                        <wps:cNvSpPr/>
                        <wps:spPr>
                          <a:xfrm>
                            <a:off x="1948409" y="-87873"/>
                            <a:ext cx="7835899" cy="587321"/>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A59878" w14:textId="77777777" w:rsidR="00656477" w:rsidRDefault="007E758D">
                              <w:pPr>
                                <w:pStyle w:val="NormalWeb"/>
                                <w:spacing w:before="0" w:beforeAutospacing="0" w:after="0" w:afterAutospacing="0"/>
                                <w:jc w:val="center"/>
                                <w:rPr>
                                  <w:b/>
                                  <w:sz w:val="16"/>
                                  <w:szCs w:val="16"/>
                                </w:rPr>
                              </w:pPr>
                              <w:r w:rsidRPr="00F84A7D">
                                <w:rPr>
                                  <w:rFonts w:asciiTheme="minorHAnsi" w:hAnsi="Calibri" w:cstheme="minorBidi"/>
                                  <w:b/>
                                  <w:color w:val="000000" w:themeColor="text1"/>
                                  <w:kern w:val="24"/>
                                  <w:sz w:val="16"/>
                                  <w:szCs w:val="16"/>
                                </w:rPr>
                                <w:t>TASKS</w:t>
                              </w:r>
                            </w:p>
                          </w:txbxContent>
                        </wps:txbx>
                        <wps:bodyPr rtlCol="0" anchor="ctr"/>
                      </wps:wsp>
                      <wps:wsp>
                        <wps:cNvPr id="41" name="Rectangle 41"/>
                        <wps:cNvSpPr/>
                        <wps:spPr>
                          <a:xfrm rot="5400000">
                            <a:off x="410406" y="-504937"/>
                            <a:ext cx="587121" cy="1421362"/>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EC807E" w14:textId="77777777" w:rsidR="00656477" w:rsidRDefault="007E758D">
                              <w:pPr>
                                <w:pStyle w:val="NormalWeb"/>
                                <w:spacing w:before="0" w:beforeAutospacing="0" w:after="0" w:afterAutospacing="0"/>
                                <w:jc w:val="center"/>
                                <w:rPr>
                                  <w:b/>
                                  <w:sz w:val="16"/>
                                  <w:szCs w:val="16"/>
                                </w:rPr>
                              </w:pPr>
                              <w:r>
                                <w:rPr>
                                  <w:rFonts w:asciiTheme="minorHAnsi" w:hAnsi="Calibri" w:cstheme="minorBidi"/>
                                  <w:b/>
                                  <w:color w:val="000000" w:themeColor="text1"/>
                                  <w:kern w:val="24"/>
                                  <w:sz w:val="16"/>
                                  <w:szCs w:val="16"/>
                                </w:rPr>
                                <w:t>STAGES</w:t>
                              </w:r>
                            </w:p>
                          </w:txbxContent>
                        </wps:txbx>
                        <wps:bodyPr vert="vert270" rtlCol="0" anchor="ctr"/>
                      </wps:wsp>
                      <wps:wsp>
                        <wps:cNvPr id="42" name="Right Arrow 42"/>
                        <wps:cNvSpPr/>
                        <wps:spPr>
                          <a:xfrm>
                            <a:off x="9784308" y="857518"/>
                            <a:ext cx="178577" cy="109852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Right Arrow 43"/>
                        <wps:cNvSpPr/>
                        <wps:spPr>
                          <a:xfrm>
                            <a:off x="9796619" y="2518044"/>
                            <a:ext cx="178577" cy="109852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 name="Right Arrow 44"/>
                        <wps:cNvSpPr/>
                        <wps:spPr>
                          <a:xfrm>
                            <a:off x="9791007" y="4319092"/>
                            <a:ext cx="178577" cy="109852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 name="Straight Connector 45"/>
                        <wps:cNvCnPr/>
                        <wps:spPr>
                          <a:xfrm>
                            <a:off x="2212450" y="2175955"/>
                            <a:ext cx="7584169" cy="3189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wps:spPr>
                          <a:xfrm>
                            <a:off x="2200139" y="4018932"/>
                            <a:ext cx="7584169" cy="3189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 name="Down Arrow 47"/>
                        <wps:cNvSpPr/>
                        <wps:spPr>
                          <a:xfrm>
                            <a:off x="1414511" y="2006573"/>
                            <a:ext cx="186611" cy="317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 name="Down Arrow 48"/>
                        <wps:cNvSpPr/>
                        <wps:spPr>
                          <a:xfrm>
                            <a:off x="1414511" y="3892080"/>
                            <a:ext cx="186611" cy="317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4476EFD" id="Group 17" o:spid="_x0000_s1029" style="width:455.65pt;height:243pt;mso-position-horizontal-relative:char;mso-position-vertical-relative:line" coordorigin="-67,-878" coordsize="114547,59381"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">
                <v:rect id="Rectangle 237" o:spid="_x0000_s1030" style="position:absolute;left:11608;top:24291;width:9145;height:13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" fillcolor="#b4e0ff [660]" strokecolor="#002945 [1604]" strokeweight="2pt">
                  <v:textbox style="layout-flow:vertical;mso-layout-flow-alt:bottom-to-top">
                    <w:txbxContent>
                      <w:p w14:paraId="5B46D838" w14:textId="77777777" w:rsidR="00656477" w:rsidRDefault="007E758D">
                        <w:pPr>
                          <w:pStyle w:val="NormalWeb"/>
                          <w:spacing w:before="0" w:beforeAutospacing="0" w:after="0" w:afterAutospacing="0"/>
                          <w:jc w:val="center"/>
                          <w:rPr>
                            <w:sz w:val="18"/>
                            <w:szCs w:val="18"/>
                          </w:rPr>
                        </w:pPr>
                        <w:r>
                          <w:rPr>
                            <w:rFonts w:asciiTheme="minorHAnsi" w:hAnsi="Calibri" w:cstheme="minorBidi"/>
                            <w:color w:val="000000" w:themeColor="text1"/>
                            <w:kern w:val="24"/>
                            <w:sz w:val="18"/>
                            <w:szCs w:val="18"/>
                          </w:rPr>
                          <w:t>DATA COLLECTION</w:t>
                        </w:r>
                      </w:p>
                    </w:txbxContent>
                  </v:textbox>
                </v:rect>
                <v:rect id="Rectangle 238" o:spid="_x0000_s1031" style="position:absolute;left:11863;top:5549;width:8890;height:14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" fillcolor="#b4e0ff [660]" strokecolor="#002945 [1604]" strokeweight="2pt">
                  <v:textbox style="layout-flow:vertical;mso-layout-flow-alt:bottom-to-top">
                    <w:txbxContent>
                      <w:p w14:paraId="04B6DB17" w14:textId="77777777" w:rsidR="00656477" w:rsidRDefault="007E758D">
                        <w:pPr>
                          <w:pStyle w:val="NormalWeb"/>
                          <w:spacing w:before="0" w:beforeAutospacing="0" w:after="0" w:afterAutospacing="0"/>
                          <w:jc w:val="center"/>
                          <w:rPr>
                            <w:sz w:val="16"/>
                            <w:szCs w:val="16"/>
                          </w:rPr>
                        </w:pPr>
                        <w:r>
                          <w:rPr>
                            <w:rFonts w:asciiTheme="minorHAnsi" w:hAnsi="Calibri" w:cstheme="minorBidi"/>
                            <w:color w:val="000000" w:themeColor="text1"/>
                            <w:kern w:val="24"/>
                            <w:sz w:val="16"/>
                            <w:szCs w:val="16"/>
                          </w:rPr>
                          <w:t>HOME</w:t>
                        </w:r>
                      </w:p>
                    </w:txbxContent>
                  </v:textbox>
                </v:rect>
                <v:rect id="Rectangle 239" o:spid="_x0000_s1032" style="position:absolute;left:11863;top:42679;width:8889;height:15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" fillcolor="#b4e0ff [660]" strokecolor="#002945 [1604]" strokeweight="2pt">
                  <v:textbox style="layout-flow:vertical;mso-layout-flow-alt:bottom-to-top">
                    <w:txbxContent>
                      <w:p w14:paraId="6FB245B3" w14:textId="77777777" w:rsidR="00656477" w:rsidRDefault="007E758D">
                        <w:pPr>
                          <w:pStyle w:val="NormalWeb"/>
                          <w:spacing w:before="0" w:beforeAutospacing="0" w:after="0" w:afterAutospacing="0"/>
                          <w:jc w:val="center"/>
                          <w:rPr>
                            <w:sz w:val="18"/>
                            <w:szCs w:val="18"/>
                          </w:rPr>
                        </w:pPr>
                        <w:r>
                          <w:rPr>
                            <w:rFonts w:asciiTheme="minorHAnsi" w:hAnsi="Calibri" w:cstheme="minorBidi"/>
                            <w:color w:val="000000" w:themeColor="text1"/>
                            <w:kern w:val="24"/>
                            <w:sz w:val="18"/>
                            <w:szCs w:val="18"/>
                          </w:rPr>
                          <w:t>ANALYSIS AND REPORTING</w:t>
                        </w:r>
                      </w:p>
                    </w:txbxContent>
                  </v:textbox>
                </v:rect>
                <v:roundrect id="Rounded Rectangle 241" o:spid="_x0000_s1033" style="position:absolute;left:22000;top:5662;width:15889;height:14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520E6150" w14:textId="77777777" w:rsidR="00656477" w:rsidRDefault="007E758D">
                        <w:pPr>
                          <w:pStyle w:val="NormalWeb"/>
                          <w:spacing w:before="0" w:beforeAutospacing="0" w:after="0" w:afterAutospacing="0"/>
                          <w:jc w:val="center"/>
                          <w:rPr>
                            <w:rFonts w:asciiTheme="minorHAnsi" w:hAnsi="Calibri" w:cstheme="minorBidi"/>
                            <w:color w:val="FFFFFF" w:themeColor="background1"/>
                            <w:kern w:val="24"/>
                            <w:sz w:val="18"/>
                            <w:szCs w:val="18"/>
                          </w:rPr>
                        </w:pPr>
                        <w:r w:rsidRPr="00D939F2">
                          <w:rPr>
                            <w:rFonts w:asciiTheme="minorHAnsi" w:hAnsi="Calibri" w:cstheme="minorBidi"/>
                            <w:color w:val="FFFFFF" w:themeColor="background1"/>
                            <w:kern w:val="24"/>
                            <w:sz w:val="18"/>
                            <w:szCs w:val="18"/>
                          </w:rPr>
                          <w:t>Task 1.1</w:t>
                        </w:r>
                      </w:p>
                      <w:p w14:paraId="0CB80EF6" w14:textId="77777777" w:rsidR="00656477" w:rsidRDefault="007E758D">
                        <w:pPr>
                          <w:pStyle w:val="NormalWeb"/>
                          <w:spacing w:before="0" w:beforeAutospacing="0" w:after="0" w:afterAutospacing="0"/>
                          <w:jc w:val="center"/>
                          <w:rPr>
                            <w:sz w:val="18"/>
                            <w:szCs w:val="18"/>
                          </w:rPr>
                        </w:pPr>
                        <w:r w:rsidRPr="000315E5">
                          <w:rPr>
                            <w:rFonts w:asciiTheme="minorHAnsi" w:hAnsi="Calibri" w:cstheme="minorBidi"/>
                            <w:color w:val="FFFFFF" w:themeColor="background1"/>
                            <w:kern w:val="24"/>
                            <w:sz w:val="18"/>
                            <w:szCs w:val="18"/>
                          </w:rPr>
                          <w:t xml:space="preserve">Start meeting </w:t>
                        </w:r>
                      </w:p>
                    </w:txbxContent>
                  </v:textbox>
                </v:roundrect>
                <v:roundrect id="Rounded Rectangle 242" o:spid="_x0000_s1034" style="position:absolute;left:38631;top:5451;width:24190;height:14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470A69BB" w14:textId="77777777" w:rsidR="00656477" w:rsidRDefault="007E758D">
                        <w:pPr>
                          <w:pStyle w:val="NormalWeb"/>
                          <w:spacing w:before="0" w:beforeAutospacing="0" w:after="0" w:afterAutospacing="0"/>
                          <w:rPr>
                            <w:rFonts w:asciiTheme="minorHAnsi" w:hAnsi="Calibri" w:cstheme="minorBidi"/>
                            <w:color w:val="FFFFFF" w:themeColor="background1"/>
                            <w:kern w:val="24"/>
                            <w:sz w:val="18"/>
                            <w:szCs w:val="18"/>
                          </w:rPr>
                        </w:pPr>
                        <w:r w:rsidRPr="00D939F2">
                          <w:rPr>
                            <w:rFonts w:asciiTheme="minorHAnsi" w:hAnsi="Calibri" w:cstheme="minorBidi"/>
                            <w:color w:val="FFFFFF" w:themeColor="background1"/>
                            <w:kern w:val="24"/>
                            <w:sz w:val="18"/>
                            <w:szCs w:val="18"/>
                          </w:rPr>
                          <w:t xml:space="preserve">Task 1.2 </w:t>
                        </w:r>
                      </w:p>
                      <w:p w14:paraId="7586F8EE" w14:textId="77777777" w:rsidR="00656477" w:rsidRDefault="007E758D">
                        <w:pPr>
                          <w:pStyle w:val="NormalWeb"/>
                          <w:spacing w:before="0" w:beforeAutospacing="0" w:after="0" w:afterAutospacing="0"/>
                          <w:rPr>
                            <w:sz w:val="18"/>
                            <w:szCs w:val="18"/>
                          </w:rPr>
                        </w:pPr>
                        <w:r>
                          <w:rPr>
                            <w:rFonts w:asciiTheme="minorHAnsi" w:hAnsi="Calibri" w:cstheme="minorBidi"/>
                            <w:color w:val="FFFFFF" w:themeColor="background1"/>
                            <w:kern w:val="24"/>
                            <w:sz w:val="18"/>
                            <w:szCs w:val="18"/>
                          </w:rPr>
                          <w:t>Overview of information sources</w:t>
                        </w:r>
                      </w:p>
                    </w:txbxContent>
                  </v:textbox>
                </v:roundrect>
                <v:roundrect id="Rounded Rectangle 243" o:spid="_x0000_s1035" style="position:absolute;left:63784;top:5376;width:32676;height:14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4BA3836E" w14:textId="77777777" w:rsidR="00656477" w:rsidRDefault="007E758D">
                        <w:pPr>
                          <w:pStyle w:val="NormalWeb"/>
                          <w:spacing w:before="0" w:beforeAutospacing="0" w:after="0" w:afterAutospacing="0"/>
                          <w:jc w:val="center"/>
                          <w:rPr>
                            <w:rFonts w:asciiTheme="minorHAnsi" w:hAnsi="Calibri" w:cstheme="minorBidi"/>
                            <w:color w:val="FFFFFF" w:themeColor="background1"/>
                            <w:kern w:val="24"/>
                            <w:sz w:val="18"/>
                            <w:szCs w:val="18"/>
                          </w:rPr>
                        </w:pPr>
                        <w:r>
                          <w:rPr>
                            <w:rFonts w:asciiTheme="minorHAnsi" w:hAnsi="Calibri" w:cstheme="minorBidi"/>
                            <w:color w:val="FFFFFF" w:themeColor="background1"/>
                            <w:kern w:val="24"/>
                            <w:sz w:val="18"/>
                            <w:szCs w:val="18"/>
                          </w:rPr>
                          <w:t xml:space="preserve">Task </w:t>
                        </w:r>
                        <w:r w:rsidRPr="008C281B">
                          <w:rPr>
                            <w:rFonts w:asciiTheme="minorHAnsi" w:hAnsi="Calibri" w:cstheme="minorBidi"/>
                            <w:color w:val="FFFFFF" w:themeColor="background1"/>
                            <w:kern w:val="24"/>
                            <w:sz w:val="18"/>
                            <w:szCs w:val="18"/>
                          </w:rPr>
                          <w:t>1.3</w:t>
                        </w:r>
                      </w:p>
                      <w:p w14:paraId="5AF5F20B" w14:textId="77777777" w:rsidR="00656477" w:rsidRDefault="007E758D">
                        <w:pPr>
                          <w:pStyle w:val="NormalWeb"/>
                          <w:spacing w:before="0" w:beforeAutospacing="0" w:after="0" w:afterAutospacing="0"/>
                          <w:jc w:val="center"/>
                          <w:rPr>
                            <w:rFonts w:asciiTheme="minorHAnsi" w:hAnsi="Calibri" w:cstheme="minorBidi"/>
                            <w:color w:val="FFFFFF" w:themeColor="background1"/>
                            <w:kern w:val="24"/>
                            <w:sz w:val="18"/>
                            <w:szCs w:val="18"/>
                            <w:u w:val="single"/>
                          </w:rPr>
                        </w:pPr>
                        <w:r w:rsidRPr="008C281B">
                          <w:rPr>
                            <w:rFonts w:asciiTheme="minorHAnsi" w:hAnsi="Calibri" w:cstheme="minorBidi"/>
                            <w:color w:val="FFFFFF" w:themeColor="background1"/>
                            <w:kern w:val="24"/>
                            <w:sz w:val="18"/>
                            <w:szCs w:val="18"/>
                          </w:rPr>
                          <w:t xml:space="preserve"> Overall development of the evaluation framework and methodological approach</w:t>
                        </w:r>
                      </w:p>
                    </w:txbxContent>
                  </v:textbox>
                </v:roundrect>
                <v:roundrect id="Rounded Rectangle 247" o:spid="_x0000_s1036" style="position:absolute;left:22000;top:23465;width:23353;height:14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6DCFF1CC" w14:textId="77777777" w:rsidR="00656477" w:rsidRDefault="007E758D">
                        <w:pPr>
                          <w:pStyle w:val="NormalWeb"/>
                          <w:spacing w:before="0" w:beforeAutospacing="0" w:after="0" w:afterAutospacing="0"/>
                          <w:jc w:val="center"/>
                          <w:rPr>
                            <w:sz w:val="18"/>
                            <w:szCs w:val="18"/>
                          </w:rPr>
                        </w:pPr>
                        <w:r w:rsidRPr="00D939F2">
                          <w:rPr>
                            <w:rFonts w:asciiTheme="minorHAnsi" w:hAnsi="Calibri" w:cstheme="minorBidi"/>
                            <w:color w:val="FFFFFF" w:themeColor="background1"/>
                            <w:kern w:val="24"/>
                            <w:sz w:val="18"/>
                            <w:szCs w:val="18"/>
                          </w:rPr>
                          <w:t>Task 2.1</w:t>
                        </w:r>
                      </w:p>
                      <w:p w14:paraId="5D7C00E4" w14:textId="77777777" w:rsidR="00656477" w:rsidRDefault="007E758D">
                        <w:pPr>
                          <w:pStyle w:val="NormalWeb"/>
                          <w:spacing w:before="0" w:beforeAutospacing="0" w:after="0" w:afterAutospacing="0"/>
                          <w:jc w:val="center"/>
                          <w:rPr>
                            <w:sz w:val="18"/>
                            <w:szCs w:val="18"/>
                          </w:rPr>
                        </w:pPr>
                        <w:r w:rsidRPr="00D939F2">
                          <w:rPr>
                            <w:rFonts w:asciiTheme="minorHAnsi" w:hAnsi="Calibri" w:cstheme="minorBidi"/>
                            <w:color w:val="FFFFFF" w:themeColor="light1"/>
                            <w:kern w:val="24"/>
                            <w:sz w:val="18"/>
                            <w:szCs w:val="18"/>
                          </w:rPr>
                          <w:t xml:space="preserve">Documentary study   </w:t>
                        </w:r>
                      </w:p>
                    </w:txbxContent>
                  </v:textbox>
                </v:roundrect>
                <v:roundrect id="Rounded Rectangle 248" o:spid="_x0000_s1037" style="position:absolute;left:67614;top:23029;width:21308;height:14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643F8FBA" w14:textId="77777777" w:rsidR="00656477" w:rsidRDefault="007E758D">
                        <w:pPr>
                          <w:pStyle w:val="NormalWeb"/>
                          <w:spacing w:before="0" w:beforeAutospacing="0" w:after="0" w:afterAutospacing="0"/>
                          <w:jc w:val="center"/>
                          <w:rPr>
                            <w:sz w:val="18"/>
                            <w:szCs w:val="18"/>
                          </w:rPr>
                        </w:pPr>
                        <w:r w:rsidRPr="00721A9B">
                          <w:rPr>
                            <w:rFonts w:asciiTheme="minorHAnsi" w:hAnsi="Calibri" w:cstheme="minorBidi"/>
                            <w:color w:val="FFFFFF" w:themeColor="background1"/>
                            <w:kern w:val="24"/>
                            <w:sz w:val="18"/>
                            <w:szCs w:val="18"/>
                          </w:rPr>
                          <w:t>Task 2.3</w:t>
                        </w:r>
                      </w:p>
                      <w:p w14:paraId="7579CF66" w14:textId="77777777" w:rsidR="00656477" w:rsidRDefault="007E758D">
                        <w:pPr>
                          <w:pStyle w:val="NormalWeb"/>
                          <w:spacing w:before="0" w:beforeAutospacing="0" w:after="0" w:afterAutospacing="0"/>
                          <w:jc w:val="center"/>
                          <w:rPr>
                            <w:rFonts w:asciiTheme="minorHAnsi" w:hAnsi="Calibri" w:cstheme="minorBidi"/>
                            <w:color w:val="FFFFFF" w:themeColor="light1"/>
                            <w:kern w:val="24"/>
                            <w:sz w:val="18"/>
                            <w:szCs w:val="18"/>
                          </w:rPr>
                        </w:pPr>
                        <w:r w:rsidRPr="00721A9B">
                          <w:rPr>
                            <w:rFonts w:asciiTheme="minorHAnsi" w:hAnsi="Calibri" w:cstheme="minorBidi"/>
                            <w:color w:val="FFFFFF" w:themeColor="light1"/>
                            <w:kern w:val="24"/>
                            <w:sz w:val="18"/>
                            <w:szCs w:val="18"/>
                          </w:rPr>
                          <w:t xml:space="preserve">Survey </w:t>
                        </w:r>
                      </w:p>
                    </w:txbxContent>
                  </v:textbox>
                </v:roundrect>
                <v:roundrect id="Rounded Rectangle 249" o:spid="_x0000_s1038" style="position:absolute;left:100256;top:23024;width:14224;height:16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3B03D037" w14:textId="77777777" w:rsidR="00656477" w:rsidRDefault="007E758D">
                        <w:pPr>
                          <w:pStyle w:val="NormalWeb"/>
                          <w:spacing w:before="0" w:beforeAutospacing="0" w:after="0" w:afterAutospacing="0"/>
                          <w:jc w:val="center"/>
                          <w:rPr>
                            <w:rFonts w:asciiTheme="minorHAnsi" w:hAnsi="Calibri" w:cstheme="minorBidi"/>
                            <w:color w:val="FFFFFF" w:themeColor="background1"/>
                            <w:kern w:val="24"/>
                            <w:sz w:val="18"/>
                            <w:szCs w:val="18"/>
                            <w:u w:val="single"/>
                          </w:rPr>
                        </w:pPr>
                        <w:r w:rsidRPr="000315E5">
                          <w:rPr>
                            <w:rFonts w:asciiTheme="minorHAnsi" w:hAnsi="Calibri" w:cstheme="minorBidi"/>
                            <w:color w:val="FFFFFF" w:themeColor="background1"/>
                            <w:kern w:val="24"/>
                            <w:sz w:val="18"/>
                            <w:szCs w:val="18"/>
                          </w:rPr>
                          <w:t xml:space="preserve">Data collected for the evaluation </w:t>
                        </w:r>
                      </w:p>
                    </w:txbxContent>
                  </v:textbox>
                </v:roundrect>
                <v:line id="Straight Connector 250" o:spid="_x0000_s1039" style="position:absolute;visibility:visible;mso-wrap-style:square" from="98605,4995" to="98859,57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" strokecolor="#00538b [3204]" strokeweight="2pt">
                  <v:shadow on="t" color="black" opacity="24903f" origin=",.5" offset="0,.55556mm"/>
                </v:line>
                <v:roundrect id="Rounded Rectangle 252" o:spid="_x0000_s1040" style="position:absolute;left:25309;top:43064;width:18410;height:14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4CD28E00" w14:textId="77777777" w:rsidR="00656477" w:rsidRDefault="007E758D">
                        <w:pPr>
                          <w:pStyle w:val="NormalWeb"/>
                          <w:spacing w:before="0" w:beforeAutospacing="0" w:after="0" w:afterAutospacing="0"/>
                          <w:jc w:val="center"/>
                          <w:rPr>
                            <w:rFonts w:asciiTheme="minorHAnsi" w:hAnsi="Calibri" w:cstheme="minorBidi"/>
                            <w:color w:val="FFFFFF" w:themeColor="background1"/>
                            <w:kern w:val="24"/>
                            <w:sz w:val="18"/>
                            <w:szCs w:val="18"/>
                          </w:rPr>
                        </w:pPr>
                        <w:r w:rsidRPr="00742C4F">
                          <w:rPr>
                            <w:rFonts w:asciiTheme="minorHAnsi" w:hAnsi="Calibri" w:cstheme="minorBidi"/>
                            <w:color w:val="FFFFFF" w:themeColor="background1"/>
                            <w:kern w:val="24"/>
                            <w:sz w:val="18"/>
                            <w:szCs w:val="18"/>
                          </w:rPr>
                          <w:t>Task 3.1</w:t>
                        </w:r>
                      </w:p>
                      <w:p w14:paraId="449E6F04" w14:textId="77777777" w:rsidR="00656477" w:rsidRDefault="007E758D">
                        <w:pPr>
                          <w:pStyle w:val="NormalWeb"/>
                          <w:spacing w:before="0" w:beforeAutospacing="0" w:after="0" w:afterAutospacing="0"/>
                          <w:jc w:val="center"/>
                          <w:rPr>
                            <w:sz w:val="18"/>
                            <w:szCs w:val="18"/>
                          </w:rPr>
                        </w:pPr>
                        <w:r>
                          <w:rPr>
                            <w:rFonts w:asciiTheme="minorHAnsi" w:hAnsi="Calibri" w:cstheme="minorBidi"/>
                            <w:color w:val="FFFFFF" w:themeColor="background1"/>
                            <w:kern w:val="24"/>
                            <w:sz w:val="18"/>
                            <w:szCs w:val="18"/>
                          </w:rPr>
                          <w:t>Quantitative analysis</w:t>
                        </w:r>
                      </w:p>
                      <w:p w14:paraId="616B203B" w14:textId="77777777" w:rsidR="008D123A" w:rsidRPr="00742C4F" w:rsidRDefault="008D123A" w:rsidP="008C3E66">
                        <w:pPr>
                          <w:pStyle w:val="NormalWeb"/>
                          <w:spacing w:before="0" w:beforeAutospacing="0" w:after="0" w:afterAutospacing="0"/>
                          <w:jc w:val="center"/>
                          <w:rPr>
                            <w:sz w:val="18"/>
                            <w:szCs w:val="18"/>
                          </w:rPr>
                        </w:pPr>
                      </w:p>
                    </w:txbxContent>
                  </v:textbox>
                </v:roundrect>
                <v:roundrect id="Rounded Rectangle 253" o:spid="_x0000_s1041" style="position:absolute;left:100129;top:41444;width:14224;height:14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1292F092" w14:textId="77777777" w:rsidR="00656477" w:rsidRDefault="007E758D">
                        <w:pPr>
                          <w:pStyle w:val="NormalWeb"/>
                          <w:spacing w:before="0" w:beforeAutospacing="0" w:after="0" w:afterAutospacing="0"/>
                          <w:jc w:val="center"/>
                          <w:rPr>
                            <w:rFonts w:asciiTheme="minorHAnsi" w:hAnsi="Calibri" w:cstheme="minorBidi"/>
                            <w:color w:val="FFFFFF" w:themeColor="background1"/>
                            <w:kern w:val="24"/>
                            <w:sz w:val="18"/>
                            <w:szCs w:val="18"/>
                          </w:rPr>
                        </w:pPr>
                        <w:r w:rsidRPr="00062D01">
                          <w:rPr>
                            <w:rFonts w:asciiTheme="minorHAnsi" w:hAnsi="Calibri" w:cstheme="minorBidi"/>
                            <w:color w:val="FFFFFF" w:themeColor="background1"/>
                            <w:kern w:val="24"/>
                            <w:sz w:val="18"/>
                            <w:szCs w:val="18"/>
                          </w:rPr>
                          <w:t xml:space="preserve">Final report </w:t>
                        </w:r>
                      </w:p>
                    </w:txbxContent>
                  </v:textbox>
                </v:roundrect>
                <v:rect id="Rectangle 254" o:spid="_x0000_s1042" style="position:absolute;left:104297;top:-5048;width:5874;height:1421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" fillcolor="#b4e0ff [660]" strokecolor="#002945 [1604]" strokeweight="2pt">
                  <v:textbox style="layout-flow:vertical;mso-layout-flow-alt:bottom-to-top">
                    <w:txbxContent>
                      <w:p w14:paraId="3EF9628B" w14:textId="77777777" w:rsidR="00656477" w:rsidRDefault="007E758D">
                        <w:pPr>
                          <w:pStyle w:val="NormalWeb"/>
                          <w:spacing w:before="0" w:beforeAutospacing="0" w:after="0" w:afterAutospacing="0"/>
                          <w:jc w:val="center"/>
                          <w:rPr>
                            <w:sz w:val="16"/>
                            <w:szCs w:val="16"/>
                          </w:rPr>
                        </w:pPr>
                        <w:r>
                          <w:rPr>
                            <w:rFonts w:asciiTheme="minorHAnsi" w:hAnsi="Calibri" w:cstheme="minorBidi"/>
                            <w:color w:val="000000" w:themeColor="text1"/>
                            <w:kern w:val="24"/>
                            <w:sz w:val="16"/>
                            <w:szCs w:val="16"/>
                          </w:rPr>
                          <w:t>PRODUCTS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 o:spid="_x0000_s1043" type="#_x0000_t75" alt="clip-art-compass-590983.jpg" style="position:absolute;left:1883;top:7830;width:9727;height:1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">
                  <v:imagedata r:id="rId31" o:title="clip-art-compass-590983"/>
                </v:shape>
                <v:shape id="Picture 32" o:spid="_x0000_s1044" type="#_x0000_t75" alt="research.jpg" style="position:absolute;top:25180;width:11864;height:11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">
                  <v:imagedata r:id="rId32" o:title="research"/>
                </v:shape>
                <v:shape id="Picture 33" o:spid="_x0000_s1045" type="#_x0000_t75" alt="group_work.jpg" style="position:absolute;left:2276;top:45061;width:9334;height:9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">
                  <v:imagedata r:id="rId33" o:title="group_work"/>
                </v:shape>
                <v:roundrect id="Rounded Rectangle 34" o:spid="_x0000_s1046" style="position:absolute;left:46690;top:23392;width:19273;height:14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" fillcolor="#002a46 [1636]" strokecolor="#004e83 [3044]">
                  <v:fill color2="#004d82 [3012]" rotate="t" angle="180" colors="0 #003e75;52429f #00549b;1 #00559f" focus="100%" type="gradient">
                    <o:fill v:ext="view" type="gradientUnscaled"/>
                  </v:fill>
                  <v:shadow on="t" color="black" opacity="22937f" origin=",.5" offset="0,.63889mm"/>
                  <v:textbox>
                    <w:txbxContent>
                      <w:p w14:paraId="45EDCF6E" w14:textId="77777777" w:rsidR="00656477" w:rsidRDefault="007E758D">
                        <w:pPr>
                          <w:pStyle w:val="NormalWeb"/>
                          <w:spacing w:before="0" w:beforeAutospacing="0" w:after="0" w:afterAutospacing="0"/>
                          <w:jc w:val="center"/>
                          <w:rPr>
                            <w:sz w:val="18"/>
                            <w:szCs w:val="18"/>
                          </w:rPr>
                        </w:pPr>
                        <w:r w:rsidRPr="00721A9B">
                          <w:rPr>
                            <w:rFonts w:asciiTheme="minorHAnsi" w:hAnsi="Calibri" w:cstheme="minorBidi"/>
                            <w:color w:val="FFFFFF" w:themeColor="background1"/>
                            <w:kern w:val="24"/>
                            <w:sz w:val="18"/>
                            <w:szCs w:val="18"/>
                          </w:rPr>
                          <w:t>Task 2.2</w:t>
                        </w:r>
                      </w:p>
                      <w:p w14:paraId="4F3B7A57" w14:textId="77777777" w:rsidR="00656477" w:rsidRDefault="007E758D">
                        <w:pPr>
                          <w:pStyle w:val="NormalWeb"/>
                          <w:spacing w:before="0" w:beforeAutospacing="0" w:after="0" w:afterAutospacing="0"/>
                          <w:jc w:val="center"/>
                          <w:rPr>
                            <w:rFonts w:asciiTheme="minorHAnsi" w:hAnsi="Calibri" w:cstheme="minorBidi"/>
                            <w:color w:val="FFFFFF" w:themeColor="light1"/>
                            <w:kern w:val="24"/>
                            <w:sz w:val="18"/>
                            <w:szCs w:val="18"/>
                          </w:rPr>
                        </w:pPr>
                        <w:r w:rsidRPr="00721A9B">
                          <w:rPr>
                            <w:rFonts w:asciiTheme="minorHAnsi" w:hAnsi="Calibri" w:cstheme="minorBidi"/>
                            <w:color w:val="FFFFFF" w:themeColor="light1"/>
                            <w:kern w:val="24"/>
                            <w:sz w:val="18"/>
                            <w:szCs w:val="18"/>
                          </w:rPr>
                          <w:t xml:space="preserve">Interviews </w:t>
                        </w:r>
                      </w:p>
                    </w:txbxContent>
                  </v:textbox>
                </v:roundrect>
                <v:rect id="Rectangle 35" o:spid="_x0000_s1047" style="position:absolute;left:19484;top:-878;width:78359;height:5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" fillcolor="#b4e0ff [660]" strokecolor="#002945 [1604]" strokeweight="2pt">
                  <v:textbox>
                    <w:txbxContent>
                      <w:p w14:paraId="45A59878" w14:textId="77777777" w:rsidR="00656477" w:rsidRDefault="007E758D">
                        <w:pPr>
                          <w:pStyle w:val="NormalWeb"/>
                          <w:spacing w:before="0" w:beforeAutospacing="0" w:after="0" w:afterAutospacing="0"/>
                          <w:jc w:val="center"/>
                          <w:rPr>
                            <w:b/>
                            <w:sz w:val="16"/>
                            <w:szCs w:val="16"/>
                          </w:rPr>
                        </w:pPr>
                        <w:r w:rsidRPr="00F84A7D">
                          <w:rPr>
                            <w:rFonts w:asciiTheme="minorHAnsi" w:hAnsi="Calibri" w:cstheme="minorBidi"/>
                            <w:b/>
                            <w:color w:val="000000" w:themeColor="text1"/>
                            <w:kern w:val="24"/>
                            <w:sz w:val="16"/>
                            <w:szCs w:val="16"/>
                          </w:rPr>
                          <w:t>TASKS</w:t>
                        </w:r>
                      </w:p>
                    </w:txbxContent>
                  </v:textbox>
                </v:rect>
                <v:rect id="Rectangle 41" o:spid="_x0000_s1048" style="position:absolute;left:4104;top:-5049;width:5871;height:142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" fillcolor="#b4e0ff [660]" strokecolor="#002945 [1604]" strokeweight="2pt">
                  <v:textbox style="layout-flow:vertical;mso-layout-flow-alt:bottom-to-top">
                    <w:txbxContent>
                      <w:p w14:paraId="59EC807E" w14:textId="77777777" w:rsidR="00656477" w:rsidRDefault="007E758D">
                        <w:pPr>
                          <w:pStyle w:val="NormalWeb"/>
                          <w:spacing w:before="0" w:beforeAutospacing="0" w:after="0" w:afterAutospacing="0"/>
                          <w:jc w:val="center"/>
                          <w:rPr>
                            <w:b/>
                            <w:sz w:val="16"/>
                            <w:szCs w:val="16"/>
                          </w:rPr>
                        </w:pPr>
                        <w:r>
                          <w:rPr>
                            <w:rFonts w:asciiTheme="minorHAnsi" w:hAnsi="Calibri" w:cstheme="minorBidi"/>
                            <w:b/>
                            <w:color w:val="000000" w:themeColor="text1"/>
                            <w:kern w:val="24"/>
                            <w:sz w:val="16"/>
                            <w:szCs w:val="16"/>
                          </w:rPr>
                          <w:t>STAGES</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2" o:spid="_x0000_s1049" type="#_x0000_t13" style="position:absolute;left:97843;top:8575;width:1785;height:10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" adj="10800" fillcolor="#00538b [3204]" strokecolor="#002945 [1604]" strokeweight="2pt"/>
                <v:shape id="Right Arrow 43" o:spid="_x0000_s1050" type="#_x0000_t13" style="position:absolute;left:97966;top:25180;width:1785;height:10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" adj="10800" fillcolor="#00538b [3204]" strokecolor="#002945 [1604]" strokeweight="2pt"/>
                <v:shape id="Right Arrow 44" o:spid="_x0000_s1051" type="#_x0000_t13" style="position:absolute;left:97910;top:43190;width:1785;height:10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" adj="10800" fillcolor="#00538b [3204]" strokecolor="#002945 [1604]" strokeweight="2pt"/>
                <v:line id="Straight Connector 45" o:spid="_x0000_s1052" style="position:absolute;visibility:visible;mso-wrap-style:square" from="22124,21759" to="97966,2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" strokecolor="#004e83 [3044]"/>
                <v:line id="Straight Connector 46" o:spid="_x0000_s1053" style="position:absolute;visibility:visible;mso-wrap-style:square" from="22001,40189" to="97843,40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" strokecolor="#004e83 [3044]"/>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7" o:spid="_x0000_s1054" type="#_x0000_t67" style="position:absolute;left:14145;top:20065;width:186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" adj="15252" fillcolor="#00538b [3204]" strokecolor="#002945 [1604]" strokeweight="2pt"/>
                <v:shape id="Down Arrow 48" o:spid="_x0000_s1055" type="#_x0000_t67" style="position:absolute;left:14145;top:38920;width:1866;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" adj="15252" fillcolor="#00538b [3204]" strokecolor="#002945 [1604]" strokeweight="2pt"/>
                <w10:anchorlock/>
              </v:group>
            </w:pict>
          </mc:Fallback>
        </mc:AlternateContent>
      </w:r>
    </w:p>
    <w:p w14:paraId="48BD1DE3" w14:textId="77777777" w:rsidR="00CA29C4" w:rsidRPr="005707B2" w:rsidRDefault="00CA29C4" w:rsidP="00C520F6">
      <w:pPr>
        <w:pStyle w:val="BodyText"/>
      </w:pPr>
    </w:p>
    <w:p w14:paraId="610A5B01" w14:textId="065E4659" w:rsidR="00656477" w:rsidRDefault="007E758D">
      <w:pPr>
        <w:pStyle w:val="BodyText"/>
      </w:pPr>
      <w:r w:rsidRPr="00983AE9">
        <w:rPr>
          <w:b/>
          <w:bCs/>
          <w:lang w:val="en-GB"/>
        </w:rPr>
        <w:t xml:space="preserve">The inception phase </w:t>
      </w:r>
      <w:r w:rsidRPr="00983AE9">
        <w:rPr>
          <w:lang w:val="en-GB"/>
        </w:rPr>
        <w:t xml:space="preserve">allowed the team to further develop </w:t>
      </w:r>
      <w:r w:rsidR="00986971" w:rsidRPr="00983AE9">
        <w:rPr>
          <w:lang w:val="en-GB"/>
        </w:rPr>
        <w:t>its</w:t>
      </w:r>
      <w:r w:rsidRPr="00983AE9">
        <w:rPr>
          <w:lang w:val="en-GB"/>
        </w:rPr>
        <w:t xml:space="preserve"> understanding of the current legal and strategic framework and the existing empirical evidence on the implementation of the Republic of Bulgaria's </w:t>
      </w:r>
      <w:r w:rsidR="00B15897" w:rsidRPr="00983AE9">
        <w:rPr>
          <w:sz w:val="20"/>
          <w:szCs w:val="20"/>
          <w:lang w:val="en-GB"/>
        </w:rPr>
        <w:t>ISF</w:t>
      </w:r>
      <w:r w:rsidR="00F839D6" w:rsidRPr="00983AE9">
        <w:rPr>
          <w:sz w:val="20"/>
          <w:szCs w:val="20"/>
          <w:lang w:val="en-GB"/>
        </w:rPr>
        <w:t xml:space="preserve"> </w:t>
      </w:r>
      <w:r w:rsidRPr="00983AE9">
        <w:rPr>
          <w:sz w:val="20"/>
          <w:szCs w:val="20"/>
          <w:lang w:val="en-GB"/>
        </w:rPr>
        <w:t xml:space="preserve">2021-2027 </w:t>
      </w:r>
      <w:r w:rsidR="004221B8" w:rsidRPr="00983AE9">
        <w:rPr>
          <w:lang w:val="en-GB"/>
        </w:rPr>
        <w:t>programme</w:t>
      </w:r>
      <w:r w:rsidRPr="00792CA9">
        <w:rPr>
          <w:szCs w:val="22"/>
          <w:lang w:val="en-GB"/>
        </w:rPr>
        <w:t xml:space="preserve">. Based on this </w:t>
      </w:r>
      <w:r w:rsidR="00792CA9">
        <w:rPr>
          <w:szCs w:val="22"/>
          <w:lang w:val="en-GB"/>
        </w:rPr>
        <w:t>information</w:t>
      </w:r>
      <w:r w:rsidR="00986971" w:rsidRPr="00792CA9">
        <w:rPr>
          <w:szCs w:val="22"/>
          <w:lang w:val="en-GB"/>
        </w:rPr>
        <w:t xml:space="preserve">, the data collection </w:t>
      </w:r>
      <w:r w:rsidRPr="00792CA9">
        <w:rPr>
          <w:szCs w:val="22"/>
          <w:lang w:val="en-GB"/>
        </w:rPr>
        <w:t xml:space="preserve">instruments </w:t>
      </w:r>
      <w:r w:rsidR="00A9156C" w:rsidRPr="00792CA9">
        <w:rPr>
          <w:szCs w:val="22"/>
          <w:lang w:val="en-GB"/>
        </w:rPr>
        <w:t>(interview questionnaires</w:t>
      </w:r>
      <w:r w:rsidR="00A9156C" w:rsidRPr="00792CA9">
        <w:rPr>
          <w:szCs w:val="22"/>
        </w:rPr>
        <w:t>, surveys</w:t>
      </w:r>
      <w:r w:rsidR="00A9156C" w:rsidRPr="005707B2">
        <w:t xml:space="preserve">) </w:t>
      </w:r>
      <w:r w:rsidRPr="005707B2">
        <w:t>were developed to ensure the implementation of the next stage of service delivery.</w:t>
      </w:r>
    </w:p>
    <w:p w14:paraId="65523184" w14:textId="77777777" w:rsidR="00656477" w:rsidRDefault="00286BF4">
      <w:pPr>
        <w:pStyle w:val="BodyText"/>
      </w:pPr>
      <w:r w:rsidRPr="005707B2">
        <w:rPr>
          <w:b/>
          <w:bCs/>
        </w:rPr>
        <w:t xml:space="preserve">The data collection </w:t>
      </w:r>
      <w:r w:rsidR="007E758D" w:rsidRPr="005707B2">
        <w:rPr>
          <w:b/>
          <w:bCs/>
        </w:rPr>
        <w:t xml:space="preserve">phase of the </w:t>
      </w:r>
      <w:r w:rsidRPr="005707B2">
        <w:t xml:space="preserve">mid-term evaluation included the following tasks: </w:t>
      </w:r>
    </w:p>
    <w:p w14:paraId="1D429455" w14:textId="77777777" w:rsidR="00656477" w:rsidRDefault="00286BF4">
      <w:pPr>
        <w:pStyle w:val="BodyText"/>
        <w:numPr>
          <w:ilvl w:val="0"/>
          <w:numId w:val="30"/>
        </w:numPr>
      </w:pPr>
      <w:r w:rsidRPr="005707B2">
        <w:t>In-depth documentary research</w:t>
      </w:r>
      <w:r w:rsidR="00990ACD">
        <w:t>;</w:t>
      </w:r>
    </w:p>
    <w:p w14:paraId="1E4152A1" w14:textId="27C3FFFF" w:rsidR="00656477" w:rsidRPr="00131DA3" w:rsidRDefault="00286BF4">
      <w:pPr>
        <w:pStyle w:val="BodyText"/>
        <w:numPr>
          <w:ilvl w:val="0"/>
          <w:numId w:val="30"/>
        </w:numPr>
        <w:rPr>
          <w:lang w:val="en-GB"/>
        </w:rPr>
      </w:pPr>
      <w:r w:rsidRPr="00131DA3">
        <w:rPr>
          <w:lang w:val="en-GB"/>
        </w:rPr>
        <w:t xml:space="preserve">Conducting </w:t>
      </w:r>
      <w:r w:rsidR="00A92154" w:rsidRPr="00131DA3">
        <w:rPr>
          <w:lang w:val="en-GB"/>
        </w:rPr>
        <w:t xml:space="preserve">in-depth </w:t>
      </w:r>
      <w:r w:rsidRPr="00131DA3">
        <w:rPr>
          <w:lang w:val="en-GB"/>
        </w:rPr>
        <w:t xml:space="preserve">interviews with </w:t>
      </w:r>
      <w:r w:rsidR="00B10571" w:rsidRPr="00131DA3">
        <w:rPr>
          <w:lang w:val="en-GB"/>
        </w:rPr>
        <w:t xml:space="preserve">20 </w:t>
      </w:r>
      <w:r w:rsidRPr="00131DA3">
        <w:rPr>
          <w:lang w:val="en-GB"/>
        </w:rPr>
        <w:t xml:space="preserve">staff members of the </w:t>
      </w:r>
      <w:r w:rsidR="004E4B76" w:rsidRPr="00131DA3">
        <w:rPr>
          <w:lang w:val="en-GB"/>
        </w:rPr>
        <w:t>Ministry of Interior</w:t>
      </w:r>
      <w:r w:rsidR="00B15897">
        <w:t xml:space="preserve"> – </w:t>
      </w:r>
      <w:r w:rsidR="00B15897">
        <w:rPr>
          <w:lang w:val="en-US"/>
        </w:rPr>
        <w:t>International Projects Directorate</w:t>
      </w:r>
      <w:r w:rsidR="004E4B76" w:rsidRPr="00131DA3">
        <w:rPr>
          <w:lang w:val="en-GB"/>
        </w:rPr>
        <w:t xml:space="preserve">, </w:t>
      </w:r>
      <w:r w:rsidR="004E463C" w:rsidRPr="00131DA3">
        <w:rPr>
          <w:lang w:val="en-GB"/>
        </w:rPr>
        <w:t>Central Coordination Unit</w:t>
      </w:r>
      <w:r w:rsidR="00B15897">
        <w:t>,</w:t>
      </w:r>
      <w:r w:rsidR="004E463C" w:rsidRPr="00131DA3">
        <w:rPr>
          <w:lang w:val="en-GB"/>
        </w:rPr>
        <w:t xml:space="preserve"> beneficiaries of the programme - </w:t>
      </w:r>
      <w:r w:rsidR="00251D04" w:rsidRPr="00131DA3">
        <w:rPr>
          <w:lang w:val="en-GB"/>
        </w:rPr>
        <w:t>GD</w:t>
      </w:r>
      <w:r w:rsidR="00792CA9">
        <w:rPr>
          <w:lang w:val="en-GB"/>
        </w:rPr>
        <w:t>C</w:t>
      </w:r>
      <w:r w:rsidR="00B05380" w:rsidRPr="00131DA3">
        <w:rPr>
          <w:lang w:val="en-GB"/>
        </w:rPr>
        <w:t>OC</w:t>
      </w:r>
      <w:r w:rsidR="00C97694" w:rsidRPr="00131DA3">
        <w:rPr>
          <w:lang w:val="en-GB"/>
        </w:rPr>
        <w:t xml:space="preserve"> </w:t>
      </w:r>
      <w:r w:rsidR="004E4B76" w:rsidRPr="00131DA3">
        <w:rPr>
          <w:lang w:val="en-GB"/>
        </w:rPr>
        <w:t xml:space="preserve">(incl. with the management </w:t>
      </w:r>
      <w:r w:rsidR="00C97694" w:rsidRPr="00131DA3">
        <w:rPr>
          <w:lang w:val="en-GB"/>
        </w:rPr>
        <w:t xml:space="preserve">and </w:t>
      </w:r>
      <w:r w:rsidR="00D434B2" w:rsidRPr="00131DA3">
        <w:rPr>
          <w:lang w:val="en-GB"/>
        </w:rPr>
        <w:t>project coordinator</w:t>
      </w:r>
      <w:r w:rsidR="00C97694" w:rsidRPr="00131DA3">
        <w:rPr>
          <w:lang w:val="en-GB"/>
        </w:rPr>
        <w:t>)</w:t>
      </w:r>
      <w:r w:rsidR="00D434B2" w:rsidRPr="00131DA3">
        <w:rPr>
          <w:lang w:val="en-GB"/>
        </w:rPr>
        <w:t xml:space="preserve">, </w:t>
      </w:r>
      <w:r w:rsidR="003906E2" w:rsidRPr="00131DA3">
        <w:rPr>
          <w:lang w:val="en-GB"/>
        </w:rPr>
        <w:t xml:space="preserve">SANS (incl. with the </w:t>
      </w:r>
      <w:r w:rsidR="00A13D89" w:rsidRPr="00131DA3">
        <w:rPr>
          <w:lang w:val="en-GB"/>
        </w:rPr>
        <w:t xml:space="preserve">project manager and deputy project manager </w:t>
      </w:r>
      <w:r w:rsidR="003906E2" w:rsidRPr="00131DA3">
        <w:rPr>
          <w:lang w:val="en-GB"/>
        </w:rPr>
        <w:t>and project coordinator</w:t>
      </w:r>
      <w:r w:rsidR="00B13644" w:rsidRPr="00131DA3">
        <w:rPr>
          <w:lang w:val="en-GB"/>
        </w:rPr>
        <w:t>)</w:t>
      </w:r>
      <w:r w:rsidR="003906E2" w:rsidRPr="00131DA3">
        <w:rPr>
          <w:lang w:val="en-GB"/>
        </w:rPr>
        <w:t xml:space="preserve">, </w:t>
      </w:r>
      <w:r w:rsidR="00251D04" w:rsidRPr="00131DA3">
        <w:rPr>
          <w:lang w:val="en-GB"/>
        </w:rPr>
        <w:t>Directorate Communication and IT Systems</w:t>
      </w:r>
      <w:r w:rsidR="003906E2" w:rsidRPr="00131DA3">
        <w:rPr>
          <w:lang w:val="en-GB"/>
        </w:rPr>
        <w:t xml:space="preserve"> </w:t>
      </w:r>
      <w:r w:rsidR="00EC7A36" w:rsidRPr="00131DA3">
        <w:rPr>
          <w:lang w:val="en-GB"/>
        </w:rPr>
        <w:t>(with the project manager and project coordinator)</w:t>
      </w:r>
      <w:r w:rsidR="00275817" w:rsidRPr="00131DA3">
        <w:rPr>
          <w:lang w:val="en-GB"/>
        </w:rPr>
        <w:t xml:space="preserve">, </w:t>
      </w:r>
      <w:r w:rsidR="00EC7A36" w:rsidRPr="00131DA3">
        <w:rPr>
          <w:lang w:val="en-GB"/>
        </w:rPr>
        <w:t xml:space="preserve">Academy of the Ministry of Interior (deputy rector </w:t>
      </w:r>
      <w:r w:rsidR="00717028" w:rsidRPr="00131DA3">
        <w:rPr>
          <w:lang w:val="en-GB"/>
        </w:rPr>
        <w:t xml:space="preserve">- </w:t>
      </w:r>
      <w:r w:rsidR="00EC7A36" w:rsidRPr="00131DA3">
        <w:rPr>
          <w:lang w:val="en-GB"/>
        </w:rPr>
        <w:t xml:space="preserve">project manager and expert from the directorate </w:t>
      </w:r>
      <w:r w:rsidR="00717028" w:rsidRPr="00131DA3">
        <w:rPr>
          <w:lang w:val="en-GB"/>
        </w:rPr>
        <w:t>coordinating international projects)</w:t>
      </w:r>
      <w:r w:rsidR="00275817" w:rsidRPr="00131DA3">
        <w:rPr>
          <w:lang w:val="en-GB"/>
        </w:rPr>
        <w:t xml:space="preserve">. </w:t>
      </w:r>
    </w:p>
    <w:p w14:paraId="4B0BA47C" w14:textId="22FDC525" w:rsidR="00656477" w:rsidRPr="00792CA9" w:rsidRDefault="007E758D">
      <w:pPr>
        <w:pStyle w:val="BodyText"/>
        <w:numPr>
          <w:ilvl w:val="0"/>
          <w:numId w:val="30"/>
        </w:numPr>
        <w:rPr>
          <w:lang w:val="en-GB"/>
        </w:rPr>
      </w:pPr>
      <w:r w:rsidRPr="00792CA9">
        <w:rPr>
          <w:lang w:val="en-GB"/>
        </w:rPr>
        <w:t xml:space="preserve">A </w:t>
      </w:r>
      <w:r w:rsidR="00286BF4" w:rsidRPr="00792CA9">
        <w:rPr>
          <w:lang w:val="en-GB"/>
        </w:rPr>
        <w:t xml:space="preserve">survey </w:t>
      </w:r>
      <w:r w:rsidR="00D25E14" w:rsidRPr="00792CA9">
        <w:rPr>
          <w:lang w:val="en-GB"/>
        </w:rPr>
        <w:t xml:space="preserve">with 21 respondents from the </w:t>
      </w:r>
      <w:r w:rsidR="00B15897" w:rsidRPr="00792CA9">
        <w:rPr>
          <w:lang w:val="en-GB"/>
        </w:rPr>
        <w:t>GD</w:t>
      </w:r>
      <w:r w:rsidR="00792CA9" w:rsidRPr="00792CA9">
        <w:rPr>
          <w:lang w:val="en-GB"/>
        </w:rPr>
        <w:t>C</w:t>
      </w:r>
      <w:r w:rsidR="00B15897" w:rsidRPr="00792CA9">
        <w:rPr>
          <w:lang w:val="en-GB"/>
        </w:rPr>
        <w:t>OC</w:t>
      </w:r>
      <w:r w:rsidR="00D25E14" w:rsidRPr="00792CA9">
        <w:rPr>
          <w:lang w:val="en-GB"/>
        </w:rPr>
        <w:t xml:space="preserve"> </w:t>
      </w:r>
      <w:r w:rsidR="004E463C" w:rsidRPr="00792CA9">
        <w:rPr>
          <w:lang w:val="en-GB"/>
        </w:rPr>
        <w:t xml:space="preserve">- final beneficiaries </w:t>
      </w:r>
      <w:r w:rsidR="003A2290" w:rsidRPr="00792CA9">
        <w:rPr>
          <w:lang w:val="en-GB"/>
        </w:rPr>
        <w:t xml:space="preserve">of the </w:t>
      </w:r>
      <w:r w:rsidR="00B15897" w:rsidRPr="00792CA9">
        <w:rPr>
          <w:lang w:val="en-GB"/>
        </w:rPr>
        <w:t>ISF</w:t>
      </w:r>
      <w:r w:rsidR="003A2290" w:rsidRPr="00792CA9">
        <w:rPr>
          <w:lang w:val="en-GB"/>
        </w:rPr>
        <w:t xml:space="preserve"> 2021-2027 programme</w:t>
      </w:r>
      <w:r w:rsidR="004E5BA9" w:rsidRPr="00792CA9">
        <w:rPr>
          <w:lang w:val="en-GB"/>
        </w:rPr>
        <w:t xml:space="preserve">. </w:t>
      </w:r>
    </w:p>
    <w:p w14:paraId="18B1F327" w14:textId="53FDD438" w:rsidR="00656477" w:rsidRPr="00792CA9" w:rsidRDefault="00AB7537">
      <w:pPr>
        <w:pStyle w:val="BodyText"/>
        <w:rPr>
          <w:lang w:val="en-GB"/>
        </w:rPr>
      </w:pPr>
      <w:r w:rsidRPr="00792CA9">
        <w:rPr>
          <w:lang w:val="en-GB"/>
        </w:rPr>
        <w:t xml:space="preserve">The final </w:t>
      </w:r>
      <w:r w:rsidR="007E758D" w:rsidRPr="00792CA9">
        <w:rPr>
          <w:lang w:val="en-GB"/>
        </w:rPr>
        <w:t>stage</w:t>
      </w:r>
      <w:r w:rsidRPr="00792CA9">
        <w:rPr>
          <w:lang w:val="en-GB"/>
        </w:rPr>
        <w:t xml:space="preserve">, </w:t>
      </w:r>
      <w:r w:rsidR="008F2AFB" w:rsidRPr="00792CA9">
        <w:rPr>
          <w:b/>
          <w:bCs/>
          <w:lang w:val="en-GB"/>
        </w:rPr>
        <w:t>Analysis and Reporting</w:t>
      </w:r>
      <w:r w:rsidRPr="00792CA9">
        <w:rPr>
          <w:b/>
          <w:bCs/>
          <w:lang w:val="en-GB"/>
        </w:rPr>
        <w:t xml:space="preserve">, </w:t>
      </w:r>
      <w:proofErr w:type="spellStart"/>
      <w:r w:rsidR="007E758D" w:rsidRPr="00792CA9">
        <w:rPr>
          <w:lang w:val="en-GB"/>
        </w:rPr>
        <w:t>analyzed</w:t>
      </w:r>
      <w:proofErr w:type="spellEnd"/>
      <w:r w:rsidR="007E758D" w:rsidRPr="00792CA9">
        <w:rPr>
          <w:lang w:val="en-GB"/>
        </w:rPr>
        <w:t xml:space="preserve"> the available data to </w:t>
      </w:r>
      <w:r w:rsidR="00493B07" w:rsidRPr="00792CA9">
        <w:rPr>
          <w:lang w:val="en-GB"/>
        </w:rPr>
        <w:t xml:space="preserve">address the </w:t>
      </w:r>
      <w:r w:rsidR="007E758D" w:rsidRPr="00792CA9">
        <w:rPr>
          <w:lang w:val="en-GB"/>
        </w:rPr>
        <w:t>key evaluation questions and provide conclusions and recommendations for the</w:t>
      </w:r>
      <w:r w:rsidR="007E758D" w:rsidRPr="005707B2">
        <w:t xml:space="preserve"> </w:t>
      </w:r>
      <w:r w:rsidR="007E758D" w:rsidRPr="00792CA9">
        <w:rPr>
          <w:lang w:val="en-GB"/>
        </w:rPr>
        <w:lastRenderedPageBreak/>
        <w:t xml:space="preserve">remainder of the </w:t>
      </w:r>
      <w:r w:rsidR="00B15897" w:rsidRPr="00792CA9">
        <w:rPr>
          <w:lang w:val="en-GB"/>
        </w:rPr>
        <w:t>ISF</w:t>
      </w:r>
      <w:r w:rsidR="003A2290" w:rsidRPr="00792CA9">
        <w:rPr>
          <w:lang w:val="en-GB"/>
        </w:rPr>
        <w:t xml:space="preserve"> </w:t>
      </w:r>
      <w:r w:rsidR="007E758D" w:rsidRPr="00792CA9">
        <w:rPr>
          <w:lang w:val="en-GB"/>
        </w:rPr>
        <w:t xml:space="preserve">2021-2027 </w:t>
      </w:r>
      <w:r w:rsidR="009620C7" w:rsidRPr="00792CA9">
        <w:rPr>
          <w:lang w:val="en-GB"/>
        </w:rPr>
        <w:t xml:space="preserve">program </w:t>
      </w:r>
      <w:r w:rsidR="007E758D" w:rsidRPr="00792CA9">
        <w:rPr>
          <w:lang w:val="en-GB"/>
        </w:rPr>
        <w:t xml:space="preserve">implementation period. </w:t>
      </w:r>
      <w:r w:rsidR="001618E6" w:rsidRPr="00792CA9">
        <w:rPr>
          <w:lang w:val="en-GB"/>
        </w:rPr>
        <w:t xml:space="preserve">In answering the </w:t>
      </w:r>
      <w:r w:rsidR="00E935E0" w:rsidRPr="00792CA9">
        <w:rPr>
          <w:lang w:val="en-GB"/>
        </w:rPr>
        <w:t xml:space="preserve">questions, the following </w:t>
      </w:r>
      <w:r w:rsidR="00447B62" w:rsidRPr="00792CA9">
        <w:rPr>
          <w:lang w:val="en-GB"/>
        </w:rPr>
        <w:t>analyses</w:t>
      </w:r>
      <w:r w:rsidR="00E935E0" w:rsidRPr="00792CA9">
        <w:rPr>
          <w:lang w:val="en-GB"/>
        </w:rPr>
        <w:t xml:space="preserve"> were also conducted: </w:t>
      </w:r>
    </w:p>
    <w:p w14:paraId="7DC9EB4B" w14:textId="77777777" w:rsidR="00656477" w:rsidRDefault="007E758D">
      <w:pPr>
        <w:pStyle w:val="BodyText"/>
        <w:numPr>
          <w:ilvl w:val="0"/>
          <w:numId w:val="31"/>
        </w:numPr>
      </w:pPr>
      <w:r w:rsidRPr="005707B2">
        <w:t>Analysis and assessment of the socio-economic environment and its impact on programme implementation</w:t>
      </w:r>
    </w:p>
    <w:p w14:paraId="46548B11" w14:textId="77777777" w:rsidR="00656477" w:rsidRDefault="007E758D">
      <w:pPr>
        <w:pStyle w:val="BodyText"/>
        <w:numPr>
          <w:ilvl w:val="0"/>
          <w:numId w:val="31"/>
        </w:numPr>
      </w:pPr>
      <w:r w:rsidRPr="005707B2">
        <w:t>Analysis and assessment of changes in development needs in terms of relevance to the needs of target groups identified in the programming process</w:t>
      </w:r>
    </w:p>
    <w:p w14:paraId="3467D787" w14:textId="77777777" w:rsidR="00656477" w:rsidRDefault="007E758D">
      <w:pPr>
        <w:pStyle w:val="BodyText"/>
        <w:numPr>
          <w:ilvl w:val="0"/>
          <w:numId w:val="31"/>
        </w:numPr>
      </w:pPr>
      <w:r w:rsidRPr="005707B2">
        <w:t>Analysis of the Union added value of the actions implemented under the Fund programme</w:t>
      </w:r>
    </w:p>
    <w:p w14:paraId="0EC43368" w14:textId="77777777" w:rsidR="00656477" w:rsidRDefault="007E758D">
      <w:pPr>
        <w:pStyle w:val="ListParagraph"/>
        <w:numPr>
          <w:ilvl w:val="0"/>
          <w:numId w:val="31"/>
        </w:numPr>
      </w:pPr>
      <w:r w:rsidRPr="005707B2">
        <w:t>Analysis of the effectiveness of management and control systems.</w:t>
      </w:r>
    </w:p>
    <w:p w14:paraId="17F4DCB3" w14:textId="77777777" w:rsidR="00656477" w:rsidRDefault="007E758D">
      <w:pPr>
        <w:pStyle w:val="BodyText"/>
        <w:numPr>
          <w:ilvl w:val="0"/>
          <w:numId w:val="31"/>
        </w:numPr>
      </w:pPr>
      <w:r w:rsidRPr="005707B2">
        <w:t>Analysis of coordination, coherence and complementarity between actions supported by the Fund programme and support provided by other Union funds.</w:t>
      </w:r>
    </w:p>
    <w:p w14:paraId="27C3702F" w14:textId="77777777" w:rsidR="00656477" w:rsidRDefault="007E758D">
      <w:pPr>
        <w:pStyle w:val="BodyText"/>
        <w:numPr>
          <w:ilvl w:val="0"/>
          <w:numId w:val="31"/>
        </w:numPr>
      </w:pPr>
      <w:r w:rsidRPr="005707B2">
        <w:t>Analysis of actions carried out with, in or in relation to third countries</w:t>
      </w:r>
    </w:p>
    <w:p w14:paraId="0FB3748C" w14:textId="77777777" w:rsidR="00656477" w:rsidRDefault="007E758D">
      <w:pPr>
        <w:pStyle w:val="BodyText"/>
      </w:pPr>
      <w:r w:rsidRPr="005707B2">
        <w:t xml:space="preserve">The main limitations of the </w:t>
      </w:r>
      <w:r w:rsidR="003639BC" w:rsidRPr="005707B2">
        <w:t xml:space="preserve">applied </w:t>
      </w:r>
      <w:r w:rsidRPr="005707B2">
        <w:t xml:space="preserve">methodology </w:t>
      </w:r>
      <w:r w:rsidR="003639BC" w:rsidRPr="005707B2">
        <w:t xml:space="preserve">are the following: </w:t>
      </w:r>
    </w:p>
    <w:p w14:paraId="728ADE8C" w14:textId="77777777" w:rsidR="00656477" w:rsidRDefault="007E758D">
      <w:pPr>
        <w:pStyle w:val="BodyText"/>
        <w:numPr>
          <w:ilvl w:val="0"/>
          <w:numId w:val="32"/>
        </w:numPr>
      </w:pPr>
      <w:r w:rsidRPr="005707B2">
        <w:rPr>
          <w:b/>
          <w:bCs/>
        </w:rPr>
        <w:t xml:space="preserve">Lack of a </w:t>
      </w:r>
      <w:r w:rsidR="00E6122E" w:rsidRPr="005707B2">
        <w:rPr>
          <w:b/>
          <w:bCs/>
        </w:rPr>
        <w:t>baseline</w:t>
      </w:r>
      <w:r w:rsidR="00E6122E" w:rsidRPr="005707B2">
        <w:t xml:space="preserve">: due to the lack of a final evaluation of the </w:t>
      </w:r>
      <w:r w:rsidR="00447B62" w:rsidRPr="005707B2">
        <w:t xml:space="preserve">previous </w:t>
      </w:r>
      <w:r w:rsidR="006C2A6F" w:rsidRPr="005707B2">
        <w:t xml:space="preserve">financial </w:t>
      </w:r>
      <w:r w:rsidR="00E6122E" w:rsidRPr="005707B2">
        <w:t xml:space="preserve">period </w:t>
      </w:r>
      <w:r w:rsidR="006C2A6F" w:rsidRPr="005707B2">
        <w:t>(</w:t>
      </w:r>
      <w:r w:rsidR="006C1A6B">
        <w:t>2014-2020</w:t>
      </w:r>
      <w:r w:rsidR="006C2A6F" w:rsidRPr="005707B2">
        <w:t>)</w:t>
      </w:r>
      <w:r w:rsidR="00E6122E" w:rsidRPr="005707B2">
        <w:t xml:space="preserve">, it was necessary to </w:t>
      </w:r>
      <w:r w:rsidR="00296CB7" w:rsidRPr="005707B2">
        <w:t xml:space="preserve">collect information on the </w:t>
      </w:r>
      <w:r w:rsidR="006C2A6F" w:rsidRPr="005707B2">
        <w:t xml:space="preserve">implementation of the programme from the financial period </w:t>
      </w:r>
      <w:r w:rsidR="003A2290" w:rsidRPr="006C1A6B">
        <w:t xml:space="preserve">2014-2020 </w:t>
      </w:r>
      <w:r w:rsidR="00296CB7" w:rsidRPr="005707B2">
        <w:t>in the framework of the interviews and documentary review</w:t>
      </w:r>
      <w:r w:rsidR="00296CB7" w:rsidRPr="006C1A6B">
        <w:t>.</w:t>
      </w:r>
    </w:p>
    <w:p w14:paraId="548889D5" w14:textId="77777777" w:rsidR="00656477" w:rsidRDefault="007E758D">
      <w:pPr>
        <w:pStyle w:val="BodyText"/>
        <w:numPr>
          <w:ilvl w:val="0"/>
          <w:numId w:val="32"/>
        </w:numPr>
      </w:pPr>
      <w:r w:rsidRPr="005707B2">
        <w:rPr>
          <w:b/>
          <w:bCs/>
        </w:rPr>
        <w:t xml:space="preserve">The short timeframe to complete </w:t>
      </w:r>
      <w:r w:rsidRPr="005707B2">
        <w:t xml:space="preserve">the assessment (3 weeks) </w:t>
      </w:r>
      <w:r w:rsidR="00A35697" w:rsidRPr="005707B2">
        <w:t xml:space="preserve">did not allow to go into much depth on the needs analysis. </w:t>
      </w:r>
      <w:r w:rsidR="00715A7D" w:rsidRPr="005707B2">
        <w:t xml:space="preserve">This was offset by good mobilization </w:t>
      </w:r>
      <w:r w:rsidR="00E0224F" w:rsidRPr="005707B2">
        <w:t xml:space="preserve">by the DMP </w:t>
      </w:r>
      <w:r w:rsidR="001824B9" w:rsidRPr="005707B2">
        <w:t xml:space="preserve">to </w:t>
      </w:r>
      <w:r w:rsidR="00715A7D" w:rsidRPr="005707B2">
        <w:t>provide information</w:t>
      </w:r>
      <w:r w:rsidR="001824B9" w:rsidRPr="005707B2">
        <w:t xml:space="preserve">, </w:t>
      </w:r>
      <w:r w:rsidR="00E0224F" w:rsidRPr="005707B2">
        <w:t xml:space="preserve">distribute the surveys, and schedule the </w:t>
      </w:r>
      <w:r w:rsidR="001824B9" w:rsidRPr="005707B2">
        <w:t>interviews</w:t>
      </w:r>
      <w:r w:rsidR="00644FB1" w:rsidRPr="005707B2">
        <w:t xml:space="preserve">. </w:t>
      </w:r>
    </w:p>
    <w:p w14:paraId="151C9CA7" w14:textId="77777777" w:rsidR="00656477" w:rsidRDefault="007E758D">
      <w:pPr>
        <w:pStyle w:val="BodyText"/>
        <w:numPr>
          <w:ilvl w:val="0"/>
          <w:numId w:val="32"/>
        </w:numPr>
        <w:rPr>
          <w:b/>
          <w:bCs/>
        </w:rPr>
      </w:pPr>
      <w:r w:rsidRPr="005707B2">
        <w:rPr>
          <w:b/>
          <w:bCs/>
        </w:rPr>
        <w:t xml:space="preserve">Lack of sufficient progress in project implementation: </w:t>
      </w:r>
      <w:r w:rsidRPr="002C51F6">
        <w:t>the</w:t>
      </w:r>
      <w:r w:rsidRPr="005707B2">
        <w:rPr>
          <w:b/>
          <w:bCs/>
        </w:rPr>
        <w:t xml:space="preserve"> </w:t>
      </w:r>
      <w:r w:rsidRPr="005707B2">
        <w:t xml:space="preserve">evaluation of effectiveness was hampered by the early stage of programme </w:t>
      </w:r>
      <w:r w:rsidR="00BC5D02" w:rsidRPr="005707B2">
        <w:t xml:space="preserve">implementation, the lack of indicators yet reported, </w:t>
      </w:r>
      <w:r w:rsidR="00184F2B" w:rsidRPr="005707B2">
        <w:t xml:space="preserve">or procurement carried out or implemented. </w:t>
      </w:r>
      <w:r w:rsidR="00571C1A" w:rsidRPr="005707B2">
        <w:t xml:space="preserve">The focus of stakeholder consultations was </w:t>
      </w:r>
      <w:r w:rsidR="008B150A" w:rsidRPr="005707B2">
        <w:t xml:space="preserve">mainly </w:t>
      </w:r>
      <w:r w:rsidR="00571C1A" w:rsidRPr="005707B2">
        <w:t xml:space="preserve">on the </w:t>
      </w:r>
      <w:r w:rsidR="008B150A" w:rsidRPr="005707B2">
        <w:t>needs and expectations for successful project implementation.</w:t>
      </w:r>
    </w:p>
    <w:p w14:paraId="05B27835" w14:textId="4BC339A4" w:rsidR="00656477" w:rsidRDefault="00656477">
      <w:pPr>
        <w:pStyle w:val="BodyText"/>
        <w:rPr>
          <w:b/>
          <w:bCs/>
          <w:lang w:val="en-US"/>
        </w:rPr>
      </w:pPr>
    </w:p>
    <w:p w14:paraId="2ABA2BF3" w14:textId="77777777" w:rsidR="00656477" w:rsidRDefault="007E758D">
      <w:pPr>
        <w:pStyle w:val="Heading1"/>
      </w:pPr>
      <w:bookmarkStart w:id="24" w:name="_Toc162268123"/>
      <w:r w:rsidRPr="005707B2">
        <w:lastRenderedPageBreak/>
        <w:t xml:space="preserve">Current status of </w:t>
      </w:r>
      <w:r w:rsidR="000C05C7">
        <w:t>the programme</w:t>
      </w:r>
      <w:bookmarkEnd w:id="24"/>
      <w:r w:rsidR="000C05C7">
        <w:t xml:space="preserve"> </w:t>
      </w:r>
    </w:p>
    <w:p w14:paraId="4334C093" w14:textId="77777777" w:rsidR="00656477" w:rsidRDefault="007E758D">
      <w:pPr>
        <w:pStyle w:val="Heading2"/>
      </w:pPr>
      <w:bookmarkStart w:id="25" w:name="_Toc162268124"/>
      <w:bookmarkStart w:id="26" w:name="_Ref160092117"/>
      <w:bookmarkStart w:id="27" w:name="_Ref160178083"/>
      <w:r w:rsidRPr="00722ADA">
        <w:rPr>
          <w:rStyle w:val="normaltextrun"/>
          <w:rFonts w:cs="Arial"/>
          <w:b w:val="0"/>
          <w:bCs w:val="0"/>
          <w:color w:val="00A2E0"/>
          <w:szCs w:val="30"/>
        </w:rPr>
        <w:t>Procedural progress</w:t>
      </w:r>
      <w:bookmarkEnd w:id="25"/>
      <w:r w:rsidRPr="00722ADA">
        <w:rPr>
          <w:rStyle w:val="normaltextrun"/>
          <w:rFonts w:cs="Arial"/>
          <w:b w:val="0"/>
          <w:bCs w:val="0"/>
          <w:color w:val="00A2E0"/>
          <w:szCs w:val="30"/>
        </w:rPr>
        <w:t xml:space="preserve"> </w:t>
      </w:r>
      <w:bookmarkEnd w:id="26"/>
      <w:bookmarkEnd w:id="27"/>
    </w:p>
    <w:p w14:paraId="404673E7" w14:textId="77777777" w:rsidR="005B35A2" w:rsidRDefault="005B35A2" w:rsidP="005B35A2">
      <w:pPr>
        <w:pStyle w:val="paragraph"/>
        <w:spacing w:before="0" w:beforeAutospacing="0" w:after="0" w:afterAutospacing="0"/>
        <w:ind w:left="840"/>
        <w:textAlignment w:val="baseline"/>
        <w:rPr>
          <w:rFonts w:ascii="Segoe UI" w:hAnsi="Segoe UI" w:cs="Segoe UI"/>
          <w:sz w:val="18"/>
          <w:szCs w:val="18"/>
        </w:rPr>
      </w:pPr>
      <w:r>
        <w:rPr>
          <w:rStyle w:val="eop"/>
        </w:rPr>
        <w:t> </w:t>
      </w:r>
    </w:p>
    <w:p w14:paraId="59CCA330" w14:textId="4307978B" w:rsidR="00656477" w:rsidRPr="00E47EEE" w:rsidRDefault="007E758D">
      <w:pPr>
        <w:pStyle w:val="paragraph"/>
        <w:spacing w:before="0" w:beforeAutospacing="0" w:after="0" w:afterAutospacing="0"/>
        <w:ind w:firstLine="720"/>
        <w:textAlignment w:val="baseline"/>
        <w:rPr>
          <w:rFonts w:ascii="Arial" w:hAnsi="Arial" w:cs="Arial"/>
          <w:sz w:val="22"/>
          <w:szCs w:val="22"/>
          <w:lang w:val="en-GB"/>
        </w:rPr>
      </w:pPr>
      <w:r w:rsidRPr="00E47EEE">
        <w:rPr>
          <w:rStyle w:val="normaltextrun"/>
          <w:rFonts w:ascii="Arial" w:hAnsi="Arial" w:cs="Arial"/>
          <w:sz w:val="22"/>
          <w:szCs w:val="22"/>
          <w:lang w:val="en-GB"/>
        </w:rPr>
        <w:t xml:space="preserve">Despite some delays in the </w:t>
      </w:r>
      <w:r w:rsidR="00D063BE" w:rsidRPr="00E47EEE">
        <w:rPr>
          <w:rStyle w:val="normaltextrun"/>
          <w:rFonts w:ascii="Arial" w:hAnsi="Arial" w:cs="Arial"/>
          <w:sz w:val="22"/>
          <w:szCs w:val="22"/>
          <w:lang w:val="en-GB"/>
        </w:rPr>
        <w:t xml:space="preserve">development and </w:t>
      </w:r>
      <w:r w:rsidRPr="00E47EEE">
        <w:rPr>
          <w:rStyle w:val="normaltextrun"/>
          <w:rFonts w:ascii="Arial" w:hAnsi="Arial" w:cs="Arial"/>
          <w:sz w:val="22"/>
          <w:szCs w:val="22"/>
          <w:lang w:val="en-GB"/>
        </w:rPr>
        <w:t xml:space="preserve">approval of </w:t>
      </w:r>
      <w:r w:rsidR="009620C7" w:rsidRPr="00E47EEE">
        <w:rPr>
          <w:rStyle w:val="normaltextrun"/>
          <w:rFonts w:ascii="Arial" w:hAnsi="Arial" w:cs="Arial"/>
          <w:sz w:val="22"/>
          <w:szCs w:val="22"/>
          <w:lang w:val="en-GB"/>
        </w:rPr>
        <w:t xml:space="preserve">Bulgaria's </w:t>
      </w:r>
      <w:r w:rsidR="00E47EEE" w:rsidRPr="00E47EEE">
        <w:rPr>
          <w:rStyle w:val="normaltextrun"/>
          <w:rFonts w:ascii="Arial" w:hAnsi="Arial" w:cs="Arial"/>
          <w:sz w:val="22"/>
          <w:szCs w:val="22"/>
          <w:lang w:val="en-GB"/>
        </w:rPr>
        <w:t>ISF</w:t>
      </w:r>
      <w:r w:rsidR="00274BBF" w:rsidRPr="00E47EEE">
        <w:rPr>
          <w:rStyle w:val="normaltextrun"/>
          <w:rFonts w:ascii="Arial" w:hAnsi="Arial" w:cs="Arial"/>
          <w:sz w:val="22"/>
          <w:szCs w:val="22"/>
          <w:lang w:val="en-GB"/>
        </w:rPr>
        <w:t xml:space="preserve"> </w:t>
      </w:r>
      <w:r w:rsidR="009620C7" w:rsidRPr="00E47EEE">
        <w:rPr>
          <w:rStyle w:val="normaltextrun"/>
          <w:rFonts w:ascii="Arial" w:hAnsi="Arial" w:cs="Arial"/>
          <w:sz w:val="22"/>
          <w:szCs w:val="22"/>
          <w:lang w:val="en-GB"/>
        </w:rPr>
        <w:t>programme</w:t>
      </w:r>
      <w:r w:rsidRPr="00E47EEE">
        <w:rPr>
          <w:rStyle w:val="normaltextrun"/>
          <w:rFonts w:ascii="Arial" w:hAnsi="Arial" w:cs="Arial"/>
          <w:sz w:val="22"/>
          <w:szCs w:val="22"/>
          <w:lang w:val="en-GB"/>
        </w:rPr>
        <w:t xml:space="preserve">, with the launch of </w:t>
      </w:r>
      <w:r w:rsidR="00397C77" w:rsidRPr="00E47EEE">
        <w:rPr>
          <w:rStyle w:val="normaltextrun"/>
          <w:rFonts w:ascii="Arial" w:hAnsi="Arial" w:cs="Arial"/>
          <w:sz w:val="22"/>
          <w:szCs w:val="22"/>
          <w:lang w:val="en-GB"/>
        </w:rPr>
        <w:t xml:space="preserve">two </w:t>
      </w:r>
      <w:r w:rsidRPr="00E47EEE">
        <w:rPr>
          <w:rStyle w:val="normaltextrun"/>
          <w:rFonts w:ascii="Arial" w:hAnsi="Arial" w:cs="Arial"/>
          <w:sz w:val="22"/>
          <w:szCs w:val="22"/>
          <w:lang w:val="en-GB"/>
        </w:rPr>
        <w:t xml:space="preserve">calls for </w:t>
      </w:r>
      <w:r w:rsidR="00D063BE" w:rsidRPr="00E47EEE">
        <w:rPr>
          <w:rStyle w:val="normaltextrun"/>
          <w:rFonts w:ascii="Arial" w:hAnsi="Arial" w:cs="Arial"/>
          <w:sz w:val="22"/>
          <w:szCs w:val="22"/>
          <w:lang w:val="en-GB"/>
        </w:rPr>
        <w:t xml:space="preserve">grant </w:t>
      </w:r>
      <w:r w:rsidR="00397C77" w:rsidRPr="00E47EEE">
        <w:rPr>
          <w:rStyle w:val="normaltextrun"/>
          <w:rFonts w:ascii="Arial" w:hAnsi="Arial" w:cs="Arial"/>
          <w:sz w:val="22"/>
          <w:szCs w:val="22"/>
          <w:lang w:val="en-GB"/>
        </w:rPr>
        <w:t xml:space="preserve">applications to </w:t>
      </w:r>
      <w:r w:rsidR="00A01453" w:rsidRPr="00E47EEE">
        <w:rPr>
          <w:rStyle w:val="normaltextrun"/>
          <w:rFonts w:ascii="Arial" w:hAnsi="Arial" w:cs="Arial"/>
          <w:sz w:val="22"/>
          <w:szCs w:val="22"/>
          <w:lang w:val="en-GB"/>
        </w:rPr>
        <w:t xml:space="preserve">specific beneficiaries </w:t>
      </w:r>
      <w:r w:rsidRPr="00E47EEE">
        <w:rPr>
          <w:rStyle w:val="normaltextrun"/>
          <w:rFonts w:ascii="Arial" w:hAnsi="Arial" w:cs="Arial"/>
          <w:sz w:val="22"/>
          <w:szCs w:val="22"/>
          <w:lang w:val="en-GB"/>
        </w:rPr>
        <w:t xml:space="preserve">and the </w:t>
      </w:r>
      <w:r w:rsidR="00A01453" w:rsidRPr="00E47EEE">
        <w:rPr>
          <w:rStyle w:val="normaltextrun"/>
          <w:rFonts w:ascii="Arial" w:hAnsi="Arial" w:cs="Arial"/>
          <w:sz w:val="22"/>
          <w:szCs w:val="22"/>
          <w:lang w:val="en-GB"/>
        </w:rPr>
        <w:t xml:space="preserve">conclusion of </w:t>
      </w:r>
      <w:r w:rsidR="001870D9" w:rsidRPr="00E47EEE">
        <w:rPr>
          <w:rStyle w:val="normaltextrun"/>
          <w:rFonts w:ascii="Arial" w:hAnsi="Arial" w:cs="Arial"/>
          <w:sz w:val="22"/>
          <w:szCs w:val="22"/>
          <w:lang w:val="en-GB"/>
        </w:rPr>
        <w:t xml:space="preserve">14 </w:t>
      </w:r>
      <w:r w:rsidR="00A01453" w:rsidRPr="00E47EEE">
        <w:rPr>
          <w:rStyle w:val="normaltextrun"/>
          <w:rFonts w:ascii="Arial" w:hAnsi="Arial" w:cs="Arial"/>
          <w:sz w:val="22"/>
          <w:szCs w:val="22"/>
          <w:lang w:val="en-GB"/>
        </w:rPr>
        <w:t xml:space="preserve">agreements </w:t>
      </w:r>
      <w:r w:rsidR="00EA37AD" w:rsidRPr="00E47EEE">
        <w:rPr>
          <w:rStyle w:val="normaltextrun"/>
          <w:rFonts w:ascii="Arial" w:hAnsi="Arial" w:cs="Arial"/>
          <w:sz w:val="22"/>
          <w:szCs w:val="22"/>
          <w:lang w:val="en-GB"/>
        </w:rPr>
        <w:t>at the end of 2023</w:t>
      </w:r>
      <w:r w:rsidRPr="00E47EEE">
        <w:rPr>
          <w:rStyle w:val="normaltextrun"/>
          <w:rFonts w:ascii="Arial" w:hAnsi="Arial" w:cs="Arial"/>
          <w:sz w:val="22"/>
          <w:szCs w:val="22"/>
          <w:lang w:val="en-GB"/>
        </w:rPr>
        <w:t xml:space="preserve">, procedural progress towards the beginning of 2024 can be described as satisfactory.  </w:t>
      </w:r>
      <w:r w:rsidRPr="00E47EEE">
        <w:rPr>
          <w:rStyle w:val="eop"/>
          <w:rFonts w:ascii="Arial" w:hAnsi="Arial" w:cs="Arial"/>
          <w:sz w:val="22"/>
          <w:szCs w:val="22"/>
          <w:lang w:val="en-GB"/>
        </w:rPr>
        <w:t xml:space="preserve"> </w:t>
      </w:r>
    </w:p>
    <w:p w14:paraId="1A9D55D6" w14:textId="321CBD6D" w:rsidR="00656477" w:rsidRPr="00E47EEE" w:rsidRDefault="007E758D">
      <w:pPr>
        <w:pStyle w:val="paragraph"/>
        <w:spacing w:before="0" w:beforeAutospacing="0" w:after="0" w:afterAutospacing="0"/>
        <w:ind w:firstLine="720"/>
        <w:textAlignment w:val="baseline"/>
        <w:rPr>
          <w:rStyle w:val="normaltextrun"/>
          <w:rFonts w:ascii="Arial" w:hAnsi="Arial" w:cs="Arial"/>
          <w:sz w:val="22"/>
          <w:szCs w:val="22"/>
          <w:lang w:val="en-GB"/>
        </w:rPr>
      </w:pPr>
      <w:r w:rsidRPr="00E47EEE">
        <w:rPr>
          <w:rStyle w:val="normaltextrun"/>
          <w:rFonts w:ascii="Arial" w:hAnsi="Arial" w:cs="Arial"/>
          <w:sz w:val="22"/>
          <w:szCs w:val="22"/>
          <w:lang w:val="en-GB"/>
        </w:rPr>
        <w:t xml:space="preserve">Preparations for the adoption of the </w:t>
      </w:r>
      <w:r w:rsidR="00E47EEE">
        <w:rPr>
          <w:rStyle w:val="normaltextrun"/>
          <w:rFonts w:ascii="Arial" w:hAnsi="Arial" w:cs="Arial"/>
          <w:sz w:val="22"/>
          <w:szCs w:val="22"/>
          <w:lang w:val="en-GB"/>
        </w:rPr>
        <w:t>ISF</w:t>
      </w:r>
      <w:r w:rsidR="00EA37AD" w:rsidRPr="00E47EEE">
        <w:rPr>
          <w:rStyle w:val="normaltextrun"/>
          <w:rFonts w:ascii="Arial" w:hAnsi="Arial" w:cs="Arial"/>
          <w:sz w:val="22"/>
          <w:szCs w:val="22"/>
          <w:lang w:val="en-GB"/>
        </w:rPr>
        <w:t xml:space="preserve"> </w:t>
      </w:r>
      <w:r w:rsidR="009620C7" w:rsidRPr="00E47EEE">
        <w:rPr>
          <w:rStyle w:val="normaltextrun"/>
          <w:rFonts w:ascii="Arial" w:hAnsi="Arial" w:cs="Arial"/>
          <w:sz w:val="22"/>
          <w:szCs w:val="22"/>
          <w:lang w:val="en-GB"/>
        </w:rPr>
        <w:t xml:space="preserve">programme </w:t>
      </w:r>
      <w:r w:rsidRPr="00E47EEE">
        <w:rPr>
          <w:rStyle w:val="normaltextrun"/>
          <w:rFonts w:ascii="Arial" w:hAnsi="Arial" w:cs="Arial"/>
          <w:sz w:val="22"/>
          <w:szCs w:val="22"/>
          <w:lang w:val="en-GB"/>
        </w:rPr>
        <w:t xml:space="preserve">begin in 2019 </w:t>
      </w:r>
      <w:r w:rsidR="00A7133C" w:rsidRPr="00E47EEE">
        <w:rPr>
          <w:rStyle w:val="normaltextrun"/>
          <w:rFonts w:ascii="Arial" w:hAnsi="Arial" w:cs="Arial"/>
          <w:sz w:val="22"/>
          <w:szCs w:val="22"/>
          <w:lang w:val="en-GB"/>
        </w:rPr>
        <w:t>(</w:t>
      </w:r>
      <w:r w:rsidR="00F77D8F" w:rsidRPr="00E47EEE">
        <w:rPr>
          <w:rStyle w:val="normaltextrun"/>
          <w:rFonts w:ascii="Arial" w:hAnsi="Arial" w:cs="Arial"/>
          <w:sz w:val="22"/>
          <w:szCs w:val="22"/>
          <w:lang w:val="en-GB"/>
        </w:rPr>
        <w:t xml:space="preserve">see </w:t>
      </w:r>
      <w:r w:rsidR="00F77D8F" w:rsidRPr="00E47EEE">
        <w:rPr>
          <w:rStyle w:val="normaltextrun"/>
          <w:rFonts w:ascii="Arial" w:hAnsi="Arial" w:cs="Arial"/>
          <w:sz w:val="22"/>
          <w:szCs w:val="22"/>
          <w:lang w:val="en-GB"/>
        </w:rPr>
        <w:fldChar w:fldCharType="begin"/>
      </w:r>
      <w:r w:rsidR="00F77D8F" w:rsidRPr="00E47EEE">
        <w:rPr>
          <w:rStyle w:val="normaltextrun"/>
          <w:rFonts w:ascii="Arial" w:hAnsi="Arial" w:cs="Arial"/>
          <w:sz w:val="22"/>
          <w:szCs w:val="22"/>
          <w:lang w:val="en-GB"/>
        </w:rPr>
        <w:instrText xml:space="preserve"> REF _Ref159942162 \h  \* MERGEFORMAT </w:instrText>
      </w:r>
      <w:r w:rsidR="00F77D8F" w:rsidRPr="00E47EEE">
        <w:rPr>
          <w:rStyle w:val="normaltextrun"/>
          <w:rFonts w:ascii="Arial" w:hAnsi="Arial" w:cs="Arial"/>
          <w:sz w:val="22"/>
          <w:szCs w:val="22"/>
          <w:lang w:val="en-GB"/>
        </w:rPr>
      </w:r>
      <w:r w:rsidR="00F77D8F" w:rsidRPr="00E47EEE">
        <w:rPr>
          <w:rStyle w:val="normaltextrun"/>
          <w:rFonts w:ascii="Arial" w:hAnsi="Arial" w:cs="Arial"/>
          <w:sz w:val="22"/>
          <w:szCs w:val="22"/>
          <w:lang w:val="en-GB"/>
        </w:rPr>
        <w:fldChar w:fldCharType="separate"/>
      </w:r>
      <w:r w:rsidR="00EA7B80" w:rsidRPr="00E47EEE">
        <w:rPr>
          <w:rFonts w:ascii="Arial" w:hAnsi="Arial" w:cs="Arial"/>
          <w:sz w:val="22"/>
          <w:szCs w:val="22"/>
          <w:lang w:val="en-GB"/>
        </w:rPr>
        <w:t xml:space="preserve">Figure </w:t>
      </w:r>
      <w:r w:rsidR="00EA7B80" w:rsidRPr="00E47EEE">
        <w:rPr>
          <w:rFonts w:ascii="Arial" w:hAnsi="Arial" w:cs="Arial"/>
          <w:noProof/>
          <w:sz w:val="22"/>
          <w:szCs w:val="22"/>
          <w:lang w:val="en-GB"/>
        </w:rPr>
        <w:t>4</w:t>
      </w:r>
      <w:r w:rsidR="00F77D8F" w:rsidRPr="00E47EEE">
        <w:rPr>
          <w:rStyle w:val="normaltextrun"/>
          <w:rFonts w:ascii="Arial" w:hAnsi="Arial" w:cs="Arial"/>
          <w:sz w:val="22"/>
          <w:szCs w:val="22"/>
          <w:lang w:val="en-GB"/>
        </w:rPr>
        <w:fldChar w:fldCharType="end"/>
      </w:r>
      <w:r w:rsidR="00A7133C" w:rsidRPr="00E47EEE">
        <w:rPr>
          <w:rStyle w:val="normaltextrun"/>
          <w:rFonts w:ascii="Arial" w:hAnsi="Arial" w:cs="Arial"/>
          <w:sz w:val="22"/>
          <w:szCs w:val="22"/>
          <w:lang w:val="en-GB"/>
        </w:rPr>
        <w:t xml:space="preserve">) </w:t>
      </w:r>
      <w:r w:rsidR="003D5407" w:rsidRPr="00E47EEE">
        <w:rPr>
          <w:rStyle w:val="normaltextrun"/>
          <w:rFonts w:ascii="Arial" w:hAnsi="Arial" w:cs="Arial"/>
          <w:sz w:val="22"/>
          <w:szCs w:val="22"/>
          <w:lang w:val="en-GB"/>
        </w:rPr>
        <w:t xml:space="preserve">This </w:t>
      </w:r>
      <w:r w:rsidRPr="00E47EEE">
        <w:rPr>
          <w:rStyle w:val="normaltextrun"/>
          <w:rFonts w:ascii="Arial" w:hAnsi="Arial" w:cs="Arial"/>
          <w:sz w:val="22"/>
          <w:szCs w:val="22"/>
          <w:lang w:val="en-GB"/>
        </w:rPr>
        <w:t xml:space="preserve">process has started with the adoption of the </w:t>
      </w:r>
      <w:r w:rsidR="00F1480F" w:rsidRPr="00E47EEE">
        <w:rPr>
          <w:rStyle w:val="normaltextrun"/>
          <w:rFonts w:ascii="Arial" w:hAnsi="Arial" w:cs="Arial"/>
          <w:sz w:val="22"/>
          <w:szCs w:val="22"/>
          <w:lang w:val="en-GB"/>
        </w:rPr>
        <w:t>2019 Council of Ministers Decision No. 196</w:t>
      </w:r>
      <w:r w:rsidR="00B57D54" w:rsidRPr="00E47EEE">
        <w:rPr>
          <w:rStyle w:val="FootnoteReference"/>
          <w:rFonts w:ascii="Arial" w:hAnsi="Arial" w:cs="Arial"/>
          <w:sz w:val="22"/>
          <w:szCs w:val="22"/>
          <w:lang w:val="en-GB"/>
        </w:rPr>
        <w:footnoteReference w:id="15"/>
      </w:r>
      <w:r w:rsidR="003A1A82" w:rsidRPr="00E47EEE">
        <w:rPr>
          <w:rStyle w:val="normaltextrun"/>
          <w:rFonts w:ascii="Arial" w:hAnsi="Arial" w:cs="Arial"/>
          <w:sz w:val="22"/>
          <w:szCs w:val="22"/>
          <w:lang w:val="en-GB"/>
        </w:rPr>
        <w:t xml:space="preserve"> , approving an analysis of the socio-economic development of Bulgaria 2007-2017 to determine the national priorities for the period 2021-2027. </w:t>
      </w:r>
      <w:r w:rsidR="006F0FD0" w:rsidRPr="00E47EEE">
        <w:rPr>
          <w:rStyle w:val="normaltextrun"/>
          <w:rFonts w:ascii="Arial" w:hAnsi="Arial" w:cs="Arial"/>
          <w:sz w:val="22"/>
          <w:szCs w:val="22"/>
          <w:lang w:val="en-GB"/>
        </w:rPr>
        <w:t xml:space="preserve">According to Article </w:t>
      </w:r>
      <w:r w:rsidR="003B35EA" w:rsidRPr="00E47EEE">
        <w:rPr>
          <w:rStyle w:val="normaltextrun"/>
          <w:rFonts w:ascii="Arial" w:hAnsi="Arial" w:cs="Arial"/>
          <w:sz w:val="22"/>
          <w:szCs w:val="22"/>
          <w:lang w:val="en-GB"/>
        </w:rPr>
        <w:t xml:space="preserve">3 (l), </w:t>
      </w:r>
      <w:r w:rsidR="00F1480F" w:rsidRPr="00E47EEE">
        <w:rPr>
          <w:rStyle w:val="normaltextrun"/>
          <w:rFonts w:ascii="Arial" w:hAnsi="Arial" w:cs="Arial"/>
          <w:sz w:val="22"/>
          <w:szCs w:val="22"/>
          <w:lang w:val="en-GB"/>
        </w:rPr>
        <w:t xml:space="preserve">the Ministry of the Interior is designated as the lead agency for the development of </w:t>
      </w:r>
      <w:r w:rsidRPr="00E47EEE">
        <w:rPr>
          <w:rStyle w:val="normaltextrun"/>
          <w:rFonts w:ascii="Arial" w:hAnsi="Arial" w:cs="Arial"/>
          <w:sz w:val="22"/>
          <w:szCs w:val="22"/>
          <w:lang w:val="en-GB"/>
        </w:rPr>
        <w:t xml:space="preserve">the </w:t>
      </w:r>
      <w:r w:rsidR="00E47EEE">
        <w:rPr>
          <w:rStyle w:val="normaltextrun"/>
          <w:rFonts w:ascii="Arial" w:hAnsi="Arial" w:cs="Arial"/>
          <w:sz w:val="22"/>
          <w:szCs w:val="22"/>
          <w:lang w:val="en-GB"/>
        </w:rPr>
        <w:t>ISF</w:t>
      </w:r>
      <w:r w:rsidR="0062767E" w:rsidRPr="00E47EEE">
        <w:rPr>
          <w:rStyle w:val="normaltextrun"/>
          <w:rFonts w:ascii="Arial" w:hAnsi="Arial" w:cs="Arial"/>
          <w:sz w:val="22"/>
          <w:szCs w:val="22"/>
          <w:lang w:val="en-GB"/>
        </w:rPr>
        <w:t xml:space="preserve"> </w:t>
      </w:r>
      <w:r w:rsidR="009620C7" w:rsidRPr="00E47EEE">
        <w:rPr>
          <w:rStyle w:val="normaltextrun"/>
          <w:rFonts w:ascii="Arial" w:hAnsi="Arial" w:cs="Arial"/>
          <w:sz w:val="22"/>
          <w:szCs w:val="22"/>
          <w:lang w:val="en-GB"/>
        </w:rPr>
        <w:t xml:space="preserve">program </w:t>
      </w:r>
      <w:r w:rsidR="0041568A" w:rsidRPr="00E47EEE">
        <w:rPr>
          <w:rStyle w:val="normaltextrun"/>
          <w:rFonts w:ascii="Arial" w:hAnsi="Arial" w:cs="Arial"/>
          <w:sz w:val="22"/>
          <w:szCs w:val="22"/>
          <w:lang w:val="en-GB"/>
        </w:rPr>
        <w:t>for the period 2021-2027.</w:t>
      </w:r>
      <w:r w:rsidR="00FD219B">
        <w:rPr>
          <w:rStyle w:val="normaltextrun"/>
          <w:rFonts w:ascii="Arial" w:hAnsi="Arial" w:cs="Arial"/>
          <w:sz w:val="22"/>
          <w:szCs w:val="22"/>
          <w:lang w:val="en-GB"/>
        </w:rPr>
        <w:t xml:space="preserve"> </w:t>
      </w:r>
      <w:r w:rsidRPr="00E47EEE">
        <w:rPr>
          <w:rStyle w:val="normaltextrun"/>
          <w:rFonts w:ascii="Arial" w:hAnsi="Arial" w:cs="Arial"/>
          <w:sz w:val="22"/>
          <w:szCs w:val="22"/>
          <w:lang w:val="en-GB"/>
        </w:rPr>
        <w:t xml:space="preserve">The Council for Coordination in the Management of European Union Funds is tasked with the discussion of the priorities to be funded in </w:t>
      </w:r>
      <w:r w:rsidR="003A1A82" w:rsidRPr="00E47EEE">
        <w:rPr>
          <w:rStyle w:val="normaltextrun"/>
          <w:rFonts w:ascii="Arial" w:hAnsi="Arial" w:cs="Arial"/>
          <w:sz w:val="22"/>
          <w:szCs w:val="22"/>
          <w:lang w:val="en-GB"/>
        </w:rPr>
        <w:t xml:space="preserve">the 2021-2027 programming period, </w:t>
      </w:r>
      <w:r w:rsidRPr="00E47EEE">
        <w:rPr>
          <w:rStyle w:val="normaltextrun"/>
          <w:rFonts w:ascii="Arial" w:hAnsi="Arial" w:cs="Arial"/>
          <w:sz w:val="22"/>
          <w:szCs w:val="22"/>
          <w:lang w:val="en-GB"/>
        </w:rPr>
        <w:t xml:space="preserve">including the </w:t>
      </w:r>
      <w:r w:rsidR="00E47EEE" w:rsidRPr="00E47EEE">
        <w:rPr>
          <w:rStyle w:val="normaltextrun"/>
          <w:rFonts w:ascii="Arial" w:hAnsi="Arial" w:cs="Arial"/>
          <w:sz w:val="22"/>
          <w:szCs w:val="22"/>
          <w:lang w:val="en-GB"/>
        </w:rPr>
        <w:t>ISF</w:t>
      </w:r>
      <w:r w:rsidR="003A1A82" w:rsidRPr="00E47EEE">
        <w:rPr>
          <w:rStyle w:val="normaltextrun"/>
          <w:rFonts w:ascii="Arial" w:hAnsi="Arial" w:cs="Arial"/>
          <w:sz w:val="22"/>
          <w:szCs w:val="22"/>
          <w:lang w:val="en-GB"/>
        </w:rPr>
        <w:t xml:space="preserve">, </w:t>
      </w:r>
      <w:r w:rsidR="007928F8">
        <w:rPr>
          <w:rStyle w:val="normaltextrun"/>
          <w:rFonts w:ascii="Arial" w:hAnsi="Arial" w:cs="Arial"/>
          <w:sz w:val="22"/>
          <w:szCs w:val="22"/>
          <w:lang w:val="en-GB"/>
        </w:rPr>
        <w:t>under</w:t>
      </w:r>
      <w:r w:rsidRPr="00E47EEE">
        <w:rPr>
          <w:rStyle w:val="normaltextrun"/>
          <w:rFonts w:ascii="Arial" w:hAnsi="Arial" w:cs="Arial"/>
          <w:sz w:val="22"/>
          <w:szCs w:val="22"/>
          <w:lang w:val="en-GB"/>
        </w:rPr>
        <w:t xml:space="preserve"> </w:t>
      </w:r>
      <w:r w:rsidR="00E47EEE" w:rsidRPr="00E47EEE">
        <w:rPr>
          <w:rStyle w:val="normaltextrun"/>
          <w:rFonts w:ascii="Arial" w:hAnsi="Arial" w:cs="Arial"/>
          <w:sz w:val="22"/>
          <w:szCs w:val="22"/>
          <w:lang w:val="en-GB"/>
        </w:rPr>
        <w:t>Decree</w:t>
      </w:r>
      <w:r w:rsidR="00F04A15" w:rsidRPr="00E47EEE">
        <w:rPr>
          <w:rStyle w:val="normaltextrun"/>
          <w:rFonts w:ascii="Arial" w:hAnsi="Arial" w:cs="Arial"/>
          <w:sz w:val="22"/>
          <w:szCs w:val="22"/>
          <w:lang w:val="en-GB"/>
        </w:rPr>
        <w:t xml:space="preserve"> No. 142</w:t>
      </w:r>
      <w:r w:rsidR="00F04A15" w:rsidRPr="00E47EEE">
        <w:rPr>
          <w:rStyle w:val="FootnoteReference"/>
          <w:rFonts w:ascii="Arial" w:hAnsi="Arial" w:cs="Arial"/>
          <w:sz w:val="22"/>
          <w:szCs w:val="22"/>
          <w:lang w:val="en-GB"/>
        </w:rPr>
        <w:footnoteReference w:id="16"/>
      </w:r>
      <w:r w:rsidR="007928F8">
        <w:rPr>
          <w:rStyle w:val="normaltextrun"/>
          <w:rFonts w:ascii="Arial" w:hAnsi="Arial" w:cs="Arial"/>
          <w:sz w:val="22"/>
          <w:szCs w:val="22"/>
          <w:lang w:val="en-GB"/>
        </w:rPr>
        <w:t xml:space="preserve"> of</w:t>
      </w:r>
      <w:r w:rsidR="007928F8" w:rsidRPr="00E47EEE">
        <w:rPr>
          <w:rStyle w:val="normaltextrun"/>
          <w:rFonts w:ascii="Arial" w:hAnsi="Arial" w:cs="Arial"/>
          <w:sz w:val="22"/>
          <w:szCs w:val="22"/>
          <w:lang w:val="en-GB"/>
        </w:rPr>
        <w:t xml:space="preserve"> June 2019 </w:t>
      </w:r>
      <w:r w:rsidR="00F04A15" w:rsidRPr="00E47EEE">
        <w:rPr>
          <w:rStyle w:val="normaltextrun"/>
          <w:rFonts w:ascii="Arial" w:hAnsi="Arial" w:cs="Arial"/>
          <w:sz w:val="22"/>
          <w:szCs w:val="22"/>
          <w:lang w:val="en-GB"/>
        </w:rPr>
        <w:t xml:space="preserve">on the development of strategic and programming documents </w:t>
      </w:r>
      <w:r w:rsidRPr="00E47EEE">
        <w:rPr>
          <w:rStyle w:val="normaltextrun"/>
          <w:rFonts w:ascii="Arial" w:hAnsi="Arial" w:cs="Arial"/>
          <w:sz w:val="22"/>
          <w:szCs w:val="22"/>
          <w:lang w:val="en-GB"/>
        </w:rPr>
        <w:t xml:space="preserve">(Art. 2.2). Article 7 of the same </w:t>
      </w:r>
      <w:r w:rsidR="007928F8">
        <w:rPr>
          <w:rStyle w:val="normaltextrun"/>
          <w:rFonts w:ascii="Arial" w:hAnsi="Arial" w:cs="Arial"/>
          <w:sz w:val="22"/>
          <w:szCs w:val="22"/>
          <w:lang w:val="en-GB"/>
        </w:rPr>
        <w:t>legal act</w:t>
      </w:r>
      <w:r w:rsidRPr="00E47EEE">
        <w:rPr>
          <w:rStyle w:val="normaltextrun"/>
          <w:rFonts w:ascii="Arial" w:hAnsi="Arial" w:cs="Arial"/>
          <w:sz w:val="22"/>
          <w:szCs w:val="22"/>
          <w:lang w:val="en-GB"/>
        </w:rPr>
        <w:t xml:space="preserve"> establishes thematic working groups for the development of the </w:t>
      </w:r>
      <w:r w:rsidR="00E47EEE" w:rsidRPr="00E47EEE">
        <w:rPr>
          <w:rStyle w:val="normaltextrun"/>
          <w:rFonts w:ascii="Arial" w:hAnsi="Arial" w:cs="Arial"/>
          <w:sz w:val="22"/>
          <w:szCs w:val="22"/>
          <w:lang w:val="en-GB"/>
        </w:rPr>
        <w:t>ISF</w:t>
      </w:r>
      <w:r w:rsidR="0072545E" w:rsidRPr="00E47EEE">
        <w:rPr>
          <w:rStyle w:val="normaltextrun"/>
          <w:rFonts w:ascii="Arial" w:hAnsi="Arial" w:cs="Arial"/>
          <w:sz w:val="22"/>
          <w:szCs w:val="22"/>
          <w:lang w:val="en-GB"/>
        </w:rPr>
        <w:t xml:space="preserve"> programme</w:t>
      </w:r>
      <w:r w:rsidRPr="00E47EEE">
        <w:rPr>
          <w:rStyle w:val="normaltextrun"/>
          <w:rFonts w:ascii="Arial" w:hAnsi="Arial" w:cs="Arial"/>
          <w:sz w:val="22"/>
          <w:szCs w:val="22"/>
          <w:lang w:val="en-GB"/>
        </w:rPr>
        <w:t xml:space="preserve">. </w:t>
      </w:r>
    </w:p>
    <w:p w14:paraId="0859C3EA" w14:textId="2D931D49" w:rsidR="00656477" w:rsidRDefault="007E758D">
      <w:pPr>
        <w:pStyle w:val="paragraph"/>
        <w:spacing w:before="0" w:beforeAutospacing="0" w:after="0" w:afterAutospacing="0"/>
        <w:ind w:firstLine="720"/>
        <w:textAlignment w:val="baseline"/>
        <w:rPr>
          <w:rFonts w:ascii="Arial" w:hAnsi="Arial" w:cs="Arial"/>
          <w:noProof/>
          <w:sz w:val="22"/>
        </w:rPr>
      </w:pPr>
      <w:r w:rsidRPr="00E47EEE">
        <w:rPr>
          <w:rStyle w:val="normaltextrun"/>
          <w:rFonts w:ascii="Arial" w:hAnsi="Arial" w:cs="Arial"/>
          <w:sz w:val="22"/>
          <w:szCs w:val="22"/>
          <w:lang w:val="en-GB"/>
        </w:rPr>
        <w:t xml:space="preserve">The Thematic Working Group was established by order of the Minister of the Interior in December 2019 and </w:t>
      </w:r>
      <w:r w:rsidR="0067486C">
        <w:rPr>
          <w:rStyle w:val="normaltextrun"/>
          <w:rFonts w:ascii="Arial" w:hAnsi="Arial" w:cs="Arial"/>
          <w:sz w:val="22"/>
          <w:szCs w:val="22"/>
          <w:lang w:val="en-GB"/>
        </w:rPr>
        <w:t xml:space="preserve">in 2020, </w:t>
      </w:r>
      <w:r w:rsidRPr="00E47EEE">
        <w:rPr>
          <w:rStyle w:val="normaltextrun"/>
          <w:rFonts w:ascii="Arial" w:hAnsi="Arial" w:cs="Arial"/>
          <w:sz w:val="22"/>
          <w:szCs w:val="22"/>
          <w:lang w:val="en-GB"/>
        </w:rPr>
        <w:t>started work</w:t>
      </w:r>
      <w:r w:rsidR="0067486C">
        <w:rPr>
          <w:rStyle w:val="normaltextrun"/>
          <w:rFonts w:ascii="Arial" w:hAnsi="Arial" w:cs="Arial"/>
          <w:sz w:val="22"/>
          <w:szCs w:val="22"/>
          <w:lang w:val="en-GB"/>
        </w:rPr>
        <w:t>ing</w:t>
      </w:r>
      <w:r w:rsidRPr="00E47EEE">
        <w:rPr>
          <w:rStyle w:val="normaltextrun"/>
          <w:rFonts w:ascii="Arial" w:hAnsi="Arial" w:cs="Arial"/>
          <w:sz w:val="22"/>
          <w:szCs w:val="22"/>
          <w:lang w:val="en-GB"/>
        </w:rPr>
        <w:t xml:space="preserve"> on the development </w:t>
      </w:r>
      <w:r w:rsidR="0067486C">
        <w:rPr>
          <w:rStyle w:val="normaltextrun"/>
          <w:rFonts w:ascii="Arial" w:hAnsi="Arial" w:cs="Arial"/>
          <w:sz w:val="22"/>
          <w:szCs w:val="22"/>
          <w:lang w:val="en-GB"/>
        </w:rPr>
        <w:t xml:space="preserve">of the </w:t>
      </w:r>
      <w:r w:rsidR="002D618D" w:rsidRPr="00E47EEE">
        <w:rPr>
          <w:rStyle w:val="normaltextrun"/>
          <w:rFonts w:ascii="Arial" w:hAnsi="Arial" w:cs="Arial"/>
          <w:sz w:val="22"/>
          <w:szCs w:val="22"/>
          <w:lang w:val="en-GB"/>
        </w:rPr>
        <w:t>programme</w:t>
      </w:r>
      <w:r w:rsidR="00802405" w:rsidRPr="00E47EEE">
        <w:rPr>
          <w:rStyle w:val="normaltextrun"/>
          <w:rFonts w:ascii="Arial" w:hAnsi="Arial" w:cs="Arial"/>
          <w:sz w:val="22"/>
          <w:szCs w:val="22"/>
          <w:lang w:val="en-GB"/>
        </w:rPr>
        <w:t xml:space="preserve">, using as a basis </w:t>
      </w:r>
      <w:r w:rsidR="00802405" w:rsidRPr="00E47EEE">
        <w:rPr>
          <w:rFonts w:ascii="Arial" w:hAnsi="Arial" w:cs="Arial"/>
          <w:noProof/>
          <w:sz w:val="22"/>
          <w:szCs w:val="22"/>
          <w:lang w:val="en-GB"/>
        </w:rPr>
        <w:t xml:space="preserve">the programme document received from the European Commission with priority topics to be included. The </w:t>
      </w:r>
      <w:r w:rsidR="00440E86" w:rsidRPr="00E47EEE">
        <w:rPr>
          <w:rFonts w:ascii="Arial" w:hAnsi="Arial" w:cs="Arial"/>
          <w:noProof/>
          <w:sz w:val="22"/>
          <w:szCs w:val="22"/>
          <w:lang w:val="en-GB"/>
        </w:rPr>
        <w:t xml:space="preserve">Working Group is headed by a line Deputy Minister, the Secretariat is the International Projects Directorate, and the members </w:t>
      </w:r>
      <w:r w:rsidR="006A2D29" w:rsidRPr="00E47EEE">
        <w:rPr>
          <w:rFonts w:ascii="Arial" w:hAnsi="Arial" w:cs="Arial"/>
          <w:noProof/>
          <w:sz w:val="22"/>
          <w:szCs w:val="22"/>
          <w:lang w:val="en-GB"/>
        </w:rPr>
        <w:t xml:space="preserve">are public authorities </w:t>
      </w:r>
      <w:r w:rsidR="00E53713" w:rsidRPr="00E47EEE">
        <w:rPr>
          <w:rFonts w:ascii="Arial" w:hAnsi="Arial" w:cs="Arial"/>
          <w:noProof/>
          <w:sz w:val="22"/>
          <w:szCs w:val="22"/>
          <w:lang w:val="en-GB"/>
        </w:rPr>
        <w:t>(structures of the Ministry of Interior</w:t>
      </w:r>
      <w:r w:rsidR="00DB556C" w:rsidRPr="00E47EEE">
        <w:rPr>
          <w:rFonts w:ascii="Arial" w:hAnsi="Arial" w:cs="Arial"/>
          <w:noProof/>
          <w:sz w:val="22"/>
          <w:szCs w:val="22"/>
          <w:lang w:val="en-GB"/>
        </w:rPr>
        <w:t>, SANS, State Agency for Technical Operations, Central Coordination Unit, Managing Authorities of Programmes under other European Funds</w:t>
      </w:r>
      <w:r w:rsidR="00972E1A" w:rsidRPr="00E47EEE">
        <w:rPr>
          <w:rFonts w:ascii="Arial" w:hAnsi="Arial" w:cs="Arial"/>
          <w:noProof/>
          <w:sz w:val="22"/>
          <w:szCs w:val="22"/>
          <w:lang w:val="en-GB"/>
        </w:rPr>
        <w:t xml:space="preserve">, </w:t>
      </w:r>
      <w:r w:rsidR="008265A2" w:rsidRPr="00E47EEE">
        <w:rPr>
          <w:rFonts w:ascii="Arial" w:hAnsi="Arial" w:cs="Arial"/>
          <w:noProof/>
          <w:sz w:val="22"/>
          <w:szCs w:val="22"/>
          <w:lang w:val="en-GB"/>
        </w:rPr>
        <w:t>NCTBH</w:t>
      </w:r>
      <w:r w:rsidR="00972E1A" w:rsidRPr="00E47EEE">
        <w:rPr>
          <w:rFonts w:ascii="Arial" w:hAnsi="Arial" w:cs="Arial"/>
          <w:noProof/>
          <w:sz w:val="22"/>
          <w:szCs w:val="22"/>
          <w:lang w:val="en-GB"/>
        </w:rPr>
        <w:t>)</w:t>
      </w:r>
      <w:r w:rsidR="00DB556C" w:rsidRPr="00E47EEE">
        <w:rPr>
          <w:rFonts w:ascii="Arial" w:hAnsi="Arial" w:cs="Arial"/>
          <w:noProof/>
          <w:sz w:val="22"/>
          <w:szCs w:val="22"/>
          <w:lang w:val="en-GB"/>
        </w:rPr>
        <w:t xml:space="preserve">, </w:t>
      </w:r>
      <w:r w:rsidR="00972E1A" w:rsidRPr="00E47EEE">
        <w:rPr>
          <w:rFonts w:ascii="Arial" w:hAnsi="Arial" w:cs="Arial"/>
          <w:noProof/>
          <w:sz w:val="22"/>
          <w:szCs w:val="22"/>
          <w:lang w:val="en-GB"/>
        </w:rPr>
        <w:t>international and non-governmental organisations (International Organisation for Migration and CSD), academics</w:t>
      </w:r>
      <w:r w:rsidR="008265A2" w:rsidRPr="00E47EEE">
        <w:rPr>
          <w:rFonts w:ascii="Arial" w:hAnsi="Arial" w:cs="Arial"/>
          <w:noProof/>
          <w:sz w:val="22"/>
          <w:szCs w:val="22"/>
          <w:lang w:val="en-GB"/>
        </w:rPr>
        <w:t xml:space="preserve">. </w:t>
      </w:r>
      <w:r w:rsidR="00CD5E98" w:rsidRPr="00E47EEE">
        <w:rPr>
          <w:rFonts w:ascii="Arial" w:hAnsi="Arial" w:cs="Arial"/>
          <w:noProof/>
          <w:sz w:val="22"/>
          <w:szCs w:val="22"/>
          <w:lang w:val="en-GB"/>
        </w:rPr>
        <w:t>The competent structures and agencies sen</w:t>
      </w:r>
      <w:r w:rsidR="00A509C9">
        <w:rPr>
          <w:rFonts w:ascii="Arial" w:hAnsi="Arial" w:cs="Arial"/>
          <w:noProof/>
          <w:sz w:val="22"/>
          <w:szCs w:val="22"/>
          <w:lang w:val="en-GB"/>
        </w:rPr>
        <w:t>t</w:t>
      </w:r>
      <w:r w:rsidR="00CD5E98" w:rsidRPr="00E47EEE">
        <w:rPr>
          <w:rFonts w:ascii="Arial" w:hAnsi="Arial" w:cs="Arial"/>
          <w:noProof/>
          <w:sz w:val="22"/>
          <w:szCs w:val="22"/>
          <w:lang w:val="en-GB"/>
        </w:rPr>
        <w:t xml:space="preserve"> information on the priorities and measures to be included in the </w:t>
      </w:r>
      <w:r w:rsidR="00E47EEE">
        <w:rPr>
          <w:rFonts w:ascii="Arial" w:hAnsi="Arial" w:cs="Arial"/>
          <w:noProof/>
          <w:sz w:val="22"/>
          <w:szCs w:val="22"/>
          <w:lang w:val="en-GB"/>
        </w:rPr>
        <w:t>ISF</w:t>
      </w:r>
      <w:r w:rsidR="00CD5E98" w:rsidRPr="00E47EEE">
        <w:rPr>
          <w:rFonts w:ascii="Arial" w:hAnsi="Arial" w:cs="Arial"/>
          <w:noProof/>
          <w:sz w:val="22"/>
          <w:szCs w:val="22"/>
          <w:lang w:val="en-GB"/>
        </w:rPr>
        <w:t xml:space="preserve"> programme</w:t>
      </w:r>
      <w:r w:rsidR="00393903">
        <w:rPr>
          <w:rFonts w:ascii="Arial" w:hAnsi="Arial" w:cs="Arial"/>
          <w:noProof/>
          <w:sz w:val="22"/>
          <w:szCs w:val="22"/>
          <w:lang w:val="en-GB"/>
        </w:rPr>
        <w:t>. I</w:t>
      </w:r>
      <w:r w:rsidR="00CD5E98" w:rsidRPr="00E47EEE">
        <w:rPr>
          <w:rFonts w:ascii="Arial" w:hAnsi="Arial" w:cs="Arial"/>
          <w:noProof/>
          <w:sz w:val="22"/>
          <w:szCs w:val="22"/>
          <w:lang w:val="en-GB"/>
        </w:rPr>
        <w:t>nitially</w:t>
      </w:r>
      <w:r w:rsidR="00393903">
        <w:rPr>
          <w:rFonts w:ascii="Arial" w:hAnsi="Arial" w:cs="Arial"/>
          <w:noProof/>
          <w:sz w:val="22"/>
          <w:szCs w:val="22"/>
          <w:lang w:val="en-GB"/>
        </w:rPr>
        <w:t>,</w:t>
      </w:r>
      <w:r w:rsidR="00CD5E98" w:rsidRPr="00E47EEE">
        <w:rPr>
          <w:rFonts w:ascii="Arial" w:hAnsi="Arial" w:cs="Arial"/>
          <w:noProof/>
          <w:sz w:val="22"/>
          <w:szCs w:val="22"/>
          <w:lang w:val="en-GB"/>
        </w:rPr>
        <w:t xml:space="preserve"> 41 proposals </w:t>
      </w:r>
      <w:r w:rsidR="00393903">
        <w:rPr>
          <w:rFonts w:ascii="Arial" w:hAnsi="Arial" w:cs="Arial"/>
          <w:noProof/>
          <w:sz w:val="22"/>
          <w:szCs w:val="22"/>
          <w:lang w:val="en-GB"/>
        </w:rPr>
        <w:t>were</w:t>
      </w:r>
      <w:r w:rsidR="00CD5E98" w:rsidRPr="00E47EEE">
        <w:rPr>
          <w:rFonts w:ascii="Arial" w:hAnsi="Arial" w:cs="Arial"/>
          <w:noProof/>
          <w:sz w:val="22"/>
          <w:szCs w:val="22"/>
          <w:lang w:val="en-GB"/>
        </w:rPr>
        <w:t xml:space="preserve"> received from 14</w:t>
      </w:r>
      <w:r w:rsidR="00393903">
        <w:rPr>
          <w:rFonts w:ascii="Arial" w:hAnsi="Arial" w:cs="Arial"/>
          <w:noProof/>
          <w:sz w:val="22"/>
          <w:szCs w:val="22"/>
          <w:lang w:val="en-GB"/>
        </w:rPr>
        <w:t xml:space="preserve"> government structures</w:t>
      </w:r>
      <w:r w:rsidR="00CD5E98" w:rsidRPr="00E47EEE">
        <w:rPr>
          <w:rFonts w:ascii="Arial" w:hAnsi="Arial" w:cs="Arial"/>
          <w:noProof/>
          <w:sz w:val="22"/>
          <w:szCs w:val="22"/>
          <w:lang w:val="en-GB"/>
        </w:rPr>
        <w:t xml:space="preserve"> </w:t>
      </w:r>
      <w:r w:rsidR="00083106" w:rsidRPr="00E47EEE">
        <w:rPr>
          <w:rFonts w:ascii="Arial" w:hAnsi="Arial" w:cs="Arial"/>
          <w:noProof/>
          <w:sz w:val="22"/>
          <w:szCs w:val="22"/>
          <w:lang w:val="en-GB"/>
        </w:rPr>
        <w:t>with a total indicative budget of around 195 million euro</w:t>
      </w:r>
      <w:r w:rsidR="00C11B26" w:rsidRPr="00E47EEE">
        <w:rPr>
          <w:rFonts w:ascii="Arial" w:hAnsi="Arial" w:cs="Arial"/>
          <w:noProof/>
          <w:sz w:val="22"/>
          <w:szCs w:val="22"/>
          <w:lang w:val="en-GB"/>
        </w:rPr>
        <w:t xml:space="preserve">. This significantly </w:t>
      </w:r>
      <w:r w:rsidR="00415B48" w:rsidRPr="00E47EEE">
        <w:rPr>
          <w:rFonts w:ascii="Arial" w:hAnsi="Arial" w:cs="Arial"/>
          <w:noProof/>
          <w:sz w:val="22"/>
          <w:szCs w:val="22"/>
          <w:lang w:val="en-GB"/>
        </w:rPr>
        <w:t>exceed</w:t>
      </w:r>
      <w:r w:rsidR="00393903">
        <w:rPr>
          <w:rFonts w:ascii="Arial" w:hAnsi="Arial" w:cs="Arial"/>
          <w:noProof/>
          <w:sz w:val="22"/>
          <w:szCs w:val="22"/>
          <w:lang w:val="en-GB"/>
        </w:rPr>
        <w:t>ed</w:t>
      </w:r>
      <w:r w:rsidR="00415B48" w:rsidRPr="00E47EEE">
        <w:rPr>
          <w:rFonts w:ascii="Arial" w:hAnsi="Arial" w:cs="Arial"/>
          <w:noProof/>
          <w:sz w:val="22"/>
          <w:szCs w:val="22"/>
          <w:lang w:val="en-GB"/>
        </w:rPr>
        <w:t xml:space="preserve"> the </w:t>
      </w:r>
      <w:r w:rsidR="00621D2B" w:rsidRPr="00E47EEE">
        <w:rPr>
          <w:rFonts w:ascii="Arial" w:hAnsi="Arial" w:cs="Arial"/>
          <w:noProof/>
          <w:sz w:val="22"/>
          <w:szCs w:val="22"/>
          <w:lang w:val="en-GB"/>
        </w:rPr>
        <w:t xml:space="preserve">indicative budget for the </w:t>
      </w:r>
      <w:r w:rsidR="00E47EEE">
        <w:rPr>
          <w:rFonts w:ascii="Arial" w:hAnsi="Arial" w:cs="Arial"/>
          <w:noProof/>
          <w:sz w:val="22"/>
          <w:szCs w:val="22"/>
          <w:lang w:val="en-GB"/>
        </w:rPr>
        <w:t>ISF</w:t>
      </w:r>
      <w:r w:rsidR="00621D2B" w:rsidRPr="00E47EEE">
        <w:rPr>
          <w:rFonts w:ascii="Arial" w:hAnsi="Arial" w:cs="Arial"/>
          <w:noProof/>
          <w:sz w:val="22"/>
          <w:szCs w:val="22"/>
          <w:lang w:val="en-GB"/>
        </w:rPr>
        <w:t xml:space="preserve"> programme</w:t>
      </w:r>
      <w:r w:rsidR="00083106" w:rsidRPr="00E47EEE">
        <w:rPr>
          <w:rFonts w:ascii="Arial" w:hAnsi="Arial" w:cs="Arial"/>
          <w:noProof/>
          <w:sz w:val="22"/>
          <w:szCs w:val="22"/>
          <w:lang w:val="en-GB"/>
        </w:rPr>
        <w:t xml:space="preserve">. By </w:t>
      </w:r>
      <w:r w:rsidR="00EF0A38" w:rsidRPr="00E47EEE">
        <w:rPr>
          <w:rFonts w:ascii="Arial" w:hAnsi="Arial" w:cs="Arial"/>
          <w:noProof/>
          <w:sz w:val="22"/>
          <w:szCs w:val="22"/>
          <w:lang w:val="en-GB"/>
        </w:rPr>
        <w:t xml:space="preserve">the end of the year, an informal draft of the programme had been discussed and sent to the European Commission, and </w:t>
      </w:r>
      <w:r w:rsidR="00E46B4E" w:rsidRPr="00E47EEE">
        <w:rPr>
          <w:rFonts w:ascii="Arial" w:hAnsi="Arial" w:cs="Arial"/>
          <w:noProof/>
          <w:sz w:val="22"/>
          <w:szCs w:val="22"/>
          <w:lang w:val="en-GB"/>
        </w:rPr>
        <w:t>2021 started with a discussion of the comments received from the European Commission</w:t>
      </w:r>
      <w:r w:rsidR="00725C68" w:rsidRPr="00E47EEE">
        <w:rPr>
          <w:rFonts w:ascii="Arial" w:hAnsi="Arial" w:cs="Arial"/>
          <w:noProof/>
          <w:sz w:val="22"/>
          <w:szCs w:val="22"/>
          <w:lang w:val="en-GB"/>
        </w:rPr>
        <w:t xml:space="preserve">. </w:t>
      </w:r>
      <w:r w:rsidR="00CC5104" w:rsidRPr="00E47EEE">
        <w:rPr>
          <w:rFonts w:ascii="Arial" w:hAnsi="Arial" w:cs="Arial"/>
          <w:noProof/>
          <w:sz w:val="22"/>
          <w:szCs w:val="22"/>
          <w:lang w:val="en-GB"/>
        </w:rPr>
        <w:t xml:space="preserve">Discussions on the unofficial versions of the programme, the EC's comments on them and the </w:t>
      </w:r>
      <w:r w:rsidR="00430126" w:rsidRPr="00E47EEE">
        <w:rPr>
          <w:rFonts w:ascii="Arial" w:hAnsi="Arial" w:cs="Arial"/>
          <w:noProof/>
          <w:sz w:val="22"/>
          <w:szCs w:val="22"/>
          <w:lang w:val="en-GB"/>
        </w:rPr>
        <w:t xml:space="preserve">indicative allocation for the programme </w:t>
      </w:r>
      <w:r w:rsidR="00CC5104" w:rsidRPr="00E47EEE">
        <w:rPr>
          <w:rFonts w:ascii="Arial" w:hAnsi="Arial" w:cs="Arial"/>
          <w:noProof/>
          <w:sz w:val="22"/>
          <w:szCs w:val="22"/>
          <w:lang w:val="en-GB"/>
        </w:rPr>
        <w:t xml:space="preserve">continue until October </w:t>
      </w:r>
      <w:r w:rsidR="000108FF" w:rsidRPr="00E47EEE">
        <w:rPr>
          <w:rFonts w:ascii="Arial" w:hAnsi="Arial" w:cs="Arial"/>
          <w:noProof/>
          <w:sz w:val="22"/>
          <w:szCs w:val="22"/>
          <w:lang w:val="en-GB"/>
        </w:rPr>
        <w:t>2021</w:t>
      </w:r>
      <w:r w:rsidR="00430126" w:rsidRPr="00E47EEE">
        <w:rPr>
          <w:rFonts w:ascii="Arial" w:hAnsi="Arial" w:cs="Arial"/>
          <w:noProof/>
          <w:sz w:val="22"/>
          <w:szCs w:val="22"/>
          <w:lang w:val="en-GB"/>
        </w:rPr>
        <w:t xml:space="preserve">. </w:t>
      </w:r>
      <w:r w:rsidR="00CC3605" w:rsidRPr="00E47EEE">
        <w:rPr>
          <w:rFonts w:ascii="Arial" w:hAnsi="Arial" w:cs="Arial"/>
          <w:noProof/>
          <w:sz w:val="22"/>
          <w:szCs w:val="22"/>
          <w:lang w:val="en-GB"/>
        </w:rPr>
        <w:t xml:space="preserve">In October 2021, following a public consultation </w:t>
      </w:r>
      <w:r w:rsidR="004C44CC" w:rsidRPr="00E47EEE">
        <w:rPr>
          <w:rFonts w:ascii="Arial" w:hAnsi="Arial" w:cs="Arial"/>
          <w:noProof/>
          <w:sz w:val="22"/>
          <w:szCs w:val="22"/>
          <w:lang w:val="en-GB"/>
        </w:rPr>
        <w:t xml:space="preserve">and </w:t>
      </w:r>
      <w:r w:rsidR="00670719" w:rsidRPr="00E47EEE">
        <w:rPr>
          <w:rFonts w:ascii="Arial" w:hAnsi="Arial" w:cs="Arial"/>
          <w:noProof/>
          <w:sz w:val="22"/>
          <w:szCs w:val="22"/>
          <w:lang w:val="en-GB"/>
        </w:rPr>
        <w:t xml:space="preserve">coordination in the </w:t>
      </w:r>
      <w:r w:rsidR="004C44CC" w:rsidRPr="00E47EEE">
        <w:rPr>
          <w:rFonts w:ascii="Arial" w:hAnsi="Arial" w:cs="Arial"/>
          <w:noProof/>
          <w:sz w:val="22"/>
          <w:szCs w:val="22"/>
          <w:lang w:val="en-GB"/>
        </w:rPr>
        <w:t xml:space="preserve">EU Funds </w:t>
      </w:r>
      <w:r w:rsidR="00670719" w:rsidRPr="00E47EEE">
        <w:rPr>
          <w:rFonts w:ascii="Arial" w:hAnsi="Arial" w:cs="Arial"/>
          <w:noProof/>
          <w:sz w:val="22"/>
          <w:szCs w:val="22"/>
          <w:lang w:val="en-GB"/>
        </w:rPr>
        <w:t xml:space="preserve">Coordination </w:t>
      </w:r>
      <w:r w:rsidR="004C44CC" w:rsidRPr="00E47EEE">
        <w:rPr>
          <w:rFonts w:ascii="Arial" w:hAnsi="Arial" w:cs="Arial"/>
          <w:noProof/>
          <w:sz w:val="22"/>
          <w:szCs w:val="22"/>
          <w:lang w:val="en-GB"/>
        </w:rPr>
        <w:t xml:space="preserve">and Management </w:t>
      </w:r>
      <w:r w:rsidR="00670719" w:rsidRPr="00E47EEE">
        <w:rPr>
          <w:rFonts w:ascii="Arial" w:hAnsi="Arial" w:cs="Arial"/>
          <w:noProof/>
          <w:sz w:val="22"/>
          <w:szCs w:val="22"/>
          <w:lang w:val="en-GB"/>
        </w:rPr>
        <w:t>Board</w:t>
      </w:r>
      <w:r w:rsidR="004C44CC" w:rsidRPr="00E47EEE">
        <w:rPr>
          <w:rFonts w:ascii="Arial" w:hAnsi="Arial" w:cs="Arial"/>
          <w:noProof/>
          <w:sz w:val="22"/>
          <w:szCs w:val="22"/>
          <w:lang w:val="en-GB"/>
        </w:rPr>
        <w:t xml:space="preserve">, the first official draft of the Bulgarian </w:t>
      </w:r>
      <w:r w:rsidR="00E47EEE">
        <w:rPr>
          <w:rFonts w:ascii="Arial" w:hAnsi="Arial" w:cs="Arial"/>
          <w:noProof/>
          <w:sz w:val="22"/>
          <w:szCs w:val="22"/>
          <w:lang w:val="en-GB"/>
        </w:rPr>
        <w:t>ISF</w:t>
      </w:r>
      <w:r w:rsidR="004C44CC" w:rsidRPr="00E47EEE">
        <w:rPr>
          <w:rFonts w:ascii="Arial" w:hAnsi="Arial" w:cs="Arial"/>
          <w:noProof/>
          <w:sz w:val="22"/>
          <w:szCs w:val="22"/>
          <w:lang w:val="en-GB"/>
        </w:rPr>
        <w:t xml:space="preserve"> </w:t>
      </w:r>
      <w:r w:rsidR="009620C7" w:rsidRPr="00E47EEE">
        <w:rPr>
          <w:rFonts w:ascii="Arial" w:hAnsi="Arial" w:cs="Arial"/>
          <w:noProof/>
          <w:sz w:val="22"/>
          <w:szCs w:val="22"/>
          <w:lang w:val="en-GB"/>
        </w:rPr>
        <w:t xml:space="preserve">programme </w:t>
      </w:r>
      <w:r w:rsidR="004C44CC" w:rsidRPr="00E47EEE">
        <w:rPr>
          <w:rFonts w:ascii="Arial" w:hAnsi="Arial" w:cs="Arial"/>
          <w:noProof/>
          <w:sz w:val="22"/>
          <w:szCs w:val="22"/>
          <w:lang w:val="en-GB"/>
        </w:rPr>
        <w:t xml:space="preserve">was approved </w:t>
      </w:r>
      <w:r w:rsidR="00393903">
        <w:rPr>
          <w:rFonts w:ascii="Arial" w:hAnsi="Arial" w:cs="Arial"/>
          <w:noProof/>
          <w:sz w:val="22"/>
          <w:szCs w:val="22"/>
          <w:lang w:val="en-GB"/>
        </w:rPr>
        <w:t>with</w:t>
      </w:r>
      <w:r w:rsidR="004C44CC" w:rsidRPr="00E47EEE">
        <w:rPr>
          <w:rFonts w:ascii="Arial" w:hAnsi="Arial" w:cs="Arial"/>
          <w:noProof/>
          <w:sz w:val="22"/>
          <w:szCs w:val="22"/>
          <w:lang w:val="en-GB"/>
        </w:rPr>
        <w:t xml:space="preserve"> </w:t>
      </w:r>
      <w:r w:rsidR="00E47EEE">
        <w:rPr>
          <w:rFonts w:ascii="Arial" w:hAnsi="Arial" w:cs="Arial"/>
          <w:noProof/>
          <w:sz w:val="22"/>
          <w:szCs w:val="22"/>
          <w:lang w:val="en-GB"/>
        </w:rPr>
        <w:t>Decree</w:t>
      </w:r>
      <w:r w:rsidR="004C44CC" w:rsidRPr="00E47EEE">
        <w:rPr>
          <w:rFonts w:ascii="Arial" w:hAnsi="Arial" w:cs="Arial"/>
          <w:noProof/>
          <w:sz w:val="22"/>
          <w:szCs w:val="22"/>
          <w:lang w:val="en-GB"/>
        </w:rPr>
        <w:t xml:space="preserve"> </w:t>
      </w:r>
      <w:r w:rsidR="004C44CC" w:rsidRPr="00E47EEE">
        <w:rPr>
          <w:rFonts w:ascii="Arial" w:hAnsi="Arial" w:cs="Arial"/>
          <w:noProof/>
          <w:sz w:val="22"/>
          <w:lang w:val="en-GB"/>
        </w:rPr>
        <w:t>No 718</w:t>
      </w:r>
      <w:r w:rsidR="00CE6E83" w:rsidRPr="00E47EEE">
        <w:rPr>
          <w:rStyle w:val="FootnoteReference"/>
          <w:rFonts w:ascii="Arial" w:hAnsi="Arial" w:cs="Arial"/>
          <w:noProof/>
          <w:sz w:val="22"/>
          <w:lang w:val="en-GB"/>
        </w:rPr>
        <w:footnoteReference w:id="17"/>
      </w:r>
      <w:r w:rsidR="004C44CC" w:rsidRPr="00E47EEE">
        <w:rPr>
          <w:rFonts w:ascii="Arial" w:hAnsi="Arial" w:cs="Arial"/>
          <w:noProof/>
          <w:sz w:val="22"/>
          <w:lang w:val="en-GB"/>
        </w:rPr>
        <w:t xml:space="preserve"> and sent to the European</w:t>
      </w:r>
      <w:r w:rsidR="004C44CC" w:rsidRPr="00CE6E83">
        <w:rPr>
          <w:rFonts w:ascii="Arial" w:hAnsi="Arial" w:cs="Arial"/>
          <w:noProof/>
          <w:sz w:val="22"/>
        </w:rPr>
        <w:t xml:space="preserve"> Commission in accordance with Regulation (EU) 2021/1060.</w:t>
      </w:r>
      <w:r w:rsidR="00CE6E83" w:rsidRPr="00CE6E83">
        <w:rPr>
          <w:rFonts w:ascii="Arial" w:hAnsi="Arial" w:cs="Arial"/>
          <w:noProof/>
          <w:sz w:val="22"/>
        </w:rPr>
        <w:t xml:space="preserve"> In December 2021, a draft programme was sent to the European Commission with comments reflected, and the TWG approved a list of priorities and measures to be supported under Bulgaria's programme under the Fund. </w:t>
      </w:r>
      <w:r w:rsidR="00727673">
        <w:rPr>
          <w:rFonts w:ascii="Arial" w:hAnsi="Arial" w:cs="Arial"/>
          <w:noProof/>
          <w:sz w:val="22"/>
        </w:rPr>
        <w:t xml:space="preserve">By </w:t>
      </w:r>
      <w:r w:rsidR="007F1E01">
        <w:rPr>
          <w:rFonts w:ascii="Arial" w:hAnsi="Arial" w:cs="Arial"/>
          <w:noProof/>
          <w:sz w:val="22"/>
        </w:rPr>
        <w:t xml:space="preserve">November </w:t>
      </w:r>
      <w:r w:rsidR="00727673">
        <w:rPr>
          <w:rFonts w:ascii="Arial" w:hAnsi="Arial" w:cs="Arial"/>
          <w:noProof/>
          <w:sz w:val="22"/>
        </w:rPr>
        <w:t xml:space="preserve">2022, the process of negotiating Bulgaria's programme </w:t>
      </w:r>
      <w:r w:rsidR="00727673" w:rsidRPr="00CE6E83">
        <w:rPr>
          <w:rFonts w:ascii="Arial" w:hAnsi="Arial" w:cs="Arial"/>
          <w:noProof/>
          <w:sz w:val="22"/>
        </w:rPr>
        <w:t xml:space="preserve">under the Fund </w:t>
      </w:r>
      <w:r w:rsidR="00542557">
        <w:rPr>
          <w:rFonts w:ascii="Arial" w:hAnsi="Arial" w:cs="Arial"/>
          <w:noProof/>
          <w:sz w:val="22"/>
        </w:rPr>
        <w:t xml:space="preserve">with the European </w:t>
      </w:r>
      <w:r w:rsidR="00542557">
        <w:rPr>
          <w:rFonts w:ascii="Arial" w:hAnsi="Arial" w:cs="Arial"/>
          <w:noProof/>
          <w:sz w:val="22"/>
        </w:rPr>
        <w:lastRenderedPageBreak/>
        <w:t>Commission was actively ongoing</w:t>
      </w:r>
      <w:r w:rsidR="007F1E01">
        <w:rPr>
          <w:rFonts w:ascii="Arial" w:hAnsi="Arial" w:cs="Arial"/>
          <w:noProof/>
          <w:sz w:val="22"/>
        </w:rPr>
        <w:t xml:space="preserve">, with a final </w:t>
      </w:r>
      <w:r w:rsidR="007F1E01" w:rsidRPr="00C16980">
        <w:rPr>
          <w:rFonts w:ascii="Arial" w:hAnsi="Arial" w:cs="Arial"/>
          <w:noProof/>
          <w:sz w:val="22"/>
        </w:rPr>
        <w:t>version of the Internal Security Fund programme</w:t>
      </w:r>
      <w:r w:rsidR="009062F9">
        <w:rPr>
          <w:rFonts w:ascii="Arial" w:hAnsi="Arial" w:cs="Arial"/>
          <w:noProof/>
          <w:sz w:val="22"/>
          <w:lang w:val="en-US"/>
        </w:rPr>
        <w:t xml:space="preserve"> for Bulgaria</w:t>
      </w:r>
      <w:r w:rsidR="007F1E01" w:rsidRPr="00C16980">
        <w:rPr>
          <w:rFonts w:ascii="Arial" w:hAnsi="Arial" w:cs="Arial"/>
          <w:noProof/>
          <w:sz w:val="22"/>
        </w:rPr>
        <w:t xml:space="preserve"> </w:t>
      </w:r>
      <w:r w:rsidR="009062F9">
        <w:rPr>
          <w:rFonts w:ascii="Arial" w:hAnsi="Arial" w:cs="Arial"/>
          <w:noProof/>
          <w:sz w:val="22"/>
          <w:lang w:val="en-US"/>
        </w:rPr>
        <w:t xml:space="preserve">being </w:t>
      </w:r>
      <w:r w:rsidR="007F1E01">
        <w:rPr>
          <w:rFonts w:ascii="Arial" w:hAnsi="Arial" w:cs="Arial"/>
          <w:noProof/>
          <w:sz w:val="22"/>
        </w:rPr>
        <w:t>approved on 7 November</w:t>
      </w:r>
      <w:r w:rsidR="007F1E01" w:rsidRPr="00C16980">
        <w:rPr>
          <w:rFonts w:ascii="Arial" w:hAnsi="Arial" w:cs="Arial"/>
          <w:noProof/>
          <w:sz w:val="22"/>
        </w:rPr>
        <w:t>.</w:t>
      </w:r>
    </w:p>
    <w:p w14:paraId="6122AB50" w14:textId="20BDE709" w:rsidR="00656477" w:rsidRDefault="007E758D">
      <w:pPr>
        <w:pStyle w:val="paragraph"/>
        <w:spacing w:before="0" w:beforeAutospacing="0" w:after="0" w:afterAutospacing="0"/>
        <w:ind w:firstLine="720"/>
        <w:textAlignment w:val="baseline"/>
        <w:rPr>
          <w:rFonts w:ascii="Arial" w:hAnsi="Arial" w:cs="Arial"/>
          <w:noProof/>
          <w:sz w:val="22"/>
        </w:rPr>
      </w:pPr>
      <w:r w:rsidRPr="00C16980">
        <w:rPr>
          <w:rFonts w:ascii="Arial" w:hAnsi="Arial" w:cs="Arial"/>
          <w:noProof/>
          <w:sz w:val="22"/>
        </w:rPr>
        <w:t>In the meantime</w:t>
      </w:r>
      <w:r w:rsidR="00297038" w:rsidRPr="00C16980">
        <w:rPr>
          <w:rFonts w:ascii="Arial" w:hAnsi="Arial" w:cs="Arial"/>
          <w:noProof/>
          <w:sz w:val="22"/>
        </w:rPr>
        <w:t xml:space="preserve">, in implementation of </w:t>
      </w:r>
      <w:r w:rsidR="00297038">
        <w:rPr>
          <w:rFonts w:ascii="Arial" w:hAnsi="Arial" w:cs="Arial"/>
          <w:noProof/>
          <w:sz w:val="22"/>
        </w:rPr>
        <w:t xml:space="preserve">the Decision </w:t>
      </w:r>
      <w:r w:rsidR="00297038" w:rsidRPr="00297038">
        <w:rPr>
          <w:rFonts w:ascii="Arial" w:hAnsi="Arial" w:cs="Arial"/>
          <w:noProof/>
          <w:sz w:val="22"/>
        </w:rPr>
        <w:t>No. 302</w:t>
      </w:r>
      <w:r w:rsidR="00AA465E">
        <w:rPr>
          <w:rStyle w:val="FootnoteReference"/>
          <w:rFonts w:ascii="Arial" w:hAnsi="Arial" w:cs="Arial"/>
          <w:noProof/>
          <w:sz w:val="22"/>
        </w:rPr>
        <w:footnoteReference w:id="18"/>
      </w:r>
      <w:r w:rsidR="00D17C73">
        <w:rPr>
          <w:rFonts w:ascii="Arial" w:hAnsi="Arial" w:cs="Arial"/>
          <w:noProof/>
          <w:sz w:val="22"/>
        </w:rPr>
        <w:t xml:space="preserve"> , a </w:t>
      </w:r>
      <w:r w:rsidR="0084064D" w:rsidRPr="0084064D">
        <w:rPr>
          <w:rFonts w:ascii="Arial" w:hAnsi="Arial" w:cs="Arial"/>
          <w:noProof/>
          <w:sz w:val="22"/>
        </w:rPr>
        <w:t xml:space="preserve">Monitoring Committee for the Internal Security Fund Programmes and the Instrument for Financial Support for Border Management and Visa Policy 2021-2027 </w:t>
      </w:r>
      <w:r w:rsidR="00D17C73">
        <w:rPr>
          <w:rFonts w:ascii="Arial" w:hAnsi="Arial" w:cs="Arial"/>
          <w:noProof/>
          <w:sz w:val="22"/>
        </w:rPr>
        <w:t xml:space="preserve">has been established by order of the Minister of the Interior. </w:t>
      </w:r>
      <w:r w:rsidR="0084064D">
        <w:rPr>
          <w:rFonts w:ascii="Arial" w:hAnsi="Arial" w:cs="Arial"/>
          <w:noProof/>
          <w:sz w:val="22"/>
        </w:rPr>
        <w:t xml:space="preserve">Pursuant to the </w:t>
      </w:r>
      <w:r w:rsidR="00E47EEE">
        <w:rPr>
          <w:rFonts w:ascii="Arial" w:hAnsi="Arial" w:cs="Arial"/>
          <w:noProof/>
          <w:sz w:val="22"/>
          <w:lang w:val="en-US"/>
        </w:rPr>
        <w:t>Decree</w:t>
      </w:r>
      <w:r w:rsidR="0084064D">
        <w:rPr>
          <w:rFonts w:ascii="Arial" w:hAnsi="Arial" w:cs="Arial"/>
          <w:noProof/>
          <w:sz w:val="22"/>
        </w:rPr>
        <w:t xml:space="preserve"> </w:t>
      </w:r>
      <w:r w:rsidR="0084064D" w:rsidRPr="00297038">
        <w:rPr>
          <w:rFonts w:ascii="Arial" w:hAnsi="Arial" w:cs="Arial"/>
          <w:noProof/>
          <w:sz w:val="22"/>
        </w:rPr>
        <w:t xml:space="preserve">No 302, </w:t>
      </w:r>
      <w:r w:rsidR="0084064D" w:rsidRPr="0084064D">
        <w:rPr>
          <w:rFonts w:ascii="Arial" w:hAnsi="Arial" w:cs="Arial"/>
          <w:noProof/>
          <w:sz w:val="22"/>
        </w:rPr>
        <w:t xml:space="preserve">the range of organisations nominating members to the Monitoring Committee </w:t>
      </w:r>
      <w:r w:rsidR="0084064D">
        <w:rPr>
          <w:rFonts w:ascii="Arial" w:hAnsi="Arial" w:cs="Arial"/>
          <w:noProof/>
          <w:sz w:val="22"/>
        </w:rPr>
        <w:t xml:space="preserve">has been expanded </w:t>
      </w:r>
      <w:r w:rsidR="00D56A11">
        <w:rPr>
          <w:rFonts w:ascii="Arial" w:hAnsi="Arial" w:cs="Arial"/>
          <w:noProof/>
          <w:sz w:val="22"/>
        </w:rPr>
        <w:t>to include</w:t>
      </w:r>
      <w:r w:rsidR="00ED5309">
        <w:rPr>
          <w:rFonts w:ascii="Arial" w:hAnsi="Arial" w:cs="Arial"/>
          <w:noProof/>
          <w:sz w:val="22"/>
          <w:lang w:val="en-US"/>
        </w:rPr>
        <w:t xml:space="preserve"> </w:t>
      </w:r>
      <w:r w:rsidR="00D56A11" w:rsidRPr="00D56A11">
        <w:rPr>
          <w:rFonts w:ascii="Arial" w:hAnsi="Arial" w:cs="Arial"/>
          <w:noProof/>
          <w:sz w:val="22"/>
        </w:rPr>
        <w:t>non-governmental and international organisations, representatives of social and economic partners (trade unions and employers' organisations), representatives of regional and local authorities, organisations of disadvantaged people, representatives of the academic community</w:t>
      </w:r>
      <w:r w:rsidR="00D56A11">
        <w:rPr>
          <w:rFonts w:ascii="Arial" w:hAnsi="Arial" w:cs="Arial"/>
          <w:noProof/>
          <w:sz w:val="22"/>
        </w:rPr>
        <w:t xml:space="preserve">. </w:t>
      </w:r>
      <w:r w:rsidR="00096FCE">
        <w:rPr>
          <w:rFonts w:ascii="Arial" w:hAnsi="Arial" w:cs="Arial"/>
          <w:noProof/>
          <w:sz w:val="22"/>
        </w:rPr>
        <w:t xml:space="preserve">In 2023, the </w:t>
      </w:r>
      <w:r w:rsidR="006D6E06">
        <w:rPr>
          <w:rFonts w:ascii="Arial" w:hAnsi="Arial" w:cs="Arial"/>
          <w:noProof/>
          <w:sz w:val="22"/>
        </w:rPr>
        <w:t xml:space="preserve">Monitoring Committee was able to adopt the </w:t>
      </w:r>
      <w:r w:rsidR="00CD6B2D">
        <w:rPr>
          <w:rFonts w:ascii="Arial" w:hAnsi="Arial" w:cs="Arial"/>
          <w:noProof/>
          <w:sz w:val="22"/>
        </w:rPr>
        <w:t xml:space="preserve">internal rules of procedure, the </w:t>
      </w:r>
      <w:r w:rsidR="001D3F78" w:rsidRPr="001D3F78">
        <w:rPr>
          <w:rFonts w:ascii="Arial" w:hAnsi="Arial" w:cs="Arial"/>
          <w:noProof/>
          <w:sz w:val="22"/>
        </w:rPr>
        <w:t xml:space="preserve">Indicative Annual Work Programme for 2023, the methodology and criteria for the evaluation of project </w:t>
      </w:r>
      <w:r w:rsidR="007E32FC">
        <w:rPr>
          <w:rFonts w:ascii="Arial" w:hAnsi="Arial" w:cs="Arial"/>
          <w:noProof/>
          <w:sz w:val="22"/>
        </w:rPr>
        <w:t xml:space="preserve">proposals, the programme evaluation plan, the </w:t>
      </w:r>
      <w:r w:rsidR="00F77462">
        <w:rPr>
          <w:rFonts w:ascii="Arial" w:hAnsi="Arial" w:cs="Arial"/>
          <w:noProof/>
          <w:sz w:val="22"/>
        </w:rPr>
        <w:t xml:space="preserve">communication strategy, </w:t>
      </w:r>
      <w:r w:rsidR="00096FCE">
        <w:rPr>
          <w:rFonts w:ascii="Arial" w:hAnsi="Arial" w:cs="Arial"/>
          <w:noProof/>
          <w:sz w:val="22"/>
        </w:rPr>
        <w:t xml:space="preserve">at meetings of the Monitoring Committee and through </w:t>
      </w:r>
      <w:r w:rsidR="005670A0">
        <w:rPr>
          <w:rFonts w:ascii="Arial" w:hAnsi="Arial" w:cs="Arial"/>
          <w:noProof/>
          <w:sz w:val="22"/>
        </w:rPr>
        <w:t xml:space="preserve">written </w:t>
      </w:r>
      <w:r w:rsidR="00150805">
        <w:rPr>
          <w:rFonts w:ascii="Arial" w:hAnsi="Arial" w:cs="Arial"/>
          <w:noProof/>
          <w:sz w:val="22"/>
          <w:lang w:val="en-US"/>
        </w:rPr>
        <w:t xml:space="preserve">absentee </w:t>
      </w:r>
      <w:r w:rsidR="006D6E06">
        <w:rPr>
          <w:rFonts w:ascii="Arial" w:hAnsi="Arial" w:cs="Arial"/>
          <w:noProof/>
          <w:sz w:val="22"/>
        </w:rPr>
        <w:t xml:space="preserve">decision-making </w:t>
      </w:r>
      <w:r w:rsidR="005670A0">
        <w:rPr>
          <w:rFonts w:ascii="Arial" w:hAnsi="Arial" w:cs="Arial"/>
          <w:noProof/>
          <w:sz w:val="22"/>
        </w:rPr>
        <w:t>procedures</w:t>
      </w:r>
      <w:r w:rsidR="00F77462">
        <w:rPr>
          <w:rFonts w:ascii="Arial" w:hAnsi="Arial" w:cs="Arial"/>
          <w:noProof/>
          <w:sz w:val="22"/>
        </w:rPr>
        <w:t>.</w:t>
      </w:r>
    </w:p>
    <w:p w14:paraId="19C8B309" w14:textId="59A1E4FA" w:rsidR="00656477" w:rsidRDefault="007E758D">
      <w:pPr>
        <w:pStyle w:val="paragraph"/>
        <w:spacing w:before="0" w:beforeAutospacing="0" w:after="0" w:afterAutospacing="0"/>
        <w:ind w:firstLine="720"/>
        <w:textAlignment w:val="baseline"/>
        <w:rPr>
          <w:rFonts w:ascii="Arial" w:hAnsi="Arial" w:cs="Arial"/>
          <w:noProof/>
          <w:sz w:val="22"/>
        </w:rPr>
      </w:pPr>
      <w:r>
        <w:rPr>
          <w:rFonts w:ascii="Arial" w:hAnsi="Arial" w:cs="Arial"/>
          <w:noProof/>
          <w:sz w:val="22"/>
        </w:rPr>
        <w:t xml:space="preserve">In the period </w:t>
      </w:r>
      <w:r w:rsidR="000B76DB">
        <w:rPr>
          <w:rFonts w:ascii="Arial" w:hAnsi="Arial" w:cs="Arial"/>
          <w:noProof/>
          <w:sz w:val="22"/>
        </w:rPr>
        <w:t xml:space="preserve">May-July 2023, </w:t>
      </w:r>
      <w:r w:rsidRPr="00F77462">
        <w:rPr>
          <w:rFonts w:ascii="Arial" w:hAnsi="Arial" w:cs="Arial"/>
          <w:noProof/>
          <w:sz w:val="22"/>
        </w:rPr>
        <w:t xml:space="preserve">two grant procedures </w:t>
      </w:r>
      <w:r w:rsidR="000B76DB">
        <w:rPr>
          <w:rFonts w:ascii="Arial" w:hAnsi="Arial" w:cs="Arial"/>
          <w:noProof/>
          <w:sz w:val="22"/>
        </w:rPr>
        <w:t xml:space="preserve">are open for </w:t>
      </w:r>
      <w:r w:rsidRPr="00F77462">
        <w:rPr>
          <w:rFonts w:ascii="Arial" w:hAnsi="Arial" w:cs="Arial"/>
          <w:noProof/>
          <w:sz w:val="22"/>
        </w:rPr>
        <w:t>specific beneficiaries covering all three specific objectives of the Internal Security Fund</w:t>
      </w:r>
      <w:r w:rsidR="00767A1B">
        <w:rPr>
          <w:rFonts w:ascii="Arial" w:hAnsi="Arial" w:cs="Arial"/>
          <w:noProof/>
          <w:sz w:val="22"/>
        </w:rPr>
        <w:t xml:space="preserve">. The focus is </w:t>
      </w:r>
      <w:r w:rsidRPr="00F77462">
        <w:rPr>
          <w:rFonts w:ascii="Arial" w:hAnsi="Arial" w:cs="Arial"/>
          <w:noProof/>
          <w:sz w:val="22"/>
        </w:rPr>
        <w:t>on operational cooperation and support for the necessary efforts to improve and intensify cross-border cooperation to prevent and combat serious and organised crime. Secondly</w:t>
      </w:r>
      <w:r w:rsidR="00827563">
        <w:rPr>
          <w:rFonts w:ascii="Arial" w:hAnsi="Arial" w:cs="Arial"/>
          <w:noProof/>
          <w:sz w:val="22"/>
        </w:rPr>
        <w:t xml:space="preserve">, the </w:t>
      </w:r>
      <w:r w:rsidRPr="00F77462">
        <w:rPr>
          <w:rFonts w:ascii="Arial" w:hAnsi="Arial" w:cs="Arial"/>
          <w:noProof/>
          <w:sz w:val="22"/>
        </w:rPr>
        <w:t>need to provide support for the acquisition of appropriate equipment and the enhancement of capacities to counter crime</w:t>
      </w:r>
      <w:r w:rsidR="009059A3">
        <w:rPr>
          <w:rFonts w:ascii="Arial" w:hAnsi="Arial" w:cs="Arial"/>
          <w:noProof/>
          <w:sz w:val="22"/>
          <w:lang w:val="en-US"/>
        </w:rPr>
        <w:t xml:space="preserve"> was </w:t>
      </w:r>
      <w:r w:rsidR="00C81795">
        <w:rPr>
          <w:rFonts w:ascii="Arial" w:hAnsi="Arial" w:cs="Arial"/>
          <w:noProof/>
          <w:sz w:val="22"/>
          <w:lang w:val="en-US"/>
        </w:rPr>
        <w:t>included</w:t>
      </w:r>
      <w:r w:rsidRPr="00F77462">
        <w:rPr>
          <w:rFonts w:ascii="Arial" w:hAnsi="Arial" w:cs="Arial"/>
          <w:noProof/>
          <w:sz w:val="22"/>
        </w:rPr>
        <w:t xml:space="preserve">. </w:t>
      </w:r>
      <w:r w:rsidR="00C81795">
        <w:rPr>
          <w:rFonts w:ascii="Arial" w:hAnsi="Arial" w:cs="Arial"/>
          <w:noProof/>
          <w:sz w:val="22"/>
          <w:lang w:val="en-US"/>
        </w:rPr>
        <w:t>The s</w:t>
      </w:r>
      <w:r w:rsidR="00402DA1">
        <w:rPr>
          <w:rFonts w:ascii="Arial" w:hAnsi="Arial" w:cs="Arial"/>
          <w:noProof/>
          <w:sz w:val="22"/>
        </w:rPr>
        <w:t xml:space="preserve">upport for </w:t>
      </w:r>
      <w:r w:rsidRPr="00F77462">
        <w:rPr>
          <w:rFonts w:ascii="Arial" w:hAnsi="Arial" w:cs="Arial"/>
          <w:noProof/>
          <w:sz w:val="22"/>
        </w:rPr>
        <w:t xml:space="preserve">information exchange </w:t>
      </w:r>
      <w:r w:rsidR="00C81795">
        <w:rPr>
          <w:rFonts w:ascii="Arial" w:hAnsi="Arial" w:cs="Arial"/>
          <w:noProof/>
          <w:sz w:val="22"/>
          <w:lang w:val="en-US"/>
        </w:rPr>
        <w:t>wa</w:t>
      </w:r>
      <w:r w:rsidR="00402DA1">
        <w:rPr>
          <w:rFonts w:ascii="Arial" w:hAnsi="Arial" w:cs="Arial"/>
          <w:noProof/>
          <w:sz w:val="22"/>
        </w:rPr>
        <w:t xml:space="preserve">s aimed at </w:t>
      </w:r>
      <w:r w:rsidRPr="00F77462">
        <w:rPr>
          <w:rFonts w:ascii="Arial" w:hAnsi="Arial" w:cs="Arial"/>
          <w:noProof/>
          <w:sz w:val="22"/>
        </w:rPr>
        <w:t xml:space="preserve">supporting information and communication systems and networks in the </w:t>
      </w:r>
      <w:r w:rsidR="00666A28">
        <w:rPr>
          <w:rFonts w:ascii="Arial" w:hAnsi="Arial" w:cs="Arial"/>
          <w:noProof/>
          <w:sz w:val="22"/>
        </w:rPr>
        <w:t>Ministry of the Interior</w:t>
      </w:r>
      <w:r w:rsidRPr="00F77462">
        <w:rPr>
          <w:rFonts w:ascii="Arial" w:hAnsi="Arial" w:cs="Arial"/>
          <w:noProof/>
          <w:sz w:val="22"/>
        </w:rPr>
        <w:t xml:space="preserve">, ensuring interoperability and security in data exchange and operational support aimed at supporting security-related Union and national ICT systems and networks. </w:t>
      </w:r>
      <w:r w:rsidR="007246C5">
        <w:rPr>
          <w:rFonts w:ascii="Arial" w:hAnsi="Arial" w:cs="Arial"/>
          <w:noProof/>
          <w:sz w:val="22"/>
        </w:rPr>
        <w:t xml:space="preserve">Under the first procedure, 8 project proposals were submitted </w:t>
      </w:r>
      <w:r w:rsidR="002249C0">
        <w:rPr>
          <w:rFonts w:ascii="Arial" w:hAnsi="Arial" w:cs="Arial"/>
          <w:noProof/>
          <w:sz w:val="22"/>
        </w:rPr>
        <w:t xml:space="preserve">and approved </w:t>
      </w:r>
      <w:r w:rsidR="00CE10AC">
        <w:rPr>
          <w:rFonts w:ascii="Arial" w:hAnsi="Arial" w:cs="Arial"/>
          <w:noProof/>
          <w:sz w:val="22"/>
        </w:rPr>
        <w:t xml:space="preserve">for a total amount of BGN </w:t>
      </w:r>
      <w:r w:rsidR="00CE10AC" w:rsidRPr="00CE10AC">
        <w:rPr>
          <w:rFonts w:ascii="Arial" w:hAnsi="Arial" w:cs="Arial"/>
          <w:noProof/>
          <w:sz w:val="22"/>
        </w:rPr>
        <w:t>41 343 254.72</w:t>
      </w:r>
      <w:r w:rsidR="002249C0">
        <w:rPr>
          <w:rFonts w:ascii="Arial" w:hAnsi="Arial" w:cs="Arial"/>
          <w:noProof/>
          <w:sz w:val="22"/>
        </w:rPr>
        <w:t xml:space="preserve">. </w:t>
      </w:r>
      <w:r w:rsidR="00D917A4">
        <w:rPr>
          <w:rFonts w:ascii="Arial" w:hAnsi="Arial" w:cs="Arial"/>
          <w:noProof/>
          <w:sz w:val="22"/>
        </w:rPr>
        <w:t xml:space="preserve">Under the second procedure, 6 project proposals were submitted and approved for a total amount of </w:t>
      </w:r>
      <w:r w:rsidR="007734AA">
        <w:rPr>
          <w:rFonts w:ascii="Arial" w:hAnsi="Arial" w:cs="Arial"/>
          <w:noProof/>
          <w:sz w:val="22"/>
        </w:rPr>
        <w:t xml:space="preserve">BGN </w:t>
      </w:r>
      <w:r w:rsidR="007734AA" w:rsidRPr="007734AA">
        <w:rPr>
          <w:rFonts w:ascii="Arial" w:hAnsi="Arial" w:cs="Arial"/>
          <w:noProof/>
          <w:sz w:val="22"/>
        </w:rPr>
        <w:t>21 834 369.99</w:t>
      </w:r>
      <w:r w:rsidR="007734AA">
        <w:rPr>
          <w:rFonts w:ascii="Arial" w:hAnsi="Arial" w:cs="Arial"/>
          <w:noProof/>
          <w:sz w:val="22"/>
        </w:rPr>
        <w:t xml:space="preserve">. </w:t>
      </w:r>
      <w:r w:rsidR="002249C0">
        <w:rPr>
          <w:rFonts w:ascii="Arial" w:hAnsi="Arial" w:cs="Arial"/>
          <w:noProof/>
          <w:sz w:val="22"/>
        </w:rPr>
        <w:t xml:space="preserve">The </w:t>
      </w:r>
      <w:r w:rsidR="00C81795">
        <w:rPr>
          <w:rFonts w:ascii="Arial" w:hAnsi="Arial" w:cs="Arial"/>
          <w:noProof/>
          <w:sz w:val="22"/>
          <w:lang w:val="en-US"/>
        </w:rPr>
        <w:t xml:space="preserve">funding </w:t>
      </w:r>
      <w:r w:rsidR="002249C0">
        <w:rPr>
          <w:rFonts w:ascii="Arial" w:hAnsi="Arial" w:cs="Arial"/>
          <w:noProof/>
          <w:sz w:val="22"/>
        </w:rPr>
        <w:t>agreements</w:t>
      </w:r>
      <w:r w:rsidR="00C81795">
        <w:rPr>
          <w:rFonts w:ascii="Arial" w:hAnsi="Arial" w:cs="Arial"/>
          <w:noProof/>
          <w:sz w:val="22"/>
          <w:lang w:val="en-US"/>
        </w:rPr>
        <w:t xml:space="preserve"> were concluded</w:t>
      </w:r>
      <w:r w:rsidR="002249C0">
        <w:rPr>
          <w:rFonts w:ascii="Arial" w:hAnsi="Arial" w:cs="Arial"/>
          <w:noProof/>
          <w:sz w:val="22"/>
        </w:rPr>
        <w:t xml:space="preserve"> and implementation of 14 </w:t>
      </w:r>
      <w:r w:rsidR="00D917A4">
        <w:rPr>
          <w:rFonts w:ascii="Arial" w:hAnsi="Arial" w:cs="Arial"/>
          <w:noProof/>
          <w:sz w:val="22"/>
        </w:rPr>
        <w:t xml:space="preserve">projects started in November 2023. </w:t>
      </w:r>
    </w:p>
    <w:p w14:paraId="1B903000" w14:textId="77777777" w:rsidR="007E0820" w:rsidRDefault="007E0820" w:rsidP="005E07EE">
      <w:pPr>
        <w:pStyle w:val="paragraph"/>
        <w:spacing w:before="0" w:beforeAutospacing="0" w:after="0" w:afterAutospacing="0"/>
        <w:textAlignment w:val="baseline"/>
        <w:rPr>
          <w:rFonts w:ascii="Arial" w:hAnsi="Arial" w:cs="Arial"/>
          <w:noProof/>
          <w:sz w:val="22"/>
        </w:rPr>
      </w:pPr>
    </w:p>
    <w:p w14:paraId="058E2295" w14:textId="77777777" w:rsidR="007E0820" w:rsidRDefault="007E0820" w:rsidP="005E07EE">
      <w:pPr>
        <w:pStyle w:val="paragraph"/>
        <w:spacing w:before="0" w:beforeAutospacing="0" w:after="0" w:afterAutospacing="0"/>
        <w:textAlignment w:val="baseline"/>
        <w:rPr>
          <w:rFonts w:ascii="Arial" w:hAnsi="Arial" w:cs="Arial"/>
          <w:noProof/>
          <w:sz w:val="22"/>
        </w:rPr>
      </w:pPr>
    </w:p>
    <w:p w14:paraId="38D1528B" w14:textId="77777777" w:rsidR="007F1E01" w:rsidRPr="00CE6E83" w:rsidRDefault="007F1E01" w:rsidP="007F1E01">
      <w:pPr>
        <w:pStyle w:val="paragraph"/>
        <w:spacing w:before="0" w:beforeAutospacing="0" w:after="0" w:afterAutospacing="0"/>
        <w:textAlignment w:val="baseline"/>
        <w:rPr>
          <w:rFonts w:ascii="Arial" w:hAnsi="Arial" w:cs="Arial"/>
          <w:noProof/>
          <w:sz w:val="22"/>
          <w:szCs w:val="22"/>
        </w:rPr>
      </w:pPr>
    </w:p>
    <w:p w14:paraId="515882F9" w14:textId="77777777" w:rsidR="00CC3605" w:rsidRPr="00722ADA" w:rsidRDefault="00CC3605" w:rsidP="00722ADA">
      <w:pPr>
        <w:pStyle w:val="paragraph"/>
        <w:spacing w:before="0" w:beforeAutospacing="0" w:after="0" w:afterAutospacing="0"/>
        <w:ind w:firstLine="720"/>
        <w:textAlignment w:val="baseline"/>
        <w:rPr>
          <w:rStyle w:val="eop"/>
          <w:rFonts w:ascii="Arial" w:hAnsi="Arial" w:cs="Arial"/>
          <w:sz w:val="22"/>
          <w:szCs w:val="22"/>
        </w:rPr>
      </w:pPr>
    </w:p>
    <w:p w14:paraId="4BA57A8D" w14:textId="77777777" w:rsidR="007C6651" w:rsidRPr="00722ADA" w:rsidRDefault="007C6651" w:rsidP="007C6651">
      <w:pPr>
        <w:pStyle w:val="Personnequisigne"/>
        <w:jc w:val="both"/>
        <w:rPr>
          <w:rFonts w:ascii="Arial" w:hAnsi="Arial" w:cs="Arial"/>
          <w:noProof/>
          <w:sz w:val="22"/>
        </w:rPr>
      </w:pPr>
    </w:p>
    <w:p w14:paraId="43890E33" w14:textId="2A1D4484" w:rsidR="00656477" w:rsidRPr="00845D27" w:rsidRDefault="007E758D">
      <w:pPr>
        <w:pStyle w:val="Caption"/>
        <w:keepNext/>
        <w:rPr>
          <w:lang w:val="en-GB"/>
        </w:rPr>
      </w:pPr>
      <w:bookmarkStart w:id="28" w:name="_Ref159942162"/>
      <w:proofErr w:type="spellStart"/>
      <w:r>
        <w:lastRenderedPageBreak/>
        <w:t>Figure</w:t>
      </w:r>
      <w:proofErr w:type="spellEnd"/>
      <w:r>
        <w:t xml:space="preserve"> </w:t>
      </w:r>
      <w:r>
        <w:fldChar w:fldCharType="begin"/>
      </w:r>
      <w:r>
        <w:instrText xml:space="preserve"> SEQ Фигура \* ARABIC </w:instrText>
      </w:r>
      <w:r>
        <w:fldChar w:fldCharType="separate"/>
      </w:r>
      <w:r w:rsidR="00BB1B4B">
        <w:rPr>
          <w:noProof/>
        </w:rPr>
        <w:t>4</w:t>
      </w:r>
      <w:r>
        <w:fldChar w:fldCharType="end"/>
      </w:r>
      <w:bookmarkEnd w:id="28"/>
      <w:r w:rsidRPr="0068283F">
        <w:t xml:space="preserve"> </w:t>
      </w:r>
      <w:r w:rsidRPr="00845D27">
        <w:rPr>
          <w:lang w:val="en-GB"/>
        </w:rPr>
        <w:t xml:space="preserve">Procedural progress of Bulgaria's </w:t>
      </w:r>
      <w:r w:rsidR="00E47EEE" w:rsidRPr="00845D27">
        <w:rPr>
          <w:lang w:val="en-GB"/>
        </w:rPr>
        <w:t>ISF</w:t>
      </w:r>
      <w:r w:rsidRPr="00845D27">
        <w:rPr>
          <w:lang w:val="en-GB"/>
        </w:rPr>
        <w:t xml:space="preserve"> programme (2021-2027) in the period 2019-2023.</w:t>
      </w:r>
    </w:p>
    <w:p w14:paraId="16214213" w14:textId="17B3E48C" w:rsidR="005B35A2" w:rsidRDefault="00845D27" w:rsidP="007734AA">
      <w:pPr>
        <w:pStyle w:val="paragraph"/>
        <w:spacing w:before="0" w:beforeAutospacing="0" w:after="0" w:afterAutospacing="0"/>
        <w:ind w:left="840"/>
        <w:textAlignment w:val="baseline"/>
        <w:rPr>
          <w:rFonts w:ascii="Segoe UI" w:hAnsi="Segoe UI" w:cs="Segoe UI"/>
          <w:sz w:val="18"/>
          <w:szCs w:val="18"/>
        </w:rPr>
      </w:pPr>
      <w:r>
        <w:rPr>
          <w:rFonts w:ascii="Segoe UI" w:hAnsi="Segoe UI" w:cs="Segoe UI"/>
          <w:noProof/>
          <w:sz w:val="18"/>
          <w:szCs w:val="18"/>
        </w:rPr>
        <w:drawing>
          <wp:inline distT="0" distB="0" distL="0" distR="0" wp14:anchorId="2433EBD6" wp14:editId="717F3A7C">
            <wp:extent cx="5662846" cy="3094050"/>
            <wp:effectExtent l="0" t="0" r="0" b="0"/>
            <wp:docPr id="13950547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89024" cy="3108353"/>
                    </a:xfrm>
                    <a:prstGeom prst="rect">
                      <a:avLst/>
                    </a:prstGeom>
                    <a:noFill/>
                  </pic:spPr>
                </pic:pic>
              </a:graphicData>
            </a:graphic>
          </wp:inline>
        </w:drawing>
      </w:r>
    </w:p>
    <w:p w14:paraId="7BF2A1A0" w14:textId="32130067" w:rsidR="00656477" w:rsidRPr="00845D27" w:rsidRDefault="00E74F1D">
      <w:pPr>
        <w:pStyle w:val="paragraph"/>
        <w:spacing w:before="0" w:beforeAutospacing="0" w:after="0" w:afterAutospacing="0"/>
        <w:ind w:left="840"/>
        <w:textAlignment w:val="baseline"/>
        <w:rPr>
          <w:rFonts w:ascii="Arial" w:hAnsi="Arial" w:cs="Arial"/>
          <w:i/>
          <w:iCs/>
          <w:sz w:val="20"/>
          <w:szCs w:val="20"/>
          <w:lang w:val="en-GB"/>
        </w:rPr>
      </w:pPr>
      <w:r w:rsidRPr="00845D27">
        <w:rPr>
          <w:rStyle w:val="eop"/>
          <w:rFonts w:ascii="Arial" w:hAnsi="Arial" w:cs="Arial"/>
          <w:i/>
          <w:iCs/>
          <w:sz w:val="20"/>
          <w:szCs w:val="20"/>
          <w:lang w:val="en-GB"/>
        </w:rPr>
        <w:t xml:space="preserve"> Source: </w:t>
      </w:r>
      <w:r w:rsidR="00A42F2C">
        <w:rPr>
          <w:rStyle w:val="eop"/>
          <w:rFonts w:ascii="Arial" w:hAnsi="Arial" w:cs="Arial"/>
          <w:i/>
          <w:iCs/>
          <w:sz w:val="20"/>
          <w:szCs w:val="20"/>
          <w:lang w:val="en-GB"/>
        </w:rPr>
        <w:t>E</w:t>
      </w:r>
      <w:r w:rsidRPr="00845D27">
        <w:rPr>
          <w:rStyle w:val="eop"/>
          <w:rFonts w:ascii="Arial" w:hAnsi="Arial" w:cs="Arial"/>
          <w:i/>
          <w:iCs/>
          <w:sz w:val="20"/>
          <w:szCs w:val="20"/>
          <w:lang w:val="en-GB"/>
        </w:rPr>
        <w:t xml:space="preserve">laboration by </w:t>
      </w:r>
      <w:r w:rsidR="00E47EEE" w:rsidRPr="00845D27">
        <w:rPr>
          <w:rStyle w:val="eop"/>
          <w:rFonts w:ascii="Arial" w:hAnsi="Arial" w:cs="Arial"/>
          <w:i/>
          <w:iCs/>
          <w:sz w:val="20"/>
          <w:szCs w:val="20"/>
          <w:lang w:val="en-GB"/>
        </w:rPr>
        <w:t>PMG</w:t>
      </w:r>
      <w:r w:rsidRPr="00845D27">
        <w:rPr>
          <w:rStyle w:val="eop"/>
          <w:rFonts w:ascii="Arial" w:hAnsi="Arial" w:cs="Arial"/>
          <w:i/>
          <w:iCs/>
          <w:sz w:val="20"/>
          <w:szCs w:val="20"/>
          <w:lang w:val="en-GB"/>
        </w:rPr>
        <w:t xml:space="preserve"> Analytics based on annual performance reports and minutes of TWG and </w:t>
      </w:r>
      <w:r w:rsidR="00E47EEE" w:rsidRPr="00845D27">
        <w:rPr>
          <w:rStyle w:val="eop"/>
          <w:rFonts w:ascii="Arial" w:hAnsi="Arial" w:cs="Arial"/>
          <w:i/>
          <w:iCs/>
          <w:sz w:val="20"/>
          <w:szCs w:val="20"/>
          <w:lang w:val="en-GB"/>
        </w:rPr>
        <w:t>MC</w:t>
      </w:r>
      <w:r w:rsidRPr="00845D27">
        <w:rPr>
          <w:rStyle w:val="eop"/>
          <w:rFonts w:ascii="Arial" w:hAnsi="Arial" w:cs="Arial"/>
          <w:i/>
          <w:iCs/>
          <w:sz w:val="20"/>
          <w:szCs w:val="20"/>
          <w:lang w:val="en-GB"/>
        </w:rPr>
        <w:t xml:space="preserve"> meetings</w:t>
      </w:r>
    </w:p>
    <w:p w14:paraId="6DCFA155" w14:textId="77777777" w:rsidR="005B35A2" w:rsidRPr="00845D27" w:rsidRDefault="005B35A2" w:rsidP="005B35A2">
      <w:pPr>
        <w:pStyle w:val="paragraph"/>
        <w:spacing w:before="0" w:beforeAutospacing="0" w:after="0" w:afterAutospacing="0"/>
        <w:ind w:left="840"/>
        <w:textAlignment w:val="baseline"/>
        <w:rPr>
          <w:rFonts w:ascii="Segoe UI" w:hAnsi="Segoe UI" w:cs="Segoe UI"/>
          <w:sz w:val="18"/>
          <w:szCs w:val="18"/>
          <w:lang w:val="en-GB"/>
        </w:rPr>
      </w:pPr>
      <w:r w:rsidRPr="00845D27">
        <w:rPr>
          <w:rStyle w:val="eop"/>
          <w:lang w:val="en-GB"/>
        </w:rPr>
        <w:t> </w:t>
      </w:r>
    </w:p>
    <w:p w14:paraId="262F74EE" w14:textId="77777777" w:rsidR="00656477" w:rsidRDefault="007E758D">
      <w:pPr>
        <w:pStyle w:val="Heading2"/>
        <w:rPr>
          <w:rStyle w:val="normaltextrun"/>
          <w:b w:val="0"/>
          <w:bCs w:val="0"/>
          <w:szCs w:val="30"/>
        </w:rPr>
      </w:pPr>
      <w:bookmarkStart w:id="29" w:name="_Toc162268125"/>
      <w:r w:rsidRPr="000C05C7">
        <w:rPr>
          <w:rStyle w:val="normaltextrun"/>
          <w:rFonts w:cs="Arial"/>
          <w:b w:val="0"/>
          <w:bCs w:val="0"/>
          <w:color w:val="00A2E0"/>
          <w:szCs w:val="30"/>
        </w:rPr>
        <w:t>Financial Progress</w:t>
      </w:r>
      <w:bookmarkEnd w:id="29"/>
      <w:r w:rsidRPr="000C05C7">
        <w:rPr>
          <w:rStyle w:val="normaltextrun"/>
          <w:rFonts w:cs="Arial"/>
          <w:b w:val="0"/>
          <w:bCs w:val="0"/>
          <w:color w:val="00A2E0"/>
          <w:szCs w:val="30"/>
        </w:rPr>
        <w:t xml:space="preserve"> </w:t>
      </w:r>
    </w:p>
    <w:p w14:paraId="05A5A768" w14:textId="332F5B96" w:rsidR="00656477" w:rsidRDefault="00B12E88">
      <w:pPr>
        <w:pStyle w:val="Heading3"/>
      </w:pPr>
      <w:r>
        <w:rPr>
          <w:rStyle w:val="normaltextrun"/>
          <w:rFonts w:cs="Arial"/>
          <w:color w:val="00538B"/>
          <w:sz w:val="22"/>
          <w:szCs w:val="22"/>
          <w:lang w:val="en-US"/>
        </w:rPr>
        <w:t>Financial allocation</w:t>
      </w:r>
      <w:r w:rsidR="007E758D" w:rsidRPr="009469EB">
        <w:rPr>
          <w:rStyle w:val="eop"/>
          <w:rFonts w:cs="Arial"/>
          <w:color w:val="00538B"/>
          <w:sz w:val="22"/>
          <w:szCs w:val="22"/>
        </w:rPr>
        <w:t xml:space="preserve"> </w:t>
      </w:r>
    </w:p>
    <w:p w14:paraId="3F13E532" w14:textId="77777777" w:rsidR="00656477" w:rsidRDefault="007E758D">
      <w:pPr>
        <w:pStyle w:val="paragraph"/>
        <w:spacing w:before="0" w:beforeAutospacing="0" w:after="0" w:afterAutospacing="0"/>
        <w:ind w:firstLine="720"/>
        <w:textAlignment w:val="baseline"/>
        <w:rPr>
          <w:rFonts w:ascii="Arial" w:hAnsi="Arial" w:cs="Arial"/>
          <w:noProof/>
          <w:sz w:val="22"/>
          <w:szCs w:val="22"/>
        </w:rPr>
      </w:pPr>
      <w:r w:rsidRPr="00BD12FA">
        <w:rPr>
          <w:rFonts w:ascii="Arial" w:hAnsi="Arial" w:cs="Arial"/>
          <w:noProof/>
          <w:sz w:val="22"/>
          <w:szCs w:val="22"/>
        </w:rPr>
        <w:t xml:space="preserve">The approved programme of </w:t>
      </w:r>
      <w:r w:rsidR="009469EB" w:rsidRPr="00BD12FA">
        <w:rPr>
          <w:rFonts w:ascii="Arial" w:hAnsi="Arial" w:cs="Arial"/>
          <w:noProof/>
          <w:sz w:val="22"/>
          <w:szCs w:val="22"/>
        </w:rPr>
        <w:t xml:space="preserve">the Republic of Bulgaria under the Internal </w:t>
      </w:r>
      <w:r w:rsidR="00700A98" w:rsidRPr="00BD12FA">
        <w:rPr>
          <w:rFonts w:ascii="Arial" w:hAnsi="Arial" w:cs="Arial"/>
          <w:noProof/>
          <w:sz w:val="22"/>
          <w:szCs w:val="22"/>
        </w:rPr>
        <w:t>Security</w:t>
      </w:r>
      <w:r w:rsidR="009469EB" w:rsidRPr="00BD12FA">
        <w:rPr>
          <w:rFonts w:ascii="Arial" w:hAnsi="Arial" w:cs="Arial"/>
          <w:noProof/>
          <w:sz w:val="22"/>
          <w:szCs w:val="22"/>
        </w:rPr>
        <w:t xml:space="preserve"> Fund </w:t>
      </w:r>
      <w:r w:rsidRPr="00BD12FA">
        <w:rPr>
          <w:rFonts w:ascii="Arial" w:hAnsi="Arial" w:cs="Arial"/>
          <w:noProof/>
          <w:sz w:val="22"/>
          <w:szCs w:val="22"/>
        </w:rPr>
        <w:t xml:space="preserve">for the period 2021-2027 totals </w:t>
      </w:r>
      <w:r w:rsidR="00353927" w:rsidRPr="00BD12FA">
        <w:rPr>
          <w:rFonts w:ascii="Arial" w:hAnsi="Arial" w:cs="Arial"/>
          <w:b/>
          <w:bCs/>
          <w:noProof/>
          <w:sz w:val="22"/>
          <w:szCs w:val="22"/>
        </w:rPr>
        <w:t>€58</w:t>
      </w:r>
      <w:r w:rsidR="00861C5F">
        <w:rPr>
          <w:rFonts w:ascii="Arial" w:hAnsi="Arial" w:cs="Arial"/>
          <w:b/>
          <w:bCs/>
          <w:noProof/>
          <w:sz w:val="22"/>
          <w:szCs w:val="22"/>
        </w:rPr>
        <w:t>,</w:t>
      </w:r>
      <w:r w:rsidR="00353927" w:rsidRPr="00BD12FA">
        <w:rPr>
          <w:rFonts w:ascii="Arial" w:hAnsi="Arial" w:cs="Arial"/>
          <w:b/>
          <w:bCs/>
          <w:noProof/>
          <w:sz w:val="22"/>
          <w:szCs w:val="22"/>
        </w:rPr>
        <w:t>621</w:t>
      </w:r>
      <w:r w:rsidR="00861C5F">
        <w:rPr>
          <w:rFonts w:ascii="Arial" w:hAnsi="Arial" w:cs="Arial"/>
          <w:b/>
          <w:bCs/>
          <w:noProof/>
          <w:sz w:val="22"/>
          <w:szCs w:val="22"/>
        </w:rPr>
        <w:t>,</w:t>
      </w:r>
      <w:r w:rsidR="00353927" w:rsidRPr="00BD12FA">
        <w:rPr>
          <w:rFonts w:ascii="Arial" w:hAnsi="Arial" w:cs="Arial"/>
          <w:b/>
          <w:bCs/>
          <w:noProof/>
          <w:sz w:val="22"/>
          <w:szCs w:val="22"/>
        </w:rPr>
        <w:t>250</w:t>
      </w:r>
      <w:r w:rsidR="00861C5F">
        <w:rPr>
          <w:rFonts w:ascii="Arial" w:hAnsi="Arial" w:cs="Arial"/>
          <w:b/>
          <w:bCs/>
          <w:noProof/>
          <w:sz w:val="22"/>
          <w:szCs w:val="22"/>
        </w:rPr>
        <w:t>.</w:t>
      </w:r>
      <w:r w:rsidR="00353927" w:rsidRPr="00BD12FA">
        <w:rPr>
          <w:rFonts w:ascii="Arial" w:hAnsi="Arial" w:cs="Arial"/>
          <w:b/>
          <w:bCs/>
          <w:noProof/>
          <w:sz w:val="22"/>
          <w:szCs w:val="22"/>
        </w:rPr>
        <w:t>81</w:t>
      </w:r>
      <w:r w:rsidRPr="00BD12FA">
        <w:rPr>
          <w:rFonts w:ascii="Arial" w:hAnsi="Arial" w:cs="Arial"/>
          <w:noProof/>
          <w:sz w:val="22"/>
          <w:szCs w:val="22"/>
        </w:rPr>
        <w:t xml:space="preserve">, </w:t>
      </w:r>
      <w:r w:rsidR="00353927" w:rsidRPr="00BD12FA">
        <w:rPr>
          <w:rFonts w:ascii="Arial" w:hAnsi="Arial" w:cs="Arial"/>
          <w:noProof/>
          <w:sz w:val="22"/>
          <w:szCs w:val="22"/>
        </w:rPr>
        <w:t xml:space="preserve">of which the </w:t>
      </w:r>
      <w:r w:rsidR="00BD12FA" w:rsidRPr="00BD12FA">
        <w:rPr>
          <w:rFonts w:ascii="Arial" w:hAnsi="Arial" w:cs="Arial"/>
          <w:noProof/>
          <w:sz w:val="22"/>
          <w:szCs w:val="22"/>
        </w:rPr>
        <w:t>Union financial contribution is €44</w:t>
      </w:r>
      <w:r w:rsidR="00861C5F">
        <w:rPr>
          <w:rFonts w:ascii="Arial" w:hAnsi="Arial" w:cs="Arial"/>
          <w:noProof/>
          <w:sz w:val="22"/>
          <w:szCs w:val="22"/>
        </w:rPr>
        <w:t>,</w:t>
      </w:r>
      <w:r w:rsidR="00BD12FA" w:rsidRPr="00BD12FA">
        <w:rPr>
          <w:rFonts w:ascii="Arial" w:hAnsi="Arial" w:cs="Arial"/>
          <w:noProof/>
          <w:sz w:val="22"/>
          <w:szCs w:val="22"/>
        </w:rPr>
        <w:t>619</w:t>
      </w:r>
      <w:r w:rsidR="00861C5F">
        <w:rPr>
          <w:rFonts w:ascii="Arial" w:hAnsi="Arial" w:cs="Arial"/>
          <w:noProof/>
          <w:sz w:val="22"/>
          <w:szCs w:val="22"/>
        </w:rPr>
        <w:t>,</w:t>
      </w:r>
      <w:r w:rsidR="00BD12FA" w:rsidRPr="00BD12FA">
        <w:rPr>
          <w:rFonts w:ascii="Arial" w:hAnsi="Arial" w:cs="Arial"/>
          <w:noProof/>
          <w:sz w:val="22"/>
          <w:szCs w:val="22"/>
        </w:rPr>
        <w:t>878</w:t>
      </w:r>
      <w:r w:rsidR="00861C5F">
        <w:rPr>
          <w:rFonts w:ascii="Arial" w:hAnsi="Arial" w:cs="Arial"/>
          <w:noProof/>
          <w:sz w:val="22"/>
          <w:szCs w:val="22"/>
        </w:rPr>
        <w:t>.</w:t>
      </w:r>
      <w:r w:rsidR="00BD12FA" w:rsidRPr="00BD12FA">
        <w:rPr>
          <w:rFonts w:ascii="Arial" w:hAnsi="Arial" w:cs="Arial"/>
          <w:noProof/>
          <w:sz w:val="22"/>
          <w:szCs w:val="22"/>
        </w:rPr>
        <w:t xml:space="preserve">43 and the national </w:t>
      </w:r>
      <w:r w:rsidR="00495F89">
        <w:rPr>
          <w:rFonts w:ascii="Arial" w:hAnsi="Arial" w:cs="Arial"/>
          <w:noProof/>
          <w:sz w:val="22"/>
          <w:szCs w:val="22"/>
        </w:rPr>
        <w:t xml:space="preserve">contribution - </w:t>
      </w:r>
      <w:r w:rsidR="00495F89" w:rsidRPr="00495F89">
        <w:rPr>
          <w:rFonts w:ascii="Arial" w:hAnsi="Arial" w:cs="Arial"/>
          <w:noProof/>
          <w:sz w:val="22"/>
          <w:szCs w:val="22"/>
        </w:rPr>
        <w:t>€14</w:t>
      </w:r>
      <w:r w:rsidR="00610546">
        <w:rPr>
          <w:rFonts w:ascii="Arial" w:hAnsi="Arial" w:cs="Arial"/>
          <w:noProof/>
          <w:sz w:val="22"/>
          <w:szCs w:val="22"/>
        </w:rPr>
        <w:t>,</w:t>
      </w:r>
      <w:r w:rsidR="00495F89" w:rsidRPr="00495F89">
        <w:rPr>
          <w:rFonts w:ascii="Arial" w:hAnsi="Arial" w:cs="Arial"/>
          <w:noProof/>
          <w:sz w:val="22"/>
          <w:szCs w:val="22"/>
        </w:rPr>
        <w:t>001</w:t>
      </w:r>
      <w:r w:rsidR="00610546">
        <w:rPr>
          <w:rFonts w:ascii="Arial" w:hAnsi="Arial" w:cs="Arial"/>
          <w:noProof/>
          <w:sz w:val="22"/>
          <w:szCs w:val="22"/>
        </w:rPr>
        <w:t>,</w:t>
      </w:r>
      <w:r w:rsidR="00495F89" w:rsidRPr="00495F89">
        <w:rPr>
          <w:rFonts w:ascii="Arial" w:hAnsi="Arial" w:cs="Arial"/>
          <w:noProof/>
          <w:sz w:val="22"/>
          <w:szCs w:val="22"/>
        </w:rPr>
        <w:t>372</w:t>
      </w:r>
      <w:r w:rsidR="00610546">
        <w:rPr>
          <w:rFonts w:ascii="Arial" w:hAnsi="Arial" w:cs="Arial"/>
          <w:noProof/>
          <w:sz w:val="22"/>
          <w:szCs w:val="22"/>
        </w:rPr>
        <w:t>.</w:t>
      </w:r>
      <w:r w:rsidR="00495F89" w:rsidRPr="00495F89">
        <w:rPr>
          <w:rFonts w:ascii="Arial" w:hAnsi="Arial" w:cs="Arial"/>
          <w:noProof/>
          <w:sz w:val="22"/>
          <w:szCs w:val="22"/>
        </w:rPr>
        <w:t>38</w:t>
      </w:r>
      <w:r w:rsidR="003F0171">
        <w:rPr>
          <w:rFonts w:ascii="Arial" w:hAnsi="Arial" w:cs="Arial"/>
          <w:noProof/>
          <w:sz w:val="22"/>
          <w:szCs w:val="22"/>
        </w:rPr>
        <w:t xml:space="preserve">. The funds have the following breakdown by specific objective </w:t>
      </w:r>
      <w:r w:rsidR="00B0424A">
        <w:rPr>
          <w:rFonts w:ascii="Arial" w:hAnsi="Arial" w:cs="Arial"/>
          <w:noProof/>
          <w:sz w:val="22"/>
          <w:szCs w:val="22"/>
        </w:rPr>
        <w:t>(</w:t>
      </w:r>
      <w:r w:rsidR="00B0424A" w:rsidRPr="00B82A84">
        <w:rPr>
          <w:rFonts w:ascii="Arial" w:hAnsi="Arial" w:cs="Arial"/>
          <w:noProof/>
          <w:sz w:val="22"/>
          <w:szCs w:val="22"/>
        </w:rPr>
        <w:t xml:space="preserve">see </w:t>
      </w:r>
      <w:r w:rsidR="00B0424A" w:rsidRPr="00B82A84">
        <w:rPr>
          <w:rFonts w:ascii="Arial" w:hAnsi="Arial" w:cs="Arial"/>
          <w:noProof/>
          <w:sz w:val="22"/>
          <w:szCs w:val="22"/>
        </w:rPr>
        <w:fldChar w:fldCharType="begin"/>
      </w:r>
      <w:r w:rsidR="00B0424A" w:rsidRPr="00B82A84">
        <w:rPr>
          <w:rFonts w:ascii="Arial" w:hAnsi="Arial" w:cs="Arial"/>
          <w:noProof/>
          <w:sz w:val="22"/>
          <w:szCs w:val="22"/>
        </w:rPr>
        <w:instrText xml:space="preserve"> REF _Ref159947391 \h  \* MERGEFORMAT </w:instrText>
      </w:r>
      <w:r w:rsidR="00B0424A" w:rsidRPr="00B82A84">
        <w:rPr>
          <w:rFonts w:ascii="Arial" w:hAnsi="Arial" w:cs="Arial"/>
          <w:noProof/>
          <w:sz w:val="22"/>
          <w:szCs w:val="22"/>
        </w:rPr>
      </w:r>
      <w:r w:rsidR="00B0424A" w:rsidRPr="00B82A84">
        <w:rPr>
          <w:rFonts w:ascii="Arial" w:hAnsi="Arial" w:cs="Arial"/>
          <w:noProof/>
          <w:sz w:val="22"/>
          <w:szCs w:val="22"/>
        </w:rPr>
        <w:fldChar w:fldCharType="separate"/>
      </w:r>
      <w:proofErr w:type="spellStart"/>
      <w:r w:rsidR="00104051" w:rsidRPr="00B82A84">
        <w:rPr>
          <w:rFonts w:ascii="Arial" w:hAnsi="Arial" w:cs="Arial"/>
          <w:sz w:val="22"/>
          <w:szCs w:val="22"/>
        </w:rPr>
        <w:t>Figure</w:t>
      </w:r>
      <w:proofErr w:type="spellEnd"/>
      <w:r w:rsidR="00104051" w:rsidRPr="00B82A84">
        <w:rPr>
          <w:rFonts w:ascii="Arial" w:hAnsi="Arial" w:cs="Arial"/>
          <w:sz w:val="22"/>
          <w:szCs w:val="22"/>
        </w:rPr>
        <w:t xml:space="preserve"> </w:t>
      </w:r>
      <w:r w:rsidR="00104051" w:rsidRPr="00B82A84">
        <w:rPr>
          <w:rFonts w:ascii="Arial" w:hAnsi="Arial" w:cs="Arial"/>
          <w:noProof/>
          <w:sz w:val="22"/>
          <w:szCs w:val="22"/>
        </w:rPr>
        <w:t>5</w:t>
      </w:r>
      <w:r w:rsidR="00B0424A" w:rsidRPr="00B82A84">
        <w:rPr>
          <w:rFonts w:ascii="Arial" w:hAnsi="Arial" w:cs="Arial"/>
          <w:noProof/>
          <w:sz w:val="22"/>
          <w:szCs w:val="22"/>
        </w:rPr>
        <w:fldChar w:fldCharType="end"/>
      </w:r>
      <w:r w:rsidR="00B0424A" w:rsidRPr="00104051">
        <w:rPr>
          <w:rFonts w:ascii="Arial" w:hAnsi="Arial" w:cs="Arial"/>
          <w:noProof/>
          <w:sz w:val="22"/>
          <w:szCs w:val="22"/>
        </w:rPr>
        <w:t>)</w:t>
      </w:r>
      <w:r w:rsidRPr="00BD12FA">
        <w:rPr>
          <w:rFonts w:ascii="Arial" w:hAnsi="Arial" w:cs="Arial"/>
          <w:noProof/>
          <w:sz w:val="22"/>
          <w:szCs w:val="22"/>
        </w:rPr>
        <w:t xml:space="preserve">:  </w:t>
      </w:r>
    </w:p>
    <w:p w14:paraId="794C93A4" w14:textId="62F4FFD9" w:rsidR="00656477" w:rsidRDefault="007E758D">
      <w:pPr>
        <w:pStyle w:val="paragraph"/>
        <w:numPr>
          <w:ilvl w:val="0"/>
          <w:numId w:val="35"/>
        </w:numPr>
        <w:spacing w:before="0" w:beforeAutospacing="0" w:after="0" w:afterAutospacing="0"/>
        <w:textAlignment w:val="baseline"/>
        <w:rPr>
          <w:rFonts w:ascii="Arial" w:hAnsi="Arial" w:cs="Arial"/>
          <w:noProof/>
          <w:sz w:val="22"/>
          <w:szCs w:val="22"/>
        </w:rPr>
      </w:pPr>
      <w:r w:rsidRPr="0054789E">
        <w:rPr>
          <w:rFonts w:ascii="Arial" w:hAnsi="Arial" w:cs="Arial"/>
          <w:noProof/>
          <w:sz w:val="22"/>
          <w:szCs w:val="22"/>
        </w:rPr>
        <w:t xml:space="preserve">SO1 </w:t>
      </w:r>
      <w:r w:rsidR="0008275F">
        <w:rPr>
          <w:rFonts w:ascii="Arial" w:hAnsi="Arial" w:cs="Arial"/>
          <w:noProof/>
          <w:sz w:val="22"/>
          <w:szCs w:val="22"/>
          <w:lang w:val="en-US"/>
        </w:rPr>
        <w:t>E</w:t>
      </w:r>
      <w:r w:rsidRPr="0054789E">
        <w:rPr>
          <w:rFonts w:ascii="Arial" w:hAnsi="Arial" w:cs="Arial"/>
          <w:noProof/>
          <w:sz w:val="22"/>
          <w:szCs w:val="22"/>
        </w:rPr>
        <w:t>xchange</w:t>
      </w:r>
      <w:r w:rsidR="0008275F">
        <w:rPr>
          <w:rFonts w:ascii="Arial" w:hAnsi="Arial" w:cs="Arial"/>
          <w:noProof/>
          <w:sz w:val="22"/>
          <w:szCs w:val="22"/>
          <w:lang w:val="en-US"/>
        </w:rPr>
        <w:t xml:space="preserve"> of information</w:t>
      </w:r>
      <w:r w:rsidRPr="0054789E">
        <w:rPr>
          <w:rFonts w:ascii="Arial" w:hAnsi="Arial" w:cs="Arial"/>
          <w:noProof/>
          <w:sz w:val="22"/>
          <w:szCs w:val="22"/>
        </w:rPr>
        <w:t xml:space="preserve"> </w:t>
      </w:r>
      <w:r w:rsidR="005B35A2" w:rsidRPr="00BD12FA">
        <w:rPr>
          <w:rFonts w:ascii="Arial" w:hAnsi="Arial" w:cs="Arial"/>
          <w:noProof/>
          <w:sz w:val="22"/>
          <w:szCs w:val="22"/>
        </w:rPr>
        <w:t xml:space="preserve">- </w:t>
      </w:r>
      <w:r w:rsidR="0049735D" w:rsidRPr="00F32593">
        <w:rPr>
          <w:rFonts w:ascii="Arial" w:hAnsi="Arial" w:cs="Arial"/>
          <w:b/>
          <w:bCs/>
          <w:noProof/>
          <w:sz w:val="22"/>
          <w:szCs w:val="22"/>
        </w:rPr>
        <w:t>€18</w:t>
      </w:r>
      <w:r w:rsidR="00610546">
        <w:rPr>
          <w:rFonts w:ascii="Arial" w:hAnsi="Arial" w:cs="Arial"/>
          <w:b/>
          <w:bCs/>
          <w:noProof/>
          <w:sz w:val="22"/>
          <w:szCs w:val="22"/>
        </w:rPr>
        <w:t>,</w:t>
      </w:r>
      <w:r w:rsidR="0049735D" w:rsidRPr="00F32593">
        <w:rPr>
          <w:rFonts w:ascii="Arial" w:hAnsi="Arial" w:cs="Arial"/>
          <w:b/>
          <w:bCs/>
          <w:noProof/>
          <w:sz w:val="22"/>
          <w:szCs w:val="22"/>
        </w:rPr>
        <w:t>280</w:t>
      </w:r>
      <w:r w:rsidR="00610546">
        <w:rPr>
          <w:rFonts w:ascii="Arial" w:hAnsi="Arial" w:cs="Arial"/>
          <w:b/>
          <w:bCs/>
          <w:noProof/>
          <w:sz w:val="22"/>
          <w:szCs w:val="22"/>
        </w:rPr>
        <w:t>,</w:t>
      </w:r>
      <w:r w:rsidR="0049735D" w:rsidRPr="00F32593">
        <w:rPr>
          <w:rFonts w:ascii="Arial" w:hAnsi="Arial" w:cs="Arial"/>
          <w:b/>
          <w:bCs/>
          <w:noProof/>
          <w:sz w:val="22"/>
          <w:szCs w:val="22"/>
        </w:rPr>
        <w:t>928</w:t>
      </w:r>
      <w:r w:rsidR="00610546">
        <w:rPr>
          <w:rFonts w:ascii="Arial" w:hAnsi="Arial" w:cs="Arial"/>
          <w:b/>
          <w:bCs/>
          <w:noProof/>
          <w:sz w:val="22"/>
          <w:szCs w:val="22"/>
        </w:rPr>
        <w:t>.</w:t>
      </w:r>
      <w:r w:rsidR="0049735D" w:rsidRPr="00F32593">
        <w:rPr>
          <w:rFonts w:ascii="Arial" w:hAnsi="Arial" w:cs="Arial"/>
          <w:b/>
          <w:bCs/>
          <w:noProof/>
          <w:sz w:val="22"/>
          <w:szCs w:val="22"/>
        </w:rPr>
        <w:t xml:space="preserve">71 </w:t>
      </w:r>
      <w:r w:rsidR="0049735D">
        <w:rPr>
          <w:rFonts w:ascii="Arial" w:hAnsi="Arial" w:cs="Arial"/>
          <w:noProof/>
          <w:sz w:val="22"/>
          <w:szCs w:val="22"/>
        </w:rPr>
        <w:t xml:space="preserve">in total, of which the </w:t>
      </w:r>
      <w:r w:rsidR="008C4B22">
        <w:rPr>
          <w:rFonts w:ascii="Arial" w:hAnsi="Arial" w:cs="Arial"/>
          <w:noProof/>
          <w:sz w:val="22"/>
          <w:szCs w:val="22"/>
        </w:rPr>
        <w:t xml:space="preserve">Union financial contribution is </w:t>
      </w:r>
      <w:r w:rsidR="00023E8F" w:rsidRPr="00023E8F">
        <w:rPr>
          <w:rFonts w:ascii="Arial" w:hAnsi="Arial" w:cs="Arial"/>
          <w:noProof/>
          <w:sz w:val="22"/>
          <w:szCs w:val="22"/>
        </w:rPr>
        <w:t>€13</w:t>
      </w:r>
      <w:r w:rsidR="00610546">
        <w:rPr>
          <w:rFonts w:ascii="Arial" w:hAnsi="Arial" w:cs="Arial"/>
          <w:noProof/>
          <w:sz w:val="22"/>
          <w:szCs w:val="22"/>
        </w:rPr>
        <w:t>,</w:t>
      </w:r>
      <w:r w:rsidR="00023E8F" w:rsidRPr="00023E8F">
        <w:rPr>
          <w:rFonts w:ascii="Arial" w:hAnsi="Arial" w:cs="Arial"/>
          <w:noProof/>
          <w:sz w:val="22"/>
          <w:szCs w:val="22"/>
        </w:rPr>
        <w:t>710</w:t>
      </w:r>
      <w:r w:rsidR="00610546">
        <w:rPr>
          <w:rFonts w:ascii="Arial" w:hAnsi="Arial" w:cs="Arial"/>
          <w:noProof/>
          <w:sz w:val="22"/>
          <w:szCs w:val="22"/>
        </w:rPr>
        <w:t>,</w:t>
      </w:r>
      <w:r w:rsidR="00023E8F" w:rsidRPr="00023E8F">
        <w:rPr>
          <w:rFonts w:ascii="Arial" w:hAnsi="Arial" w:cs="Arial"/>
          <w:noProof/>
          <w:sz w:val="22"/>
          <w:szCs w:val="22"/>
        </w:rPr>
        <w:t>696</w:t>
      </w:r>
      <w:r w:rsidR="00610546">
        <w:rPr>
          <w:rFonts w:ascii="Arial" w:hAnsi="Arial" w:cs="Arial"/>
          <w:noProof/>
          <w:sz w:val="22"/>
          <w:szCs w:val="22"/>
        </w:rPr>
        <w:t>.</w:t>
      </w:r>
      <w:r w:rsidR="00023E8F" w:rsidRPr="00023E8F">
        <w:rPr>
          <w:rFonts w:ascii="Arial" w:hAnsi="Arial" w:cs="Arial"/>
          <w:noProof/>
          <w:sz w:val="22"/>
          <w:szCs w:val="22"/>
        </w:rPr>
        <w:t xml:space="preserve">53 </w:t>
      </w:r>
      <w:r w:rsidR="008C4B22">
        <w:rPr>
          <w:rFonts w:ascii="Arial" w:hAnsi="Arial" w:cs="Arial"/>
          <w:noProof/>
          <w:sz w:val="22"/>
          <w:szCs w:val="22"/>
        </w:rPr>
        <w:t xml:space="preserve">and the national contribution </w:t>
      </w:r>
      <w:r w:rsidR="00F32593" w:rsidRPr="00F32593">
        <w:rPr>
          <w:rFonts w:ascii="Arial" w:hAnsi="Arial" w:cs="Arial"/>
          <w:noProof/>
          <w:sz w:val="22"/>
          <w:szCs w:val="22"/>
        </w:rPr>
        <w:t>€4</w:t>
      </w:r>
      <w:r w:rsidR="00610546">
        <w:rPr>
          <w:rFonts w:ascii="Arial" w:hAnsi="Arial" w:cs="Arial"/>
          <w:noProof/>
          <w:sz w:val="22"/>
          <w:szCs w:val="22"/>
        </w:rPr>
        <w:t>,</w:t>
      </w:r>
      <w:r w:rsidR="00F32593" w:rsidRPr="00F32593">
        <w:rPr>
          <w:rFonts w:ascii="Arial" w:hAnsi="Arial" w:cs="Arial"/>
          <w:noProof/>
          <w:sz w:val="22"/>
          <w:szCs w:val="22"/>
        </w:rPr>
        <w:t>570</w:t>
      </w:r>
      <w:r w:rsidR="00610546">
        <w:rPr>
          <w:rFonts w:ascii="Arial" w:hAnsi="Arial" w:cs="Arial"/>
          <w:noProof/>
          <w:sz w:val="22"/>
          <w:szCs w:val="22"/>
        </w:rPr>
        <w:t>,</w:t>
      </w:r>
      <w:r w:rsidR="00F32593" w:rsidRPr="00F32593">
        <w:rPr>
          <w:rFonts w:ascii="Arial" w:hAnsi="Arial" w:cs="Arial"/>
          <w:noProof/>
          <w:sz w:val="22"/>
          <w:szCs w:val="22"/>
        </w:rPr>
        <w:t>232</w:t>
      </w:r>
      <w:r w:rsidR="00610546">
        <w:rPr>
          <w:rFonts w:ascii="Arial" w:hAnsi="Arial" w:cs="Arial"/>
          <w:noProof/>
          <w:sz w:val="22"/>
          <w:szCs w:val="22"/>
        </w:rPr>
        <w:t>.</w:t>
      </w:r>
      <w:r w:rsidR="00F32593" w:rsidRPr="00F32593">
        <w:rPr>
          <w:rFonts w:ascii="Arial" w:hAnsi="Arial" w:cs="Arial"/>
          <w:noProof/>
          <w:sz w:val="22"/>
          <w:szCs w:val="22"/>
        </w:rPr>
        <w:t xml:space="preserve">18 </w:t>
      </w:r>
      <w:r w:rsidR="005B35A2" w:rsidRPr="00BD12FA">
        <w:rPr>
          <w:rFonts w:ascii="Arial" w:hAnsi="Arial" w:cs="Arial"/>
          <w:noProof/>
          <w:sz w:val="22"/>
          <w:szCs w:val="22"/>
        </w:rPr>
        <w:t>(</w:t>
      </w:r>
      <w:r w:rsidR="008C4B22">
        <w:rPr>
          <w:rFonts w:ascii="Arial" w:hAnsi="Arial" w:cs="Arial"/>
          <w:noProof/>
          <w:sz w:val="22"/>
          <w:szCs w:val="22"/>
        </w:rPr>
        <w:t xml:space="preserve">75% </w:t>
      </w:r>
      <w:r w:rsidR="00960ADB">
        <w:rPr>
          <w:rFonts w:ascii="Arial" w:hAnsi="Arial" w:cs="Arial"/>
          <w:noProof/>
          <w:sz w:val="22"/>
          <w:szCs w:val="22"/>
        </w:rPr>
        <w:t xml:space="preserve">co-financing </w:t>
      </w:r>
      <w:r w:rsidR="008C4B22">
        <w:rPr>
          <w:rFonts w:ascii="Arial" w:hAnsi="Arial" w:cs="Arial"/>
          <w:noProof/>
          <w:sz w:val="22"/>
          <w:szCs w:val="22"/>
        </w:rPr>
        <w:t>rate</w:t>
      </w:r>
      <w:r w:rsidR="005B35A2" w:rsidRPr="00BD12FA">
        <w:rPr>
          <w:rFonts w:ascii="Arial" w:hAnsi="Arial" w:cs="Arial"/>
          <w:noProof/>
          <w:sz w:val="22"/>
          <w:szCs w:val="22"/>
        </w:rPr>
        <w:t xml:space="preserve">) </w:t>
      </w:r>
    </w:p>
    <w:p w14:paraId="09C8EAAD" w14:textId="77777777" w:rsidR="00656477" w:rsidRDefault="007E758D">
      <w:pPr>
        <w:pStyle w:val="paragraph"/>
        <w:numPr>
          <w:ilvl w:val="0"/>
          <w:numId w:val="35"/>
        </w:numPr>
        <w:spacing w:before="0" w:beforeAutospacing="0" w:after="0" w:afterAutospacing="0"/>
        <w:textAlignment w:val="baseline"/>
        <w:rPr>
          <w:rFonts w:ascii="Arial" w:hAnsi="Arial" w:cs="Arial"/>
          <w:noProof/>
          <w:sz w:val="22"/>
          <w:szCs w:val="22"/>
        </w:rPr>
      </w:pPr>
      <w:r w:rsidRPr="0054789E">
        <w:rPr>
          <w:rFonts w:ascii="Arial" w:hAnsi="Arial" w:cs="Arial"/>
          <w:noProof/>
          <w:sz w:val="22"/>
          <w:szCs w:val="22"/>
        </w:rPr>
        <w:t xml:space="preserve">SO2 Cross-border cooperation </w:t>
      </w:r>
      <w:r w:rsidR="005B35A2" w:rsidRPr="00BD12FA">
        <w:rPr>
          <w:rFonts w:ascii="Arial" w:hAnsi="Arial" w:cs="Arial"/>
          <w:noProof/>
          <w:sz w:val="22"/>
          <w:szCs w:val="22"/>
        </w:rPr>
        <w:t xml:space="preserve">- </w:t>
      </w:r>
      <w:r w:rsidR="005B63C0" w:rsidRPr="005B63C0">
        <w:rPr>
          <w:rFonts w:ascii="Arial" w:hAnsi="Arial" w:cs="Arial"/>
          <w:b/>
          <w:bCs/>
          <w:noProof/>
          <w:sz w:val="22"/>
          <w:szCs w:val="22"/>
        </w:rPr>
        <w:t>€6</w:t>
      </w:r>
      <w:r w:rsidR="00610546">
        <w:rPr>
          <w:rFonts w:ascii="Arial" w:hAnsi="Arial" w:cs="Arial"/>
          <w:b/>
          <w:bCs/>
          <w:noProof/>
          <w:sz w:val="22"/>
          <w:szCs w:val="22"/>
        </w:rPr>
        <w:t>,</w:t>
      </w:r>
      <w:r w:rsidR="005B63C0" w:rsidRPr="005B63C0">
        <w:rPr>
          <w:rFonts w:ascii="Arial" w:hAnsi="Arial" w:cs="Arial"/>
          <w:b/>
          <w:bCs/>
          <w:noProof/>
          <w:sz w:val="22"/>
          <w:szCs w:val="22"/>
        </w:rPr>
        <w:t>425</w:t>
      </w:r>
      <w:r w:rsidR="00610546">
        <w:rPr>
          <w:rFonts w:ascii="Arial" w:hAnsi="Arial" w:cs="Arial"/>
          <w:b/>
          <w:bCs/>
          <w:noProof/>
          <w:sz w:val="22"/>
          <w:szCs w:val="22"/>
        </w:rPr>
        <w:t>,</w:t>
      </w:r>
      <w:r w:rsidR="005B63C0" w:rsidRPr="005B63C0">
        <w:rPr>
          <w:rFonts w:ascii="Arial" w:hAnsi="Arial" w:cs="Arial"/>
          <w:b/>
          <w:bCs/>
          <w:noProof/>
          <w:sz w:val="22"/>
          <w:szCs w:val="22"/>
        </w:rPr>
        <w:t>869</w:t>
      </w:r>
      <w:r w:rsidR="00610546">
        <w:rPr>
          <w:rFonts w:ascii="Arial" w:hAnsi="Arial" w:cs="Arial"/>
          <w:b/>
          <w:bCs/>
          <w:noProof/>
          <w:sz w:val="22"/>
          <w:szCs w:val="22"/>
        </w:rPr>
        <w:t>.</w:t>
      </w:r>
      <w:r w:rsidR="005B63C0" w:rsidRPr="005B63C0">
        <w:rPr>
          <w:rFonts w:ascii="Arial" w:hAnsi="Arial" w:cs="Arial"/>
          <w:b/>
          <w:bCs/>
          <w:noProof/>
          <w:sz w:val="22"/>
          <w:szCs w:val="22"/>
        </w:rPr>
        <w:t xml:space="preserve">10 </w:t>
      </w:r>
      <w:r w:rsidR="00F32593">
        <w:rPr>
          <w:rFonts w:ascii="Arial" w:hAnsi="Arial" w:cs="Arial"/>
          <w:noProof/>
          <w:sz w:val="22"/>
          <w:szCs w:val="22"/>
        </w:rPr>
        <w:t xml:space="preserve">in total, of which the Union financial contribution is </w:t>
      </w:r>
      <w:r w:rsidR="00DB5B1C" w:rsidRPr="00DB5B1C">
        <w:rPr>
          <w:rFonts w:ascii="Arial" w:hAnsi="Arial" w:cs="Arial"/>
          <w:noProof/>
          <w:sz w:val="22"/>
          <w:szCs w:val="22"/>
        </w:rPr>
        <w:t>€4</w:t>
      </w:r>
      <w:r w:rsidR="00610546">
        <w:rPr>
          <w:rFonts w:ascii="Arial" w:hAnsi="Arial" w:cs="Arial"/>
          <w:noProof/>
          <w:sz w:val="22"/>
          <w:szCs w:val="22"/>
        </w:rPr>
        <w:t>,</w:t>
      </w:r>
      <w:r w:rsidR="00DB5B1C" w:rsidRPr="00DB5B1C">
        <w:rPr>
          <w:rFonts w:ascii="Arial" w:hAnsi="Arial" w:cs="Arial"/>
          <w:noProof/>
          <w:sz w:val="22"/>
          <w:szCs w:val="22"/>
        </w:rPr>
        <w:t>828</w:t>
      </w:r>
      <w:r w:rsidR="00610546">
        <w:rPr>
          <w:rFonts w:ascii="Arial" w:hAnsi="Arial" w:cs="Arial"/>
          <w:noProof/>
          <w:sz w:val="22"/>
          <w:szCs w:val="22"/>
        </w:rPr>
        <w:t>,</w:t>
      </w:r>
      <w:r w:rsidR="00DB5B1C" w:rsidRPr="00DB5B1C">
        <w:rPr>
          <w:rFonts w:ascii="Arial" w:hAnsi="Arial" w:cs="Arial"/>
          <w:noProof/>
          <w:sz w:val="22"/>
          <w:szCs w:val="22"/>
        </w:rPr>
        <w:t>401</w:t>
      </w:r>
      <w:r w:rsidR="00610546">
        <w:rPr>
          <w:rFonts w:ascii="Arial" w:hAnsi="Arial" w:cs="Arial"/>
          <w:noProof/>
          <w:sz w:val="22"/>
          <w:szCs w:val="22"/>
        </w:rPr>
        <w:t>.</w:t>
      </w:r>
      <w:r w:rsidR="00DB5B1C" w:rsidRPr="00DB5B1C">
        <w:rPr>
          <w:rFonts w:ascii="Arial" w:hAnsi="Arial" w:cs="Arial"/>
          <w:noProof/>
          <w:sz w:val="22"/>
          <w:szCs w:val="22"/>
        </w:rPr>
        <w:t xml:space="preserve">82 </w:t>
      </w:r>
      <w:r w:rsidR="00F32593">
        <w:rPr>
          <w:rFonts w:ascii="Arial" w:hAnsi="Arial" w:cs="Arial"/>
          <w:noProof/>
          <w:sz w:val="22"/>
          <w:szCs w:val="22"/>
        </w:rPr>
        <w:t xml:space="preserve">and the national contribution </w:t>
      </w:r>
      <w:r w:rsidR="00FE6949" w:rsidRPr="00FE6949">
        <w:rPr>
          <w:rFonts w:ascii="Arial" w:hAnsi="Arial" w:cs="Arial"/>
          <w:noProof/>
          <w:sz w:val="22"/>
          <w:szCs w:val="22"/>
        </w:rPr>
        <w:t>€1</w:t>
      </w:r>
      <w:r w:rsidR="00610546">
        <w:rPr>
          <w:rFonts w:ascii="Arial" w:hAnsi="Arial" w:cs="Arial"/>
          <w:noProof/>
          <w:sz w:val="22"/>
          <w:szCs w:val="22"/>
        </w:rPr>
        <w:t>,</w:t>
      </w:r>
      <w:r w:rsidR="00FE6949" w:rsidRPr="00FE6949">
        <w:rPr>
          <w:rFonts w:ascii="Arial" w:hAnsi="Arial" w:cs="Arial"/>
          <w:noProof/>
          <w:sz w:val="22"/>
          <w:szCs w:val="22"/>
        </w:rPr>
        <w:t>597</w:t>
      </w:r>
      <w:r w:rsidR="00610546">
        <w:rPr>
          <w:rFonts w:ascii="Arial" w:hAnsi="Arial" w:cs="Arial"/>
          <w:noProof/>
          <w:sz w:val="22"/>
          <w:szCs w:val="22"/>
        </w:rPr>
        <w:t>,</w:t>
      </w:r>
      <w:r w:rsidR="00FE6949" w:rsidRPr="00FE6949">
        <w:rPr>
          <w:rFonts w:ascii="Arial" w:hAnsi="Arial" w:cs="Arial"/>
          <w:noProof/>
          <w:sz w:val="22"/>
          <w:szCs w:val="22"/>
        </w:rPr>
        <w:t>467</w:t>
      </w:r>
      <w:r w:rsidR="00610546">
        <w:rPr>
          <w:rFonts w:ascii="Arial" w:hAnsi="Arial" w:cs="Arial"/>
          <w:noProof/>
          <w:sz w:val="22"/>
          <w:szCs w:val="22"/>
        </w:rPr>
        <w:t>.</w:t>
      </w:r>
      <w:r w:rsidR="00FE6949" w:rsidRPr="00FE6949">
        <w:rPr>
          <w:rFonts w:ascii="Arial" w:hAnsi="Arial" w:cs="Arial"/>
          <w:noProof/>
          <w:sz w:val="22"/>
          <w:szCs w:val="22"/>
        </w:rPr>
        <w:t xml:space="preserve">28 </w:t>
      </w:r>
      <w:r w:rsidR="00F32593" w:rsidRPr="00BD12FA">
        <w:rPr>
          <w:rFonts w:ascii="Arial" w:hAnsi="Arial" w:cs="Arial"/>
          <w:noProof/>
          <w:sz w:val="22"/>
          <w:szCs w:val="22"/>
        </w:rPr>
        <w:t>(</w:t>
      </w:r>
      <w:r w:rsidR="00F32593">
        <w:rPr>
          <w:rFonts w:ascii="Arial" w:hAnsi="Arial" w:cs="Arial"/>
          <w:noProof/>
          <w:sz w:val="22"/>
          <w:szCs w:val="22"/>
        </w:rPr>
        <w:t xml:space="preserve">75% co-financing rate </w:t>
      </w:r>
      <w:r w:rsidR="00F00E7C">
        <w:rPr>
          <w:rFonts w:ascii="Arial" w:hAnsi="Arial" w:cs="Arial"/>
          <w:noProof/>
          <w:sz w:val="22"/>
          <w:szCs w:val="22"/>
        </w:rPr>
        <w:t xml:space="preserve">excluding </w:t>
      </w:r>
      <w:r w:rsidR="00A52FF5" w:rsidRPr="00A52FF5">
        <w:rPr>
          <w:rFonts w:ascii="Arial" w:hAnsi="Arial" w:cs="Arial"/>
          <w:noProof/>
          <w:sz w:val="22"/>
          <w:szCs w:val="22"/>
        </w:rPr>
        <w:t xml:space="preserve">Actions under Annex IV </w:t>
      </w:r>
      <w:r w:rsidR="00A52FF5">
        <w:rPr>
          <w:rFonts w:ascii="Arial" w:hAnsi="Arial" w:cs="Arial"/>
          <w:noProof/>
          <w:sz w:val="22"/>
          <w:szCs w:val="22"/>
        </w:rPr>
        <w:t xml:space="preserve">of Regulation </w:t>
      </w:r>
      <w:r w:rsidR="0069135E" w:rsidRPr="00CE6E83">
        <w:rPr>
          <w:rFonts w:ascii="Arial" w:hAnsi="Arial" w:cs="Arial"/>
          <w:noProof/>
          <w:sz w:val="22"/>
        </w:rPr>
        <w:t xml:space="preserve">2021/1149 </w:t>
      </w:r>
      <w:r w:rsidR="0069135E">
        <w:rPr>
          <w:rFonts w:ascii="Arial" w:hAnsi="Arial" w:cs="Arial"/>
          <w:noProof/>
          <w:sz w:val="22"/>
        </w:rPr>
        <w:t>- 90%</w:t>
      </w:r>
      <w:r w:rsidR="005B35A2" w:rsidRPr="00BD12FA">
        <w:rPr>
          <w:rFonts w:ascii="Arial" w:hAnsi="Arial" w:cs="Arial"/>
          <w:noProof/>
          <w:sz w:val="22"/>
          <w:szCs w:val="22"/>
        </w:rPr>
        <w:t xml:space="preserve">) </w:t>
      </w:r>
    </w:p>
    <w:p w14:paraId="7BDF9821" w14:textId="223E6287" w:rsidR="00656477" w:rsidRDefault="007E758D">
      <w:pPr>
        <w:pStyle w:val="paragraph"/>
        <w:numPr>
          <w:ilvl w:val="0"/>
          <w:numId w:val="35"/>
        </w:numPr>
        <w:spacing w:before="0" w:beforeAutospacing="0" w:after="0" w:afterAutospacing="0"/>
        <w:textAlignment w:val="baseline"/>
        <w:rPr>
          <w:rFonts w:ascii="Arial" w:hAnsi="Arial" w:cs="Arial"/>
          <w:noProof/>
          <w:sz w:val="22"/>
          <w:szCs w:val="22"/>
        </w:rPr>
      </w:pPr>
      <w:r>
        <w:rPr>
          <w:rFonts w:ascii="Arial" w:hAnsi="Arial" w:cs="Arial"/>
          <w:noProof/>
          <w:sz w:val="22"/>
          <w:szCs w:val="22"/>
        </w:rPr>
        <w:t xml:space="preserve">SO3 </w:t>
      </w:r>
      <w:r w:rsidR="00A436D6" w:rsidRPr="00A436D6">
        <w:rPr>
          <w:rFonts w:ascii="Arial" w:hAnsi="Arial" w:cs="Arial"/>
          <w:noProof/>
          <w:sz w:val="22"/>
          <w:szCs w:val="22"/>
        </w:rPr>
        <w:t xml:space="preserve">Prevention and </w:t>
      </w:r>
      <w:r w:rsidR="0008275F">
        <w:rPr>
          <w:rFonts w:ascii="Arial" w:hAnsi="Arial" w:cs="Arial"/>
          <w:noProof/>
          <w:sz w:val="22"/>
          <w:szCs w:val="22"/>
          <w:lang w:val="en-US"/>
        </w:rPr>
        <w:t>Combatting</w:t>
      </w:r>
      <w:r w:rsidR="00A436D6" w:rsidRPr="00A436D6">
        <w:rPr>
          <w:rFonts w:ascii="Arial" w:hAnsi="Arial" w:cs="Arial"/>
          <w:noProof/>
          <w:sz w:val="22"/>
          <w:szCs w:val="22"/>
        </w:rPr>
        <w:t xml:space="preserve"> Crime </w:t>
      </w:r>
      <w:r w:rsidR="00F32593">
        <w:rPr>
          <w:rFonts w:ascii="Arial" w:hAnsi="Arial" w:cs="Arial"/>
          <w:noProof/>
          <w:sz w:val="22"/>
          <w:szCs w:val="22"/>
        </w:rPr>
        <w:t xml:space="preserve">- </w:t>
      </w:r>
      <w:r w:rsidR="00E735A9" w:rsidRPr="004D7991">
        <w:rPr>
          <w:rFonts w:ascii="Arial" w:hAnsi="Arial" w:cs="Arial"/>
          <w:b/>
          <w:bCs/>
          <w:noProof/>
          <w:sz w:val="22"/>
          <w:szCs w:val="22"/>
        </w:rPr>
        <w:t>€31</w:t>
      </w:r>
      <w:r w:rsidR="00610546">
        <w:rPr>
          <w:rFonts w:ascii="Arial" w:hAnsi="Arial" w:cs="Arial"/>
          <w:b/>
          <w:bCs/>
          <w:noProof/>
          <w:sz w:val="22"/>
          <w:szCs w:val="22"/>
        </w:rPr>
        <w:t>,</w:t>
      </w:r>
      <w:r w:rsidR="00E735A9" w:rsidRPr="004D7991">
        <w:rPr>
          <w:rFonts w:ascii="Arial" w:hAnsi="Arial" w:cs="Arial"/>
          <w:b/>
          <w:bCs/>
          <w:noProof/>
          <w:sz w:val="22"/>
          <w:szCs w:val="22"/>
        </w:rPr>
        <w:t>388</w:t>
      </w:r>
      <w:r w:rsidR="00610546">
        <w:rPr>
          <w:rFonts w:ascii="Arial" w:hAnsi="Arial" w:cs="Arial"/>
          <w:b/>
          <w:bCs/>
          <w:noProof/>
          <w:sz w:val="22"/>
          <w:szCs w:val="22"/>
        </w:rPr>
        <w:t>,</w:t>
      </w:r>
      <w:r w:rsidR="00E735A9" w:rsidRPr="004D7991">
        <w:rPr>
          <w:rFonts w:ascii="Arial" w:hAnsi="Arial" w:cs="Arial"/>
          <w:b/>
          <w:bCs/>
          <w:noProof/>
          <w:sz w:val="22"/>
          <w:szCs w:val="22"/>
        </w:rPr>
        <w:t>799</w:t>
      </w:r>
      <w:r w:rsidR="00610546">
        <w:rPr>
          <w:rFonts w:ascii="Arial" w:hAnsi="Arial" w:cs="Arial"/>
          <w:b/>
          <w:bCs/>
          <w:noProof/>
          <w:sz w:val="22"/>
          <w:szCs w:val="22"/>
        </w:rPr>
        <w:t>.</w:t>
      </w:r>
      <w:r w:rsidR="00E735A9" w:rsidRPr="004D7991">
        <w:rPr>
          <w:rFonts w:ascii="Arial" w:hAnsi="Arial" w:cs="Arial"/>
          <w:b/>
          <w:bCs/>
          <w:noProof/>
          <w:sz w:val="22"/>
          <w:szCs w:val="22"/>
        </w:rPr>
        <w:t xml:space="preserve">51 </w:t>
      </w:r>
      <w:r w:rsidR="00F32593">
        <w:rPr>
          <w:rFonts w:ascii="Arial" w:hAnsi="Arial" w:cs="Arial"/>
          <w:noProof/>
          <w:sz w:val="22"/>
          <w:szCs w:val="22"/>
        </w:rPr>
        <w:t xml:space="preserve">in total, of which the Union financial contribution is </w:t>
      </w:r>
      <w:r w:rsidR="001E1699" w:rsidRPr="001E1699">
        <w:rPr>
          <w:rFonts w:ascii="Arial" w:hAnsi="Arial" w:cs="Arial"/>
          <w:noProof/>
          <w:sz w:val="22"/>
          <w:szCs w:val="22"/>
        </w:rPr>
        <w:t>€23</w:t>
      </w:r>
      <w:r w:rsidR="00610546">
        <w:rPr>
          <w:rFonts w:ascii="Arial" w:hAnsi="Arial" w:cs="Arial"/>
          <w:noProof/>
          <w:sz w:val="22"/>
          <w:szCs w:val="22"/>
        </w:rPr>
        <w:t>,</w:t>
      </w:r>
      <w:r w:rsidR="001E1699" w:rsidRPr="001E1699">
        <w:rPr>
          <w:rFonts w:ascii="Arial" w:hAnsi="Arial" w:cs="Arial"/>
          <w:noProof/>
          <w:sz w:val="22"/>
          <w:szCs w:val="22"/>
        </w:rPr>
        <w:t>555</w:t>
      </w:r>
      <w:r w:rsidR="00610546">
        <w:rPr>
          <w:rFonts w:ascii="Arial" w:hAnsi="Arial" w:cs="Arial"/>
          <w:noProof/>
          <w:sz w:val="22"/>
          <w:szCs w:val="22"/>
        </w:rPr>
        <w:t>,</w:t>
      </w:r>
      <w:r w:rsidR="001E1699" w:rsidRPr="001E1699">
        <w:rPr>
          <w:rFonts w:ascii="Arial" w:hAnsi="Arial" w:cs="Arial"/>
          <w:noProof/>
          <w:sz w:val="22"/>
          <w:szCs w:val="22"/>
        </w:rPr>
        <w:t>126</w:t>
      </w:r>
      <w:r w:rsidR="00610546">
        <w:rPr>
          <w:rFonts w:ascii="Arial" w:hAnsi="Arial" w:cs="Arial"/>
          <w:noProof/>
          <w:sz w:val="22"/>
          <w:szCs w:val="22"/>
        </w:rPr>
        <w:t>.</w:t>
      </w:r>
      <w:r w:rsidR="001E1699" w:rsidRPr="001E1699">
        <w:rPr>
          <w:rFonts w:ascii="Arial" w:hAnsi="Arial" w:cs="Arial"/>
          <w:noProof/>
          <w:sz w:val="22"/>
          <w:szCs w:val="22"/>
        </w:rPr>
        <w:t xml:space="preserve">59 </w:t>
      </w:r>
      <w:r w:rsidR="00F32593">
        <w:rPr>
          <w:rFonts w:ascii="Arial" w:hAnsi="Arial" w:cs="Arial"/>
          <w:noProof/>
          <w:sz w:val="22"/>
          <w:szCs w:val="22"/>
        </w:rPr>
        <w:t xml:space="preserve">and the national contribution is </w:t>
      </w:r>
      <w:r w:rsidR="0059516E" w:rsidRPr="0059516E">
        <w:rPr>
          <w:rFonts w:ascii="Arial" w:hAnsi="Arial" w:cs="Arial"/>
          <w:noProof/>
          <w:sz w:val="22"/>
          <w:szCs w:val="22"/>
        </w:rPr>
        <w:t>€7</w:t>
      </w:r>
      <w:r w:rsidR="00610546">
        <w:rPr>
          <w:rFonts w:ascii="Arial" w:hAnsi="Arial" w:cs="Arial"/>
          <w:noProof/>
          <w:sz w:val="22"/>
          <w:szCs w:val="22"/>
        </w:rPr>
        <w:t>,</w:t>
      </w:r>
      <w:r w:rsidR="0059516E" w:rsidRPr="0059516E">
        <w:rPr>
          <w:rFonts w:ascii="Arial" w:hAnsi="Arial" w:cs="Arial"/>
          <w:noProof/>
          <w:sz w:val="22"/>
          <w:szCs w:val="22"/>
        </w:rPr>
        <w:t>833</w:t>
      </w:r>
      <w:r w:rsidR="00610546">
        <w:rPr>
          <w:rFonts w:ascii="Arial" w:hAnsi="Arial" w:cs="Arial"/>
          <w:noProof/>
          <w:sz w:val="22"/>
          <w:szCs w:val="22"/>
        </w:rPr>
        <w:t>,</w:t>
      </w:r>
      <w:r w:rsidR="0059516E" w:rsidRPr="0059516E">
        <w:rPr>
          <w:rFonts w:ascii="Arial" w:hAnsi="Arial" w:cs="Arial"/>
          <w:noProof/>
          <w:sz w:val="22"/>
          <w:szCs w:val="22"/>
        </w:rPr>
        <w:t>672</w:t>
      </w:r>
      <w:r w:rsidR="00610546">
        <w:rPr>
          <w:rFonts w:ascii="Arial" w:hAnsi="Arial" w:cs="Arial"/>
          <w:noProof/>
          <w:sz w:val="22"/>
          <w:szCs w:val="22"/>
        </w:rPr>
        <w:t>.</w:t>
      </w:r>
      <w:r w:rsidR="0059516E" w:rsidRPr="0059516E">
        <w:rPr>
          <w:rFonts w:ascii="Arial" w:hAnsi="Arial" w:cs="Arial"/>
          <w:noProof/>
          <w:sz w:val="22"/>
          <w:szCs w:val="22"/>
        </w:rPr>
        <w:t xml:space="preserve">92 </w:t>
      </w:r>
      <w:r w:rsidR="0059516E" w:rsidRPr="00BD12FA">
        <w:rPr>
          <w:rFonts w:ascii="Arial" w:hAnsi="Arial" w:cs="Arial"/>
          <w:noProof/>
          <w:sz w:val="22"/>
          <w:szCs w:val="22"/>
        </w:rPr>
        <w:t>(</w:t>
      </w:r>
      <w:r w:rsidR="0059516E">
        <w:rPr>
          <w:rFonts w:ascii="Arial" w:hAnsi="Arial" w:cs="Arial"/>
          <w:noProof/>
          <w:sz w:val="22"/>
          <w:szCs w:val="22"/>
        </w:rPr>
        <w:t xml:space="preserve">75% co-financing rate excluding </w:t>
      </w:r>
      <w:r w:rsidR="0059516E" w:rsidRPr="00A52FF5">
        <w:rPr>
          <w:rFonts w:ascii="Arial" w:hAnsi="Arial" w:cs="Arial"/>
          <w:noProof/>
          <w:sz w:val="22"/>
          <w:szCs w:val="22"/>
        </w:rPr>
        <w:t xml:space="preserve">Actions under Annex IV </w:t>
      </w:r>
      <w:r w:rsidR="0059516E">
        <w:rPr>
          <w:rFonts w:ascii="Arial" w:hAnsi="Arial" w:cs="Arial"/>
          <w:noProof/>
          <w:sz w:val="22"/>
          <w:szCs w:val="22"/>
        </w:rPr>
        <w:t xml:space="preserve">of Regulation </w:t>
      </w:r>
      <w:r w:rsidR="0059516E" w:rsidRPr="00CE6E83">
        <w:rPr>
          <w:rFonts w:ascii="Arial" w:hAnsi="Arial" w:cs="Arial"/>
          <w:noProof/>
          <w:sz w:val="22"/>
        </w:rPr>
        <w:t xml:space="preserve">2021/1149 </w:t>
      </w:r>
      <w:r w:rsidR="0059516E">
        <w:rPr>
          <w:rFonts w:ascii="Arial" w:hAnsi="Arial" w:cs="Arial"/>
          <w:noProof/>
          <w:sz w:val="22"/>
        </w:rPr>
        <w:t>- 90%</w:t>
      </w:r>
      <w:r w:rsidR="0059516E" w:rsidRPr="00BD12FA">
        <w:rPr>
          <w:rFonts w:ascii="Arial" w:hAnsi="Arial" w:cs="Arial"/>
          <w:noProof/>
          <w:sz w:val="22"/>
          <w:szCs w:val="22"/>
        </w:rPr>
        <w:t>)</w:t>
      </w:r>
      <w:r w:rsidR="00556220">
        <w:rPr>
          <w:rFonts w:ascii="Arial" w:hAnsi="Arial" w:cs="Arial"/>
          <w:noProof/>
          <w:sz w:val="22"/>
          <w:szCs w:val="22"/>
          <w:lang w:val="en-US"/>
        </w:rPr>
        <w:t>.</w:t>
      </w:r>
      <w:r w:rsidR="0059516E" w:rsidRPr="00BD12FA">
        <w:rPr>
          <w:rFonts w:ascii="Arial" w:hAnsi="Arial" w:cs="Arial"/>
          <w:noProof/>
          <w:sz w:val="22"/>
          <w:szCs w:val="22"/>
        </w:rPr>
        <w:t xml:space="preserve"> </w:t>
      </w:r>
    </w:p>
    <w:p w14:paraId="4BDC2D6A" w14:textId="7C270230" w:rsidR="00656477" w:rsidRDefault="005B35A2">
      <w:pPr>
        <w:pStyle w:val="paragraph"/>
        <w:numPr>
          <w:ilvl w:val="0"/>
          <w:numId w:val="35"/>
        </w:numPr>
        <w:spacing w:before="0" w:beforeAutospacing="0" w:after="0" w:afterAutospacing="0"/>
        <w:textAlignment w:val="baseline"/>
        <w:rPr>
          <w:rFonts w:ascii="Arial" w:hAnsi="Arial" w:cs="Arial"/>
          <w:noProof/>
          <w:sz w:val="22"/>
          <w:szCs w:val="22"/>
        </w:rPr>
      </w:pPr>
      <w:r w:rsidRPr="00BD12FA">
        <w:rPr>
          <w:rFonts w:ascii="Arial" w:hAnsi="Arial" w:cs="Arial"/>
          <w:noProof/>
          <w:sz w:val="22"/>
          <w:szCs w:val="22"/>
        </w:rPr>
        <w:t xml:space="preserve">Technical assistance - </w:t>
      </w:r>
      <w:r w:rsidR="004D7991" w:rsidRPr="004D7991">
        <w:rPr>
          <w:rFonts w:ascii="Arial" w:hAnsi="Arial" w:cs="Arial"/>
          <w:b/>
          <w:bCs/>
          <w:noProof/>
          <w:sz w:val="22"/>
          <w:szCs w:val="22"/>
        </w:rPr>
        <w:t>€2</w:t>
      </w:r>
      <w:r w:rsidR="00610546">
        <w:rPr>
          <w:rFonts w:ascii="Arial" w:hAnsi="Arial" w:cs="Arial"/>
          <w:b/>
          <w:bCs/>
          <w:noProof/>
          <w:sz w:val="22"/>
          <w:szCs w:val="22"/>
        </w:rPr>
        <w:t>,</w:t>
      </w:r>
      <w:r w:rsidR="004D7991" w:rsidRPr="004D7991">
        <w:rPr>
          <w:rFonts w:ascii="Arial" w:hAnsi="Arial" w:cs="Arial"/>
          <w:b/>
          <w:bCs/>
          <w:noProof/>
          <w:sz w:val="22"/>
          <w:szCs w:val="22"/>
        </w:rPr>
        <w:t>525</w:t>
      </w:r>
      <w:r w:rsidR="00610546">
        <w:rPr>
          <w:rFonts w:ascii="Arial" w:hAnsi="Arial" w:cs="Arial"/>
          <w:b/>
          <w:bCs/>
          <w:noProof/>
          <w:sz w:val="22"/>
          <w:szCs w:val="22"/>
        </w:rPr>
        <w:t>,</w:t>
      </w:r>
      <w:r w:rsidR="004D7991" w:rsidRPr="004D7991">
        <w:rPr>
          <w:rFonts w:ascii="Arial" w:hAnsi="Arial" w:cs="Arial"/>
          <w:b/>
          <w:bCs/>
          <w:noProof/>
          <w:sz w:val="22"/>
          <w:szCs w:val="22"/>
        </w:rPr>
        <w:t>653</w:t>
      </w:r>
      <w:r w:rsidR="00610546">
        <w:rPr>
          <w:rFonts w:ascii="Arial" w:hAnsi="Arial" w:cs="Arial"/>
          <w:b/>
          <w:bCs/>
          <w:noProof/>
          <w:sz w:val="22"/>
          <w:szCs w:val="22"/>
        </w:rPr>
        <w:t>.</w:t>
      </w:r>
      <w:r w:rsidR="004D7991" w:rsidRPr="004D7991">
        <w:rPr>
          <w:rFonts w:ascii="Arial" w:hAnsi="Arial" w:cs="Arial"/>
          <w:b/>
          <w:bCs/>
          <w:noProof/>
          <w:sz w:val="22"/>
          <w:szCs w:val="22"/>
        </w:rPr>
        <w:t xml:space="preserve">49 </w:t>
      </w:r>
      <w:r w:rsidR="00F32593">
        <w:rPr>
          <w:rFonts w:ascii="Arial" w:hAnsi="Arial" w:cs="Arial"/>
          <w:noProof/>
          <w:sz w:val="22"/>
          <w:szCs w:val="22"/>
        </w:rPr>
        <w:t xml:space="preserve">in total, of which the Union financial contribution is </w:t>
      </w:r>
      <w:r w:rsidR="004D7991" w:rsidRPr="004D7991">
        <w:rPr>
          <w:rFonts w:ascii="Arial" w:hAnsi="Arial" w:cs="Arial"/>
          <w:noProof/>
          <w:sz w:val="22"/>
          <w:szCs w:val="22"/>
        </w:rPr>
        <w:t>€2</w:t>
      </w:r>
      <w:r w:rsidR="00610546">
        <w:rPr>
          <w:rFonts w:ascii="Arial" w:hAnsi="Arial" w:cs="Arial"/>
          <w:noProof/>
          <w:sz w:val="22"/>
          <w:szCs w:val="22"/>
        </w:rPr>
        <w:t>,</w:t>
      </w:r>
      <w:r w:rsidR="004D7991" w:rsidRPr="004D7991">
        <w:rPr>
          <w:rFonts w:ascii="Arial" w:hAnsi="Arial" w:cs="Arial"/>
          <w:noProof/>
          <w:sz w:val="22"/>
          <w:szCs w:val="22"/>
        </w:rPr>
        <w:t>525</w:t>
      </w:r>
      <w:r w:rsidR="00610546">
        <w:rPr>
          <w:rFonts w:ascii="Arial" w:hAnsi="Arial" w:cs="Arial"/>
          <w:noProof/>
          <w:sz w:val="22"/>
          <w:szCs w:val="22"/>
        </w:rPr>
        <w:t>,</w:t>
      </w:r>
      <w:r w:rsidR="004D7991" w:rsidRPr="004D7991">
        <w:rPr>
          <w:rFonts w:ascii="Arial" w:hAnsi="Arial" w:cs="Arial"/>
          <w:noProof/>
          <w:sz w:val="22"/>
          <w:szCs w:val="22"/>
        </w:rPr>
        <w:t>653</w:t>
      </w:r>
      <w:r w:rsidR="00610546">
        <w:rPr>
          <w:rFonts w:ascii="Arial" w:hAnsi="Arial" w:cs="Arial"/>
          <w:noProof/>
          <w:sz w:val="22"/>
          <w:szCs w:val="22"/>
        </w:rPr>
        <w:t>.</w:t>
      </w:r>
      <w:r w:rsidR="004D7991" w:rsidRPr="004D7991">
        <w:rPr>
          <w:rFonts w:ascii="Arial" w:hAnsi="Arial" w:cs="Arial"/>
          <w:noProof/>
          <w:sz w:val="22"/>
          <w:szCs w:val="22"/>
        </w:rPr>
        <w:t xml:space="preserve">49 </w:t>
      </w:r>
      <w:r w:rsidR="00F32593" w:rsidRPr="00BD12FA">
        <w:rPr>
          <w:rFonts w:ascii="Arial" w:hAnsi="Arial" w:cs="Arial"/>
          <w:noProof/>
          <w:sz w:val="22"/>
          <w:szCs w:val="22"/>
        </w:rPr>
        <w:t>(</w:t>
      </w:r>
      <w:r w:rsidR="00F32593">
        <w:rPr>
          <w:rFonts w:ascii="Arial" w:hAnsi="Arial" w:cs="Arial"/>
          <w:noProof/>
          <w:sz w:val="22"/>
          <w:szCs w:val="22"/>
        </w:rPr>
        <w:t>100% co-financing rate</w:t>
      </w:r>
      <w:r w:rsidR="00F32593" w:rsidRPr="00BD12FA">
        <w:rPr>
          <w:rFonts w:ascii="Arial" w:hAnsi="Arial" w:cs="Arial"/>
          <w:noProof/>
          <w:sz w:val="22"/>
          <w:szCs w:val="22"/>
        </w:rPr>
        <w:t>)</w:t>
      </w:r>
      <w:r w:rsidR="002F2559">
        <w:rPr>
          <w:rFonts w:ascii="Arial" w:hAnsi="Arial" w:cs="Arial"/>
          <w:noProof/>
          <w:sz w:val="22"/>
          <w:szCs w:val="22"/>
          <w:lang w:val="en-US"/>
        </w:rPr>
        <w:t>.</w:t>
      </w:r>
    </w:p>
    <w:p w14:paraId="3A6003DF" w14:textId="77777777" w:rsidR="006114F0" w:rsidRPr="00887D34" w:rsidRDefault="006114F0" w:rsidP="006114F0">
      <w:pPr>
        <w:pStyle w:val="paragraph"/>
        <w:spacing w:before="0" w:beforeAutospacing="0" w:after="0" w:afterAutospacing="0"/>
        <w:ind w:left="720"/>
        <w:textAlignment w:val="baseline"/>
        <w:rPr>
          <w:rFonts w:ascii="Arial" w:hAnsi="Arial" w:cs="Arial"/>
          <w:sz w:val="22"/>
          <w:szCs w:val="22"/>
          <w:lang w:val="en-GB"/>
        </w:rPr>
      </w:pPr>
    </w:p>
    <w:p w14:paraId="58C7060F" w14:textId="77777777" w:rsidR="00656477" w:rsidRDefault="007E758D">
      <w:pPr>
        <w:pStyle w:val="Caption"/>
        <w:keepNext/>
      </w:pPr>
      <w:bookmarkStart w:id="30" w:name="_Ref159947391"/>
      <w:r>
        <w:lastRenderedPageBreak/>
        <w:t xml:space="preserve">Figure </w:t>
      </w:r>
      <w:r w:rsidRPr="00E74F1D">
        <w:fldChar w:fldCharType="begin"/>
      </w:r>
      <w:r w:rsidRPr="00E74F1D">
        <w:instrText xml:space="preserve"> SEQ Фигура \* ARABIC </w:instrText>
      </w:r>
      <w:r w:rsidRPr="00E74F1D">
        <w:fldChar w:fldCharType="separate"/>
      </w:r>
      <w:r w:rsidR="00BB1B4B">
        <w:rPr>
          <w:noProof/>
        </w:rPr>
        <w:t>5</w:t>
      </w:r>
      <w:r w:rsidRPr="00E74F1D">
        <w:fldChar w:fldCharType="end"/>
      </w:r>
      <w:bookmarkEnd w:id="30"/>
      <w:r w:rsidRPr="00E74F1D">
        <w:t xml:space="preserve"> Financial breakdown by specific objective</w:t>
      </w:r>
    </w:p>
    <w:p w14:paraId="4EDE3E28" w14:textId="114509C0" w:rsidR="006114F0" w:rsidRDefault="002E194E" w:rsidP="006114F0">
      <w:pPr>
        <w:pStyle w:val="paragraph"/>
        <w:spacing w:before="0" w:beforeAutospacing="0" w:after="0" w:afterAutospacing="0"/>
        <w:ind w:left="720"/>
        <w:textAlignment w:val="baseline"/>
        <w:rPr>
          <w:rFonts w:ascii="Arial" w:hAnsi="Arial" w:cs="Arial"/>
          <w:noProof/>
          <w:sz w:val="22"/>
          <w:szCs w:val="22"/>
        </w:rPr>
      </w:pPr>
      <w:r>
        <w:rPr>
          <w:noProof/>
        </w:rPr>
        <w:drawing>
          <wp:inline distT="0" distB="0" distL="0" distR="0" wp14:anchorId="2093D532" wp14:editId="08DA7E62">
            <wp:extent cx="4572000" cy="2743200"/>
            <wp:effectExtent l="0" t="0" r="0" b="0"/>
            <wp:docPr id="870570597" name="Chart 1">
              <a:extLst xmlns:a="http://schemas.openxmlformats.org/drawingml/2006/main">
                <a:ext uri="{FF2B5EF4-FFF2-40B4-BE49-F238E27FC236}">
                  <a16:creationId xmlns:a16="http://schemas.microsoft.com/office/drawing/2014/main" id="{E5FAABF8-8C55-7343-1321-39FC8716A4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F037573" w14:textId="77777777" w:rsidR="00E74F1D" w:rsidRDefault="00E74F1D" w:rsidP="004D7991">
      <w:pPr>
        <w:pStyle w:val="paragraph"/>
        <w:spacing w:before="0" w:beforeAutospacing="0" w:after="0" w:afterAutospacing="0"/>
        <w:ind w:left="720"/>
        <w:textAlignment w:val="baseline"/>
        <w:rPr>
          <w:rStyle w:val="eop"/>
          <w:rFonts w:ascii="Arial" w:hAnsi="Arial" w:cs="Arial"/>
          <w:i/>
          <w:iCs/>
          <w:sz w:val="20"/>
          <w:szCs w:val="20"/>
        </w:rPr>
      </w:pPr>
    </w:p>
    <w:p w14:paraId="66406362" w14:textId="7586215D" w:rsidR="00656477" w:rsidRDefault="007E758D">
      <w:pPr>
        <w:pStyle w:val="paragraph"/>
        <w:spacing w:before="0" w:beforeAutospacing="0" w:after="0" w:afterAutospacing="0"/>
        <w:ind w:left="720"/>
        <w:textAlignment w:val="baseline"/>
        <w:rPr>
          <w:rFonts w:ascii="Arial" w:hAnsi="Arial" w:cs="Arial"/>
          <w:noProof/>
          <w:sz w:val="22"/>
          <w:szCs w:val="22"/>
        </w:rPr>
      </w:pPr>
      <w:proofErr w:type="spellStart"/>
      <w:r w:rsidRPr="00E74F1D">
        <w:rPr>
          <w:rStyle w:val="eop"/>
          <w:rFonts w:ascii="Arial" w:hAnsi="Arial" w:cs="Arial"/>
          <w:i/>
          <w:iCs/>
          <w:sz w:val="20"/>
          <w:szCs w:val="20"/>
        </w:rPr>
        <w:t>Source</w:t>
      </w:r>
      <w:proofErr w:type="spellEnd"/>
      <w:r w:rsidR="00BE16FD">
        <w:rPr>
          <w:rStyle w:val="eop"/>
          <w:rFonts w:ascii="Arial" w:hAnsi="Arial" w:cs="Arial"/>
          <w:i/>
          <w:iCs/>
          <w:sz w:val="20"/>
          <w:szCs w:val="20"/>
          <w:lang w:val="en-US"/>
        </w:rPr>
        <w:t xml:space="preserve">: Elaboration of PMG analytics of the approved ISF </w:t>
      </w:r>
      <w:proofErr w:type="spellStart"/>
      <w:r w:rsidR="00BE16FD">
        <w:rPr>
          <w:rStyle w:val="eop"/>
          <w:rFonts w:ascii="Arial" w:hAnsi="Arial" w:cs="Arial"/>
          <w:i/>
          <w:iCs/>
          <w:sz w:val="20"/>
          <w:szCs w:val="20"/>
          <w:lang w:val="en-US"/>
        </w:rPr>
        <w:t>programme</w:t>
      </w:r>
      <w:proofErr w:type="spellEnd"/>
      <w:r w:rsidR="00BE16FD">
        <w:rPr>
          <w:rStyle w:val="eop"/>
          <w:rFonts w:ascii="Arial" w:hAnsi="Arial" w:cs="Arial"/>
          <w:i/>
          <w:iCs/>
          <w:sz w:val="20"/>
          <w:szCs w:val="20"/>
          <w:lang w:val="en-US"/>
        </w:rPr>
        <w:t xml:space="preserve"> </w:t>
      </w:r>
    </w:p>
    <w:p w14:paraId="3CBE2ECA" w14:textId="77777777" w:rsidR="00E74F1D" w:rsidRDefault="00E74F1D" w:rsidP="00BD12FA">
      <w:pPr>
        <w:pStyle w:val="paragraph"/>
        <w:spacing w:before="0" w:beforeAutospacing="0" w:after="0" w:afterAutospacing="0"/>
        <w:ind w:firstLine="720"/>
        <w:textAlignment w:val="baseline"/>
        <w:rPr>
          <w:rFonts w:ascii="Arial" w:hAnsi="Arial" w:cs="Arial"/>
          <w:noProof/>
          <w:sz w:val="22"/>
          <w:szCs w:val="22"/>
        </w:rPr>
      </w:pPr>
    </w:p>
    <w:p w14:paraId="4F31A30F" w14:textId="77777777" w:rsidR="00656477" w:rsidRDefault="007E758D">
      <w:pPr>
        <w:pStyle w:val="paragraph"/>
        <w:spacing w:before="0" w:beforeAutospacing="0" w:after="0" w:afterAutospacing="0"/>
        <w:ind w:firstLine="720"/>
        <w:textAlignment w:val="baseline"/>
        <w:rPr>
          <w:rFonts w:ascii="Arial" w:hAnsi="Arial" w:cs="Arial"/>
          <w:noProof/>
          <w:sz w:val="22"/>
          <w:szCs w:val="22"/>
        </w:rPr>
      </w:pPr>
      <w:r>
        <w:rPr>
          <w:rFonts w:ascii="Arial" w:hAnsi="Arial" w:cs="Arial"/>
          <w:noProof/>
          <w:sz w:val="22"/>
          <w:szCs w:val="22"/>
        </w:rPr>
        <w:t xml:space="preserve">The approved programme includes two </w:t>
      </w:r>
      <w:r w:rsidR="005B35A2" w:rsidRPr="00BD12FA">
        <w:rPr>
          <w:rFonts w:ascii="Arial" w:hAnsi="Arial" w:cs="Arial"/>
          <w:noProof/>
          <w:sz w:val="22"/>
          <w:szCs w:val="22"/>
        </w:rPr>
        <w:t xml:space="preserve">specific actions for a total amount of </w:t>
      </w:r>
      <w:r w:rsidR="004B6B82" w:rsidRPr="004B6B82">
        <w:rPr>
          <w:rFonts w:ascii="Arial" w:hAnsi="Arial" w:cs="Arial"/>
          <w:noProof/>
          <w:sz w:val="22"/>
          <w:szCs w:val="22"/>
        </w:rPr>
        <w:t xml:space="preserve">€143 </w:t>
      </w:r>
      <w:r w:rsidR="001F419D">
        <w:rPr>
          <w:rFonts w:ascii="Arial" w:hAnsi="Arial" w:cs="Arial"/>
          <w:noProof/>
          <w:sz w:val="22"/>
          <w:szCs w:val="22"/>
        </w:rPr>
        <w:t>271</w:t>
      </w:r>
      <w:r w:rsidR="005B35A2" w:rsidRPr="00BD12FA">
        <w:rPr>
          <w:rFonts w:ascii="Arial" w:hAnsi="Arial" w:cs="Arial"/>
          <w:noProof/>
          <w:sz w:val="22"/>
          <w:szCs w:val="22"/>
        </w:rPr>
        <w:t xml:space="preserve">: </w:t>
      </w:r>
    </w:p>
    <w:p w14:paraId="3E4944F9" w14:textId="77777777" w:rsidR="00656477" w:rsidRDefault="007E758D">
      <w:pPr>
        <w:pStyle w:val="paragraph"/>
        <w:numPr>
          <w:ilvl w:val="0"/>
          <w:numId w:val="35"/>
        </w:numPr>
        <w:spacing w:before="0" w:beforeAutospacing="0" w:after="0" w:afterAutospacing="0"/>
        <w:textAlignment w:val="baseline"/>
        <w:rPr>
          <w:rFonts w:ascii="Arial" w:hAnsi="Arial" w:cs="Arial"/>
          <w:noProof/>
          <w:sz w:val="22"/>
          <w:szCs w:val="22"/>
        </w:rPr>
      </w:pPr>
      <w:r>
        <w:rPr>
          <w:rFonts w:ascii="Arial" w:hAnsi="Arial" w:cs="Arial"/>
          <w:noProof/>
          <w:sz w:val="22"/>
          <w:szCs w:val="22"/>
        </w:rPr>
        <w:t xml:space="preserve">Under SO2 Cross-border cooperation: </w:t>
      </w:r>
      <w:r w:rsidR="00504FA7" w:rsidRPr="00504FA7">
        <w:rPr>
          <w:rFonts w:ascii="Arial" w:hAnsi="Arial" w:cs="Arial"/>
          <w:noProof/>
          <w:sz w:val="22"/>
          <w:szCs w:val="22"/>
        </w:rPr>
        <w:t xml:space="preserve">ISF/2022/SA/2.2.1/012 EMPACT </w:t>
      </w:r>
      <w:r w:rsidR="00504FA7">
        <w:rPr>
          <w:rFonts w:ascii="Arial" w:hAnsi="Arial" w:cs="Arial"/>
          <w:noProof/>
          <w:sz w:val="22"/>
          <w:szCs w:val="22"/>
        </w:rPr>
        <w:t xml:space="preserve">for </w:t>
      </w:r>
      <w:r w:rsidR="00504FA7" w:rsidRPr="00504FA7">
        <w:rPr>
          <w:rFonts w:ascii="Arial" w:hAnsi="Arial" w:cs="Arial"/>
          <w:noProof/>
          <w:sz w:val="22"/>
          <w:szCs w:val="22"/>
        </w:rPr>
        <w:t>€54</w:t>
      </w:r>
      <w:r w:rsidR="00861C5F">
        <w:rPr>
          <w:rFonts w:ascii="Arial" w:hAnsi="Arial" w:cs="Arial"/>
          <w:noProof/>
          <w:sz w:val="22"/>
          <w:szCs w:val="22"/>
        </w:rPr>
        <w:t>,</w:t>
      </w:r>
      <w:r w:rsidR="00504FA7" w:rsidRPr="00504FA7">
        <w:rPr>
          <w:rFonts w:ascii="Arial" w:hAnsi="Arial" w:cs="Arial"/>
          <w:noProof/>
          <w:sz w:val="22"/>
          <w:szCs w:val="22"/>
        </w:rPr>
        <w:t>000</w:t>
      </w:r>
      <w:r w:rsidR="0042463C">
        <w:rPr>
          <w:rFonts w:ascii="Arial" w:hAnsi="Arial" w:cs="Arial"/>
          <w:noProof/>
          <w:sz w:val="22"/>
          <w:szCs w:val="22"/>
        </w:rPr>
        <w:t xml:space="preserve">, participation in the </w:t>
      </w:r>
      <w:r w:rsidR="0042463C" w:rsidRPr="0042463C">
        <w:rPr>
          <w:rFonts w:ascii="Arial" w:hAnsi="Arial" w:cs="Arial"/>
          <w:noProof/>
          <w:sz w:val="22"/>
          <w:szCs w:val="22"/>
        </w:rPr>
        <w:t>Costa del Sol European Operational Team</w:t>
      </w:r>
    </w:p>
    <w:p w14:paraId="1BE7EC16" w14:textId="77777777" w:rsidR="00656477" w:rsidRDefault="007E758D">
      <w:pPr>
        <w:pStyle w:val="paragraph"/>
        <w:numPr>
          <w:ilvl w:val="0"/>
          <w:numId w:val="35"/>
        </w:numPr>
        <w:spacing w:before="0" w:beforeAutospacing="0" w:after="0" w:afterAutospacing="0"/>
        <w:textAlignment w:val="baseline"/>
        <w:rPr>
          <w:rFonts w:ascii="Arial" w:hAnsi="Arial" w:cs="Arial"/>
          <w:noProof/>
          <w:sz w:val="22"/>
          <w:szCs w:val="22"/>
        </w:rPr>
      </w:pPr>
      <w:r>
        <w:rPr>
          <w:rFonts w:ascii="Arial" w:hAnsi="Arial" w:cs="Arial"/>
          <w:noProof/>
          <w:sz w:val="22"/>
          <w:szCs w:val="22"/>
        </w:rPr>
        <w:t xml:space="preserve">Under SO3 </w:t>
      </w:r>
      <w:r w:rsidR="00824406" w:rsidRPr="00824406">
        <w:rPr>
          <w:rFonts w:ascii="Arial" w:hAnsi="Arial" w:cs="Arial"/>
          <w:noProof/>
          <w:sz w:val="22"/>
          <w:szCs w:val="22"/>
        </w:rPr>
        <w:t>Prevention of and Fight against Crime</w:t>
      </w:r>
      <w:r w:rsidR="00824406">
        <w:rPr>
          <w:rFonts w:ascii="Arial" w:hAnsi="Arial" w:cs="Arial"/>
          <w:noProof/>
          <w:sz w:val="22"/>
          <w:szCs w:val="22"/>
        </w:rPr>
        <w:t xml:space="preserve">: </w:t>
      </w:r>
      <w:r w:rsidR="0002681F" w:rsidRPr="0002681F">
        <w:rPr>
          <w:rFonts w:ascii="Arial" w:hAnsi="Arial" w:cs="Arial"/>
          <w:noProof/>
          <w:sz w:val="22"/>
          <w:szCs w:val="22"/>
        </w:rPr>
        <w:t>ISF/2022/SA/3.3.1/001 THB €81</w:t>
      </w:r>
      <w:r w:rsidR="00861C5F">
        <w:rPr>
          <w:rFonts w:ascii="Arial" w:hAnsi="Arial" w:cs="Arial"/>
          <w:noProof/>
          <w:sz w:val="22"/>
          <w:szCs w:val="22"/>
        </w:rPr>
        <w:t>,</w:t>
      </w:r>
      <w:r w:rsidR="0002681F" w:rsidRPr="0002681F">
        <w:rPr>
          <w:rFonts w:ascii="Arial" w:hAnsi="Arial" w:cs="Arial"/>
          <w:noProof/>
          <w:sz w:val="22"/>
          <w:szCs w:val="22"/>
        </w:rPr>
        <w:t>161</w:t>
      </w:r>
      <w:r w:rsidR="00861C5F">
        <w:rPr>
          <w:rFonts w:ascii="Arial" w:hAnsi="Arial" w:cs="Arial"/>
          <w:noProof/>
          <w:sz w:val="22"/>
          <w:szCs w:val="22"/>
        </w:rPr>
        <w:t>.</w:t>
      </w:r>
      <w:r w:rsidR="0002681F" w:rsidRPr="0002681F">
        <w:rPr>
          <w:rFonts w:ascii="Arial" w:hAnsi="Arial" w:cs="Arial"/>
          <w:noProof/>
          <w:sz w:val="22"/>
          <w:szCs w:val="22"/>
        </w:rPr>
        <w:t xml:space="preserve">73 </w:t>
      </w:r>
      <w:r w:rsidR="00B0424A">
        <w:rPr>
          <w:rFonts w:ascii="Arial" w:hAnsi="Arial" w:cs="Arial"/>
          <w:noProof/>
          <w:sz w:val="22"/>
          <w:szCs w:val="22"/>
        </w:rPr>
        <w:t xml:space="preserve">for the </w:t>
      </w:r>
      <w:r w:rsidR="0002681F" w:rsidRPr="0002681F">
        <w:rPr>
          <w:rFonts w:ascii="Arial" w:hAnsi="Arial" w:cs="Arial"/>
          <w:noProof/>
          <w:sz w:val="22"/>
          <w:szCs w:val="22"/>
        </w:rPr>
        <w:t xml:space="preserve">project "Coordination of Services for Victims of Trafficking in Human Beings in the Southern and Eastern Balkans" </w:t>
      </w:r>
      <w:r w:rsidR="00B0424A">
        <w:rPr>
          <w:rFonts w:ascii="Arial" w:hAnsi="Arial" w:cs="Arial"/>
          <w:noProof/>
          <w:sz w:val="22"/>
          <w:szCs w:val="22"/>
        </w:rPr>
        <w:t>of Greece</w:t>
      </w:r>
    </w:p>
    <w:p w14:paraId="2B58C37D" w14:textId="29C03DEA" w:rsidR="00656477" w:rsidRDefault="007E758D">
      <w:pPr>
        <w:pStyle w:val="paragraph"/>
        <w:numPr>
          <w:ilvl w:val="0"/>
          <w:numId w:val="35"/>
        </w:numPr>
        <w:spacing w:before="0" w:beforeAutospacing="0" w:after="0" w:afterAutospacing="0"/>
        <w:textAlignment w:val="baseline"/>
        <w:rPr>
          <w:rFonts w:ascii="Arial" w:hAnsi="Arial" w:cs="Arial"/>
          <w:noProof/>
          <w:sz w:val="22"/>
          <w:szCs w:val="22"/>
        </w:rPr>
      </w:pPr>
      <w:r>
        <w:rPr>
          <w:rFonts w:ascii="Arial" w:hAnsi="Arial" w:cs="Arial"/>
          <w:noProof/>
          <w:sz w:val="22"/>
          <w:szCs w:val="22"/>
        </w:rPr>
        <w:t xml:space="preserve">Technical assistance </w:t>
      </w:r>
      <w:r w:rsidRPr="00512D95">
        <w:rPr>
          <w:rFonts w:ascii="Arial" w:hAnsi="Arial" w:cs="Arial"/>
          <w:noProof/>
          <w:sz w:val="22"/>
          <w:szCs w:val="22"/>
        </w:rPr>
        <w:t>€8</w:t>
      </w:r>
      <w:r w:rsidR="0035569B">
        <w:rPr>
          <w:rFonts w:ascii="Arial" w:hAnsi="Arial" w:cs="Arial"/>
          <w:noProof/>
          <w:sz w:val="22"/>
          <w:szCs w:val="22"/>
          <w:lang w:val="en-US"/>
        </w:rPr>
        <w:t>,</w:t>
      </w:r>
      <w:r w:rsidRPr="00512D95">
        <w:rPr>
          <w:rFonts w:ascii="Arial" w:hAnsi="Arial" w:cs="Arial"/>
          <w:noProof/>
          <w:sz w:val="22"/>
          <w:szCs w:val="22"/>
        </w:rPr>
        <w:t>109</w:t>
      </w:r>
      <w:r w:rsidR="00861C5F">
        <w:rPr>
          <w:rFonts w:ascii="Arial" w:hAnsi="Arial" w:cs="Arial"/>
          <w:noProof/>
          <w:sz w:val="22"/>
          <w:szCs w:val="22"/>
        </w:rPr>
        <w:t>.</w:t>
      </w:r>
      <w:r w:rsidRPr="00512D95">
        <w:rPr>
          <w:rFonts w:ascii="Arial" w:hAnsi="Arial" w:cs="Arial"/>
          <w:noProof/>
          <w:sz w:val="22"/>
          <w:szCs w:val="22"/>
        </w:rPr>
        <w:t>70</w:t>
      </w:r>
    </w:p>
    <w:p w14:paraId="07504E6E" w14:textId="0A39B317" w:rsidR="00656477" w:rsidRDefault="00B12E88">
      <w:pPr>
        <w:pStyle w:val="Heading3"/>
        <w:rPr>
          <w:rStyle w:val="normaltextrun"/>
          <w:rFonts w:cs="Arial"/>
          <w:color w:val="00538B"/>
          <w:sz w:val="22"/>
          <w:szCs w:val="22"/>
        </w:rPr>
      </w:pPr>
      <w:r>
        <w:rPr>
          <w:rStyle w:val="normaltextrun"/>
          <w:rFonts w:cs="Arial"/>
          <w:color w:val="00538B"/>
          <w:sz w:val="22"/>
          <w:szCs w:val="22"/>
          <w:lang w:val="en-US"/>
        </w:rPr>
        <w:t>Selected operations</w:t>
      </w:r>
    </w:p>
    <w:p w14:paraId="7977062E" w14:textId="77777777" w:rsidR="00390F11" w:rsidRDefault="00390F11" w:rsidP="00390F11">
      <w:pPr>
        <w:pStyle w:val="paragraph"/>
        <w:spacing w:before="0" w:beforeAutospacing="0" w:after="0" w:afterAutospacing="0"/>
        <w:ind w:left="720"/>
        <w:textAlignment w:val="baseline"/>
        <w:rPr>
          <w:rStyle w:val="normaltextrun"/>
          <w:rFonts w:ascii="Arial" w:hAnsi="Arial" w:cs="Arial"/>
          <w:b/>
          <w:bCs/>
          <w:color w:val="00538B"/>
          <w:sz w:val="22"/>
          <w:szCs w:val="22"/>
          <w:lang w:val="en-US"/>
        </w:rPr>
      </w:pPr>
    </w:p>
    <w:p w14:paraId="2EDD9865" w14:textId="6F4E4BD6" w:rsidR="00656477" w:rsidRPr="00887D34" w:rsidRDefault="007E758D">
      <w:pPr>
        <w:pStyle w:val="paragraph"/>
        <w:spacing w:before="0" w:beforeAutospacing="0" w:after="0" w:afterAutospacing="0"/>
        <w:ind w:firstLine="720"/>
        <w:textAlignment w:val="baseline"/>
        <w:rPr>
          <w:rFonts w:ascii="Arial" w:hAnsi="Arial" w:cs="Arial"/>
          <w:sz w:val="22"/>
          <w:szCs w:val="22"/>
          <w:lang w:val="en-GB"/>
        </w:rPr>
      </w:pPr>
      <w:r w:rsidRPr="001C55E3">
        <w:rPr>
          <w:rFonts w:ascii="Arial" w:hAnsi="Arial" w:cs="Arial"/>
          <w:noProof/>
          <w:sz w:val="22"/>
          <w:szCs w:val="22"/>
        </w:rPr>
        <w:t>By the end of 2023</w:t>
      </w:r>
      <w:r w:rsidR="001C55E3" w:rsidRPr="001C55E3">
        <w:rPr>
          <w:rFonts w:ascii="Arial" w:hAnsi="Arial" w:cs="Arial"/>
          <w:noProof/>
          <w:sz w:val="22"/>
          <w:szCs w:val="22"/>
        </w:rPr>
        <w:t xml:space="preserve">, </w:t>
      </w:r>
      <w:r w:rsidR="00DF426F" w:rsidRPr="00D9105D">
        <w:rPr>
          <w:rFonts w:ascii="Arial" w:hAnsi="Arial" w:cs="Arial"/>
          <w:b/>
          <w:bCs/>
          <w:noProof/>
          <w:sz w:val="22"/>
          <w:szCs w:val="22"/>
        </w:rPr>
        <w:t xml:space="preserve">60% of the total budget </w:t>
      </w:r>
      <w:r w:rsidR="00DF426F" w:rsidRPr="004B2116">
        <w:rPr>
          <w:rFonts w:ascii="Arial" w:hAnsi="Arial" w:cs="Arial"/>
          <w:noProof/>
          <w:sz w:val="22"/>
          <w:szCs w:val="22"/>
        </w:rPr>
        <w:t>of the</w:t>
      </w:r>
      <w:r w:rsidR="00DF426F" w:rsidRPr="00D9105D">
        <w:rPr>
          <w:rFonts w:ascii="Arial" w:hAnsi="Arial" w:cs="Arial"/>
          <w:b/>
          <w:bCs/>
          <w:noProof/>
          <w:sz w:val="22"/>
          <w:szCs w:val="22"/>
        </w:rPr>
        <w:t xml:space="preserve"> </w:t>
      </w:r>
      <w:r w:rsidR="00DF426F">
        <w:rPr>
          <w:rFonts w:ascii="Arial" w:hAnsi="Arial" w:cs="Arial"/>
          <w:noProof/>
          <w:sz w:val="22"/>
          <w:szCs w:val="22"/>
        </w:rPr>
        <w:t xml:space="preserve">Internal Security Fund </w:t>
      </w:r>
      <w:r w:rsidR="009620C7">
        <w:rPr>
          <w:rFonts w:ascii="Arial" w:hAnsi="Arial" w:cs="Arial"/>
          <w:b/>
          <w:bCs/>
          <w:noProof/>
          <w:sz w:val="22"/>
          <w:szCs w:val="22"/>
        </w:rPr>
        <w:t>programme</w:t>
      </w:r>
      <w:r w:rsidR="00F82A09">
        <w:rPr>
          <w:rFonts w:ascii="Arial" w:hAnsi="Arial" w:cs="Arial"/>
          <w:noProof/>
          <w:sz w:val="22"/>
          <w:szCs w:val="22"/>
        </w:rPr>
        <w:t xml:space="preserve">, or more than €32 million, </w:t>
      </w:r>
      <w:r w:rsidR="001C55E3" w:rsidRPr="00D9105D">
        <w:rPr>
          <w:rFonts w:ascii="Arial" w:hAnsi="Arial" w:cs="Arial"/>
          <w:b/>
          <w:bCs/>
          <w:noProof/>
          <w:sz w:val="22"/>
          <w:szCs w:val="22"/>
        </w:rPr>
        <w:t xml:space="preserve">has been </w:t>
      </w:r>
      <w:r w:rsidR="004B2116">
        <w:rPr>
          <w:rFonts w:ascii="Arial" w:hAnsi="Arial" w:cs="Arial"/>
          <w:b/>
          <w:bCs/>
          <w:noProof/>
          <w:sz w:val="22"/>
          <w:szCs w:val="22"/>
          <w:lang w:val="en-US"/>
        </w:rPr>
        <w:t>contracted</w:t>
      </w:r>
      <w:r w:rsidR="001C55E3" w:rsidRPr="00D9105D">
        <w:rPr>
          <w:rFonts w:ascii="Arial" w:hAnsi="Arial" w:cs="Arial"/>
          <w:b/>
          <w:bCs/>
          <w:noProof/>
          <w:sz w:val="22"/>
          <w:szCs w:val="22"/>
        </w:rPr>
        <w:t xml:space="preserve"> </w:t>
      </w:r>
      <w:r w:rsidR="00F82A09">
        <w:rPr>
          <w:rFonts w:ascii="Arial" w:hAnsi="Arial" w:cs="Arial"/>
          <w:noProof/>
          <w:sz w:val="22"/>
          <w:szCs w:val="22"/>
        </w:rPr>
        <w:t>(</w:t>
      </w:r>
      <w:r w:rsidR="00F82A09" w:rsidRPr="00104051">
        <w:rPr>
          <w:rFonts w:ascii="Arial" w:hAnsi="Arial" w:cs="Arial"/>
          <w:noProof/>
          <w:sz w:val="22"/>
          <w:szCs w:val="22"/>
        </w:rPr>
        <w:t xml:space="preserve">see </w:t>
      </w:r>
      <w:r w:rsidR="00104051" w:rsidRPr="00104051">
        <w:rPr>
          <w:rFonts w:ascii="Arial" w:hAnsi="Arial" w:cs="Arial"/>
          <w:noProof/>
          <w:sz w:val="22"/>
          <w:szCs w:val="22"/>
        </w:rPr>
        <w:fldChar w:fldCharType="begin"/>
      </w:r>
      <w:r w:rsidR="00104051" w:rsidRPr="00104051">
        <w:rPr>
          <w:rFonts w:ascii="Arial" w:hAnsi="Arial" w:cs="Arial"/>
          <w:noProof/>
          <w:sz w:val="22"/>
          <w:szCs w:val="22"/>
        </w:rPr>
        <w:instrText xml:space="preserve"> REF _Ref159967094 \h  \* MERGEFORMAT </w:instrText>
      </w:r>
      <w:r w:rsidR="00104051" w:rsidRPr="00104051">
        <w:rPr>
          <w:rFonts w:ascii="Arial" w:hAnsi="Arial" w:cs="Arial"/>
          <w:noProof/>
          <w:sz w:val="22"/>
          <w:szCs w:val="22"/>
        </w:rPr>
      </w:r>
      <w:r w:rsidR="00104051" w:rsidRPr="00104051">
        <w:rPr>
          <w:rFonts w:ascii="Arial" w:hAnsi="Arial" w:cs="Arial"/>
          <w:noProof/>
          <w:sz w:val="22"/>
          <w:szCs w:val="22"/>
        </w:rPr>
        <w:fldChar w:fldCharType="separate"/>
      </w:r>
      <w:proofErr w:type="spellStart"/>
      <w:r w:rsidR="00104051" w:rsidRPr="00B82A84">
        <w:rPr>
          <w:rFonts w:ascii="Arial" w:hAnsi="Arial" w:cs="Arial"/>
          <w:sz w:val="22"/>
          <w:szCs w:val="22"/>
        </w:rPr>
        <w:t>Figure</w:t>
      </w:r>
      <w:proofErr w:type="spellEnd"/>
      <w:r w:rsidR="00104051" w:rsidRPr="00B82A84">
        <w:rPr>
          <w:rFonts w:ascii="Arial" w:hAnsi="Arial" w:cs="Arial"/>
          <w:sz w:val="22"/>
          <w:szCs w:val="22"/>
        </w:rPr>
        <w:t xml:space="preserve"> </w:t>
      </w:r>
      <w:r w:rsidR="00104051" w:rsidRPr="00B82A84">
        <w:rPr>
          <w:rFonts w:ascii="Arial" w:hAnsi="Arial" w:cs="Arial"/>
          <w:noProof/>
          <w:sz w:val="22"/>
          <w:szCs w:val="22"/>
        </w:rPr>
        <w:t>6</w:t>
      </w:r>
      <w:r w:rsidR="00104051" w:rsidRPr="00104051">
        <w:rPr>
          <w:rFonts w:ascii="Arial" w:hAnsi="Arial" w:cs="Arial"/>
          <w:noProof/>
          <w:sz w:val="22"/>
          <w:szCs w:val="22"/>
        </w:rPr>
        <w:fldChar w:fldCharType="end"/>
      </w:r>
      <w:r w:rsidR="00021232" w:rsidRPr="00104051">
        <w:rPr>
          <w:rFonts w:ascii="Arial" w:hAnsi="Arial" w:cs="Arial"/>
          <w:noProof/>
          <w:sz w:val="22"/>
          <w:szCs w:val="22"/>
        </w:rPr>
        <w:t>)</w:t>
      </w:r>
      <w:r w:rsidR="00F82A09" w:rsidRPr="00104051">
        <w:rPr>
          <w:rFonts w:ascii="Arial" w:hAnsi="Arial" w:cs="Arial"/>
          <w:noProof/>
          <w:sz w:val="22"/>
          <w:szCs w:val="22"/>
        </w:rPr>
        <w:t xml:space="preserve">. </w:t>
      </w:r>
      <w:r w:rsidR="00802D7D">
        <w:rPr>
          <w:rFonts w:ascii="Arial" w:hAnsi="Arial" w:cs="Arial"/>
          <w:noProof/>
          <w:sz w:val="22"/>
          <w:szCs w:val="22"/>
          <w:lang w:val="en-US"/>
        </w:rPr>
        <w:t xml:space="preserve">The highest share of contracted funds is </w:t>
      </w:r>
      <w:r w:rsidR="00F27E2B">
        <w:rPr>
          <w:rFonts w:ascii="Arial" w:hAnsi="Arial" w:cs="Arial"/>
          <w:noProof/>
          <w:sz w:val="22"/>
          <w:szCs w:val="22"/>
        </w:rPr>
        <w:t>under Specific Objective 2</w:t>
      </w:r>
      <w:r w:rsidR="000C4E7D">
        <w:rPr>
          <w:rFonts w:ascii="Arial" w:hAnsi="Arial" w:cs="Arial"/>
          <w:noProof/>
          <w:sz w:val="22"/>
          <w:szCs w:val="22"/>
        </w:rPr>
        <w:t xml:space="preserve">, where </w:t>
      </w:r>
      <w:r w:rsidR="00EA54DF">
        <w:rPr>
          <w:rFonts w:ascii="Arial" w:hAnsi="Arial" w:cs="Arial"/>
          <w:noProof/>
          <w:sz w:val="22"/>
          <w:szCs w:val="22"/>
        </w:rPr>
        <w:t xml:space="preserve">3 projects have been </w:t>
      </w:r>
      <w:r w:rsidR="0035569B">
        <w:rPr>
          <w:rFonts w:ascii="Arial" w:hAnsi="Arial" w:cs="Arial"/>
          <w:noProof/>
          <w:sz w:val="22"/>
          <w:szCs w:val="22"/>
          <w:lang w:val="en-US"/>
        </w:rPr>
        <w:t>selected</w:t>
      </w:r>
      <w:r w:rsidR="00EA54DF">
        <w:rPr>
          <w:rFonts w:ascii="Arial" w:hAnsi="Arial" w:cs="Arial"/>
          <w:noProof/>
          <w:sz w:val="22"/>
          <w:szCs w:val="22"/>
        </w:rPr>
        <w:t xml:space="preserve"> </w:t>
      </w:r>
      <w:r w:rsidR="003C7D04">
        <w:rPr>
          <w:rFonts w:ascii="Arial" w:hAnsi="Arial" w:cs="Arial"/>
          <w:noProof/>
          <w:sz w:val="22"/>
          <w:szCs w:val="22"/>
        </w:rPr>
        <w:t xml:space="preserve">for a total of </w:t>
      </w:r>
      <w:r w:rsidR="003C7D04" w:rsidRPr="003C7D04">
        <w:rPr>
          <w:rFonts w:ascii="Arial" w:hAnsi="Arial" w:cs="Arial"/>
          <w:noProof/>
          <w:sz w:val="22"/>
          <w:szCs w:val="22"/>
        </w:rPr>
        <w:t>€ 4,211,122</w:t>
      </w:r>
      <w:r w:rsidR="003C7D04">
        <w:rPr>
          <w:rFonts w:ascii="Arial" w:hAnsi="Arial" w:cs="Arial"/>
          <w:noProof/>
          <w:sz w:val="22"/>
          <w:szCs w:val="22"/>
        </w:rPr>
        <w:t xml:space="preserve">, representing 72% of the </w:t>
      </w:r>
      <w:r w:rsidR="00A2576D">
        <w:rPr>
          <w:rFonts w:ascii="Arial" w:hAnsi="Arial" w:cs="Arial"/>
          <w:noProof/>
          <w:sz w:val="22"/>
          <w:szCs w:val="22"/>
        </w:rPr>
        <w:t xml:space="preserve">budget under the specific objective. With regard to Specific Objective 1, </w:t>
      </w:r>
      <w:r w:rsidR="009128EF">
        <w:rPr>
          <w:rFonts w:ascii="Arial" w:hAnsi="Arial" w:cs="Arial"/>
          <w:noProof/>
          <w:sz w:val="22"/>
          <w:szCs w:val="22"/>
        </w:rPr>
        <w:t xml:space="preserve">5 </w:t>
      </w:r>
      <w:r w:rsidR="00FB77E1">
        <w:rPr>
          <w:rFonts w:ascii="Arial" w:hAnsi="Arial" w:cs="Arial"/>
          <w:noProof/>
          <w:sz w:val="22"/>
          <w:szCs w:val="22"/>
        </w:rPr>
        <w:t xml:space="preserve">projects </w:t>
      </w:r>
      <w:r w:rsidR="00D047B5">
        <w:rPr>
          <w:rFonts w:ascii="Arial" w:hAnsi="Arial" w:cs="Arial"/>
          <w:noProof/>
          <w:sz w:val="22"/>
          <w:szCs w:val="22"/>
        </w:rPr>
        <w:t xml:space="preserve">have been contracted for a total of </w:t>
      </w:r>
      <w:r w:rsidR="00402BA2" w:rsidRPr="00402BA2">
        <w:rPr>
          <w:rFonts w:ascii="Arial" w:hAnsi="Arial" w:cs="Arial"/>
          <w:noProof/>
          <w:sz w:val="22"/>
          <w:szCs w:val="22"/>
        </w:rPr>
        <w:t>€8,294,148</w:t>
      </w:r>
      <w:r w:rsidR="00D047B5">
        <w:rPr>
          <w:rFonts w:ascii="Arial" w:hAnsi="Arial" w:cs="Arial"/>
          <w:noProof/>
          <w:sz w:val="22"/>
          <w:szCs w:val="22"/>
        </w:rPr>
        <w:t xml:space="preserve">, representing </w:t>
      </w:r>
      <w:r w:rsidR="00402BA2">
        <w:rPr>
          <w:rFonts w:ascii="Arial" w:hAnsi="Arial" w:cs="Arial"/>
          <w:noProof/>
          <w:sz w:val="22"/>
          <w:szCs w:val="22"/>
        </w:rPr>
        <w:t xml:space="preserve">about 45% </w:t>
      </w:r>
      <w:r w:rsidR="00D047B5">
        <w:rPr>
          <w:rFonts w:ascii="Arial" w:hAnsi="Arial" w:cs="Arial"/>
          <w:noProof/>
          <w:sz w:val="22"/>
          <w:szCs w:val="22"/>
        </w:rPr>
        <w:t>of the allocation under the objective</w:t>
      </w:r>
      <w:r w:rsidR="00F7607D">
        <w:rPr>
          <w:rFonts w:ascii="Arial" w:hAnsi="Arial" w:cs="Arial"/>
          <w:noProof/>
          <w:sz w:val="22"/>
          <w:szCs w:val="22"/>
        </w:rPr>
        <w:t xml:space="preserve">. The </w:t>
      </w:r>
      <w:r w:rsidR="00E13151">
        <w:rPr>
          <w:rFonts w:ascii="Arial" w:hAnsi="Arial" w:cs="Arial"/>
          <w:noProof/>
          <w:sz w:val="22"/>
          <w:szCs w:val="22"/>
        </w:rPr>
        <w:t xml:space="preserve">contracts concluded under Specific Objective </w:t>
      </w:r>
      <w:r w:rsidR="00FB77E1">
        <w:rPr>
          <w:rFonts w:ascii="Arial" w:hAnsi="Arial" w:cs="Arial"/>
          <w:noProof/>
          <w:sz w:val="22"/>
          <w:szCs w:val="22"/>
        </w:rPr>
        <w:t xml:space="preserve">3 are </w:t>
      </w:r>
      <w:r w:rsidR="00DE20C0">
        <w:rPr>
          <w:rFonts w:ascii="Arial" w:hAnsi="Arial" w:cs="Arial"/>
          <w:noProof/>
          <w:sz w:val="22"/>
          <w:szCs w:val="22"/>
        </w:rPr>
        <w:t xml:space="preserve">6 </w:t>
      </w:r>
      <w:r w:rsidR="00852F44">
        <w:rPr>
          <w:rFonts w:ascii="Arial" w:hAnsi="Arial" w:cs="Arial"/>
          <w:noProof/>
          <w:sz w:val="22"/>
          <w:szCs w:val="22"/>
        </w:rPr>
        <w:t xml:space="preserve">and total </w:t>
      </w:r>
      <w:r w:rsidR="00D9105D" w:rsidRPr="00D9105D">
        <w:rPr>
          <w:rFonts w:ascii="Arial" w:hAnsi="Arial" w:cs="Arial"/>
          <w:noProof/>
          <w:sz w:val="22"/>
          <w:szCs w:val="22"/>
        </w:rPr>
        <w:t>€19,797,397</w:t>
      </w:r>
      <w:r w:rsidR="00852F44">
        <w:rPr>
          <w:rFonts w:ascii="Arial" w:hAnsi="Arial" w:cs="Arial"/>
          <w:noProof/>
          <w:sz w:val="22"/>
          <w:szCs w:val="22"/>
        </w:rPr>
        <w:t xml:space="preserve">, representing </w:t>
      </w:r>
      <w:r w:rsidR="00D9105D">
        <w:rPr>
          <w:rFonts w:ascii="Arial" w:hAnsi="Arial" w:cs="Arial"/>
          <w:noProof/>
          <w:sz w:val="22"/>
          <w:szCs w:val="22"/>
        </w:rPr>
        <w:t xml:space="preserve">about 63% </w:t>
      </w:r>
      <w:r w:rsidR="00852F44">
        <w:rPr>
          <w:rFonts w:ascii="Arial" w:hAnsi="Arial" w:cs="Arial"/>
          <w:noProof/>
          <w:sz w:val="22"/>
          <w:szCs w:val="22"/>
        </w:rPr>
        <w:t xml:space="preserve">of the allocation </w:t>
      </w:r>
      <w:r w:rsidR="000E3E77">
        <w:rPr>
          <w:rFonts w:ascii="Arial" w:hAnsi="Arial" w:cs="Arial"/>
          <w:noProof/>
          <w:sz w:val="22"/>
          <w:szCs w:val="22"/>
        </w:rPr>
        <w:t>under this heading.</w:t>
      </w:r>
    </w:p>
    <w:p w14:paraId="062C2AA5" w14:textId="072D2B72" w:rsidR="00656477" w:rsidRPr="00887D34" w:rsidRDefault="007E758D">
      <w:pPr>
        <w:pStyle w:val="paragraph"/>
        <w:spacing w:before="0" w:beforeAutospacing="0" w:after="0" w:afterAutospacing="0"/>
        <w:ind w:firstLine="720"/>
        <w:textAlignment w:val="baseline"/>
        <w:rPr>
          <w:rFonts w:ascii="Arial" w:hAnsi="Arial" w:cs="Arial"/>
          <w:sz w:val="22"/>
          <w:szCs w:val="22"/>
          <w:lang w:val="en-GB"/>
        </w:rPr>
      </w:pPr>
      <w:r>
        <w:rPr>
          <w:rFonts w:ascii="Arial" w:hAnsi="Arial" w:cs="Arial"/>
          <w:noProof/>
          <w:sz w:val="22"/>
          <w:szCs w:val="22"/>
        </w:rPr>
        <w:t xml:space="preserve">In terms of type of implementation, the </w:t>
      </w:r>
      <w:r w:rsidR="00ED5748">
        <w:rPr>
          <w:rFonts w:ascii="Arial" w:hAnsi="Arial" w:cs="Arial"/>
          <w:noProof/>
          <w:sz w:val="22"/>
          <w:szCs w:val="22"/>
        </w:rPr>
        <w:t xml:space="preserve">contracted </w:t>
      </w:r>
      <w:r>
        <w:rPr>
          <w:rFonts w:ascii="Arial" w:hAnsi="Arial" w:cs="Arial"/>
          <w:noProof/>
          <w:sz w:val="22"/>
          <w:szCs w:val="22"/>
        </w:rPr>
        <w:t xml:space="preserve">operational support </w:t>
      </w:r>
      <w:r w:rsidR="00ED5748">
        <w:rPr>
          <w:rFonts w:ascii="Arial" w:hAnsi="Arial" w:cs="Arial"/>
          <w:noProof/>
          <w:sz w:val="22"/>
          <w:szCs w:val="22"/>
        </w:rPr>
        <w:t>total</w:t>
      </w:r>
      <w:r w:rsidR="00E9503B">
        <w:rPr>
          <w:rFonts w:ascii="Arial" w:hAnsi="Arial" w:cs="Arial"/>
          <w:noProof/>
          <w:sz w:val="22"/>
          <w:szCs w:val="22"/>
          <w:lang w:val="en-US"/>
        </w:rPr>
        <w:t>s</w:t>
      </w:r>
      <w:r w:rsidR="00ED5748">
        <w:rPr>
          <w:rFonts w:ascii="Arial" w:hAnsi="Arial" w:cs="Arial"/>
          <w:noProof/>
          <w:sz w:val="22"/>
          <w:szCs w:val="22"/>
        </w:rPr>
        <w:t xml:space="preserve"> </w:t>
      </w:r>
      <w:r w:rsidR="00A93CA4" w:rsidRPr="00402BA2">
        <w:rPr>
          <w:rFonts w:ascii="Arial" w:hAnsi="Arial" w:cs="Arial"/>
          <w:noProof/>
          <w:sz w:val="22"/>
          <w:szCs w:val="22"/>
        </w:rPr>
        <w:t>€5</w:t>
      </w:r>
      <w:r w:rsidR="00A93CA4" w:rsidRPr="00A93CA4">
        <w:rPr>
          <w:rFonts w:ascii="Arial" w:hAnsi="Arial" w:cs="Arial"/>
          <w:noProof/>
          <w:sz w:val="22"/>
          <w:szCs w:val="22"/>
        </w:rPr>
        <w:t xml:space="preserve">,446,892 </w:t>
      </w:r>
      <w:r w:rsidR="00A93CA4">
        <w:rPr>
          <w:rFonts w:ascii="Arial" w:hAnsi="Arial" w:cs="Arial"/>
          <w:noProof/>
          <w:sz w:val="22"/>
          <w:szCs w:val="22"/>
        </w:rPr>
        <w:t xml:space="preserve">or </w:t>
      </w:r>
      <w:r w:rsidR="00BF1D14">
        <w:rPr>
          <w:rFonts w:ascii="Arial" w:hAnsi="Arial" w:cs="Arial"/>
          <w:noProof/>
          <w:sz w:val="22"/>
          <w:szCs w:val="22"/>
        </w:rPr>
        <w:t xml:space="preserve">close to </w:t>
      </w:r>
      <w:r w:rsidR="00AF2A1A">
        <w:rPr>
          <w:rFonts w:ascii="Arial" w:hAnsi="Arial" w:cs="Arial"/>
          <w:noProof/>
          <w:sz w:val="22"/>
          <w:szCs w:val="22"/>
        </w:rPr>
        <w:t xml:space="preserve">17% of </w:t>
      </w:r>
      <w:r w:rsidR="001E222E">
        <w:rPr>
          <w:rFonts w:ascii="Arial" w:hAnsi="Arial" w:cs="Arial"/>
          <w:noProof/>
          <w:sz w:val="22"/>
          <w:szCs w:val="22"/>
        </w:rPr>
        <w:t xml:space="preserve">the contracted funds. The </w:t>
      </w:r>
      <w:r w:rsidR="00D214BB">
        <w:rPr>
          <w:rFonts w:ascii="Arial" w:hAnsi="Arial" w:cs="Arial"/>
          <w:noProof/>
          <w:sz w:val="22"/>
          <w:szCs w:val="22"/>
        </w:rPr>
        <w:t xml:space="preserve">highest percentage </w:t>
      </w:r>
      <w:r w:rsidR="00F610DD">
        <w:rPr>
          <w:rFonts w:ascii="Arial" w:hAnsi="Arial" w:cs="Arial"/>
          <w:noProof/>
          <w:sz w:val="22"/>
          <w:szCs w:val="22"/>
        </w:rPr>
        <w:t xml:space="preserve">contracted </w:t>
      </w:r>
      <w:r w:rsidR="00D214BB">
        <w:rPr>
          <w:rFonts w:ascii="Arial" w:hAnsi="Arial" w:cs="Arial"/>
          <w:noProof/>
          <w:sz w:val="22"/>
          <w:szCs w:val="22"/>
        </w:rPr>
        <w:t xml:space="preserve">is for </w:t>
      </w:r>
      <w:r w:rsidR="00F610DD" w:rsidRPr="00F610DD">
        <w:rPr>
          <w:rFonts w:ascii="Arial" w:hAnsi="Arial" w:cs="Arial"/>
          <w:noProof/>
          <w:sz w:val="22"/>
          <w:szCs w:val="22"/>
        </w:rPr>
        <w:t xml:space="preserve">actions covered by Article 12(1) </w:t>
      </w:r>
      <w:r w:rsidR="00F610DD">
        <w:rPr>
          <w:rFonts w:ascii="Arial" w:hAnsi="Arial" w:cs="Arial"/>
          <w:noProof/>
          <w:sz w:val="22"/>
          <w:szCs w:val="22"/>
        </w:rPr>
        <w:t xml:space="preserve">of Regulation </w:t>
      </w:r>
      <w:r w:rsidR="00F610DD">
        <w:rPr>
          <w:rFonts w:ascii="Arial" w:hAnsi="Arial" w:cs="Arial"/>
          <w:noProof/>
          <w:sz w:val="22"/>
        </w:rPr>
        <w:t xml:space="preserve">2021/1149 </w:t>
      </w:r>
      <w:r w:rsidR="00605BFE">
        <w:rPr>
          <w:rFonts w:ascii="Arial" w:hAnsi="Arial" w:cs="Arial"/>
          <w:noProof/>
          <w:sz w:val="22"/>
        </w:rPr>
        <w:t xml:space="preserve">- 83% or </w:t>
      </w:r>
      <w:r w:rsidR="00605BFE" w:rsidRPr="00605BFE">
        <w:rPr>
          <w:rFonts w:ascii="Arial" w:hAnsi="Arial" w:cs="Arial"/>
          <w:noProof/>
          <w:sz w:val="22"/>
        </w:rPr>
        <w:t>€26,815,775</w:t>
      </w:r>
      <w:r w:rsidR="00605BFE">
        <w:rPr>
          <w:rFonts w:ascii="Arial" w:hAnsi="Arial" w:cs="Arial"/>
          <w:noProof/>
          <w:sz w:val="22"/>
        </w:rPr>
        <w:t xml:space="preserve">. </w:t>
      </w:r>
      <w:r w:rsidR="00861C5F">
        <w:rPr>
          <w:rFonts w:ascii="Arial" w:hAnsi="Arial" w:cs="Arial"/>
          <w:noProof/>
          <w:sz w:val="22"/>
          <w:szCs w:val="22"/>
        </w:rPr>
        <w:t xml:space="preserve">Under specific actions, </w:t>
      </w:r>
      <w:r w:rsidR="00861C5F" w:rsidRPr="00402BA2">
        <w:rPr>
          <w:rFonts w:ascii="Arial" w:hAnsi="Arial" w:cs="Arial"/>
          <w:noProof/>
          <w:sz w:val="22"/>
          <w:szCs w:val="22"/>
        </w:rPr>
        <w:t>€40</w:t>
      </w:r>
      <w:r w:rsidR="00861C5F" w:rsidRPr="00861C5F">
        <w:rPr>
          <w:rFonts w:ascii="Arial" w:hAnsi="Arial" w:cs="Arial"/>
          <w:noProof/>
          <w:sz w:val="22"/>
          <w:szCs w:val="22"/>
        </w:rPr>
        <w:t xml:space="preserve">,000 </w:t>
      </w:r>
      <w:r w:rsidR="00BF1D14">
        <w:rPr>
          <w:rFonts w:ascii="Arial" w:hAnsi="Arial" w:cs="Arial"/>
          <w:noProof/>
          <w:sz w:val="22"/>
          <w:szCs w:val="22"/>
        </w:rPr>
        <w:t xml:space="preserve">(less than 1% of contracted funds) </w:t>
      </w:r>
      <w:r w:rsidR="00861C5F">
        <w:rPr>
          <w:rFonts w:ascii="Arial" w:hAnsi="Arial" w:cs="Arial"/>
          <w:noProof/>
          <w:sz w:val="22"/>
          <w:szCs w:val="22"/>
        </w:rPr>
        <w:t>was contracted</w:t>
      </w:r>
      <w:r w:rsidR="00100778">
        <w:rPr>
          <w:rFonts w:ascii="Arial" w:hAnsi="Arial" w:cs="Arial"/>
          <w:noProof/>
          <w:sz w:val="22"/>
          <w:szCs w:val="22"/>
        </w:rPr>
        <w:t xml:space="preserve">. </w:t>
      </w:r>
    </w:p>
    <w:p w14:paraId="676CA826" w14:textId="304AD3C4" w:rsidR="00656477" w:rsidRDefault="007E758D">
      <w:pPr>
        <w:pStyle w:val="Caption"/>
        <w:keepNext/>
      </w:pPr>
      <w:bookmarkStart w:id="31" w:name="_Ref159967094"/>
      <w:proofErr w:type="spellStart"/>
      <w:r>
        <w:lastRenderedPageBreak/>
        <w:t>Figure</w:t>
      </w:r>
      <w:proofErr w:type="spellEnd"/>
      <w:r>
        <w:t xml:space="preserve"> </w:t>
      </w:r>
      <w:r>
        <w:fldChar w:fldCharType="begin"/>
      </w:r>
      <w:r>
        <w:instrText xml:space="preserve"> SEQ Фигура \* ARABIC </w:instrText>
      </w:r>
      <w:r>
        <w:fldChar w:fldCharType="separate"/>
      </w:r>
      <w:r w:rsidR="00BB1B4B">
        <w:rPr>
          <w:noProof/>
        </w:rPr>
        <w:t>6</w:t>
      </w:r>
      <w:r>
        <w:fldChar w:fldCharType="end"/>
      </w:r>
      <w:bookmarkEnd w:id="31"/>
      <w:r>
        <w:t xml:space="preserve"> </w:t>
      </w:r>
      <w:proofErr w:type="spellStart"/>
      <w:r>
        <w:t>Funds</w:t>
      </w:r>
      <w:proofErr w:type="spellEnd"/>
      <w:r>
        <w:t xml:space="preserve"> </w:t>
      </w:r>
      <w:proofErr w:type="spellStart"/>
      <w:r>
        <w:t>contracted</w:t>
      </w:r>
      <w:proofErr w:type="spellEnd"/>
      <w:r>
        <w:t xml:space="preserve"> </w:t>
      </w:r>
      <w:proofErr w:type="spellStart"/>
      <w:r>
        <w:t>under</w:t>
      </w:r>
      <w:proofErr w:type="spellEnd"/>
      <w:r>
        <w:t xml:space="preserve"> </w:t>
      </w:r>
      <w:proofErr w:type="spellStart"/>
      <w:r>
        <w:t>the</w:t>
      </w:r>
      <w:proofErr w:type="spellEnd"/>
      <w:r>
        <w:t xml:space="preserve"> </w:t>
      </w:r>
      <w:r w:rsidR="007D6F85">
        <w:t>ISF</w:t>
      </w:r>
      <w:r>
        <w:t xml:space="preserve"> </w:t>
      </w:r>
      <w:proofErr w:type="spellStart"/>
      <w:r w:rsidR="009620C7">
        <w:t>programme</w:t>
      </w:r>
      <w:proofErr w:type="spellEnd"/>
      <w:r w:rsidR="009620C7">
        <w:t xml:space="preserve"> </w:t>
      </w:r>
      <w:r>
        <w:t>(</w:t>
      </w:r>
      <w:proofErr w:type="spellStart"/>
      <w:r w:rsidR="00A72156">
        <w:t>amount</w:t>
      </w:r>
      <w:proofErr w:type="spellEnd"/>
      <w:r w:rsidR="00A72156">
        <w:t xml:space="preserve"> </w:t>
      </w:r>
      <w:proofErr w:type="spellStart"/>
      <w:r>
        <w:t>and</w:t>
      </w:r>
      <w:proofErr w:type="spellEnd"/>
      <w:r>
        <w:t xml:space="preserve"> %)</w:t>
      </w:r>
    </w:p>
    <w:p w14:paraId="3E9CAB8C" w14:textId="1B211E07" w:rsidR="00390F11" w:rsidRPr="007734AA" w:rsidRDefault="00957C05" w:rsidP="00390F11">
      <w:pPr>
        <w:pStyle w:val="paragraph"/>
        <w:spacing w:before="0" w:beforeAutospacing="0" w:after="0" w:afterAutospacing="0"/>
        <w:ind w:left="720"/>
        <w:textAlignment w:val="baseline"/>
        <w:rPr>
          <w:rFonts w:ascii="Arial" w:hAnsi="Arial" w:cs="Arial"/>
          <w:b/>
          <w:bCs/>
          <w:color w:val="00538B"/>
          <w:sz w:val="22"/>
          <w:szCs w:val="22"/>
        </w:rPr>
      </w:pPr>
      <w:r>
        <w:rPr>
          <w:noProof/>
        </w:rPr>
        <w:drawing>
          <wp:inline distT="0" distB="0" distL="0" distR="0" wp14:anchorId="6089BCF2" wp14:editId="55DBDCF1">
            <wp:extent cx="4933950" cy="2743200"/>
            <wp:effectExtent l="0" t="0" r="0" b="0"/>
            <wp:docPr id="2093102551" name="Chart 1">
              <a:extLst xmlns:a="http://schemas.openxmlformats.org/drawingml/2006/main">
                <a:ext uri="{FF2B5EF4-FFF2-40B4-BE49-F238E27FC236}">
                  <a16:creationId xmlns:a16="http://schemas.microsoft.com/office/drawing/2014/main" id="{D53483B7-D52F-EE33-91C5-8DAD274825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E7B9A16" w14:textId="5565296D" w:rsidR="00656477" w:rsidRDefault="007E758D">
      <w:pPr>
        <w:pStyle w:val="paragraph"/>
        <w:spacing w:before="0" w:beforeAutospacing="0" w:after="0" w:afterAutospacing="0"/>
        <w:ind w:left="720"/>
        <w:textAlignment w:val="baseline"/>
        <w:rPr>
          <w:rStyle w:val="eop"/>
          <w:i/>
          <w:iCs/>
          <w:sz w:val="20"/>
          <w:szCs w:val="20"/>
        </w:rPr>
      </w:pPr>
      <w:proofErr w:type="spellStart"/>
      <w:r w:rsidRPr="00112229">
        <w:rPr>
          <w:rStyle w:val="eop"/>
          <w:i/>
          <w:iCs/>
          <w:sz w:val="20"/>
          <w:szCs w:val="20"/>
        </w:rPr>
        <w:t>Source</w:t>
      </w:r>
      <w:proofErr w:type="spellEnd"/>
      <w:r w:rsidRPr="00112229">
        <w:rPr>
          <w:rStyle w:val="eop"/>
          <w:i/>
          <w:iCs/>
          <w:sz w:val="20"/>
          <w:szCs w:val="20"/>
        </w:rPr>
        <w:t xml:space="preserve">: </w:t>
      </w:r>
      <w:r w:rsidR="005D4723">
        <w:rPr>
          <w:rStyle w:val="eop"/>
          <w:i/>
          <w:iCs/>
          <w:sz w:val="20"/>
          <w:szCs w:val="20"/>
          <w:lang w:val="en-US"/>
        </w:rPr>
        <w:t>Elaboration</w:t>
      </w:r>
      <w:r w:rsidR="003309CE" w:rsidRPr="00112229">
        <w:rPr>
          <w:rStyle w:val="eop"/>
          <w:i/>
          <w:iCs/>
          <w:sz w:val="20"/>
          <w:szCs w:val="20"/>
        </w:rPr>
        <w:t xml:space="preserve"> </w:t>
      </w:r>
      <w:proofErr w:type="spellStart"/>
      <w:r w:rsidR="003309CE" w:rsidRPr="00112229">
        <w:rPr>
          <w:rStyle w:val="eop"/>
          <w:i/>
          <w:iCs/>
          <w:sz w:val="20"/>
          <w:szCs w:val="20"/>
        </w:rPr>
        <w:t>by</w:t>
      </w:r>
      <w:proofErr w:type="spellEnd"/>
      <w:r w:rsidR="003309CE" w:rsidRPr="00112229">
        <w:rPr>
          <w:rStyle w:val="eop"/>
          <w:i/>
          <w:iCs/>
          <w:sz w:val="20"/>
          <w:szCs w:val="20"/>
        </w:rPr>
        <w:t xml:space="preserve"> </w:t>
      </w:r>
      <w:r w:rsidR="005D4723">
        <w:rPr>
          <w:rStyle w:val="eop"/>
          <w:i/>
          <w:iCs/>
          <w:sz w:val="20"/>
          <w:szCs w:val="20"/>
          <w:lang w:val="en-US"/>
        </w:rPr>
        <w:t>PMG</w:t>
      </w:r>
      <w:r w:rsidR="003309CE" w:rsidRPr="00112229">
        <w:rPr>
          <w:rStyle w:val="eop"/>
          <w:i/>
          <w:iCs/>
          <w:sz w:val="20"/>
          <w:szCs w:val="20"/>
        </w:rPr>
        <w:t xml:space="preserve"> </w:t>
      </w:r>
      <w:proofErr w:type="spellStart"/>
      <w:r w:rsidR="003309CE" w:rsidRPr="00112229">
        <w:rPr>
          <w:rStyle w:val="eop"/>
          <w:i/>
          <w:iCs/>
          <w:sz w:val="20"/>
          <w:szCs w:val="20"/>
        </w:rPr>
        <w:t>Analytics</w:t>
      </w:r>
      <w:proofErr w:type="spellEnd"/>
      <w:r w:rsidR="003309CE" w:rsidRPr="00112229">
        <w:rPr>
          <w:rStyle w:val="eop"/>
          <w:i/>
          <w:iCs/>
          <w:sz w:val="20"/>
          <w:szCs w:val="20"/>
        </w:rPr>
        <w:t xml:space="preserve"> </w:t>
      </w:r>
      <w:proofErr w:type="spellStart"/>
      <w:r w:rsidR="003309CE" w:rsidRPr="00112229">
        <w:rPr>
          <w:rStyle w:val="eop"/>
          <w:i/>
          <w:iCs/>
          <w:sz w:val="20"/>
          <w:szCs w:val="20"/>
        </w:rPr>
        <w:t>based</w:t>
      </w:r>
      <w:proofErr w:type="spellEnd"/>
      <w:r w:rsidR="003309CE" w:rsidRPr="00112229">
        <w:rPr>
          <w:rStyle w:val="eop"/>
          <w:i/>
          <w:iCs/>
          <w:sz w:val="20"/>
          <w:szCs w:val="20"/>
        </w:rPr>
        <w:t xml:space="preserve"> </w:t>
      </w:r>
      <w:proofErr w:type="spellStart"/>
      <w:r w:rsidR="003309CE" w:rsidRPr="00112229">
        <w:rPr>
          <w:rStyle w:val="eop"/>
          <w:i/>
          <w:iCs/>
          <w:sz w:val="20"/>
          <w:szCs w:val="20"/>
        </w:rPr>
        <w:t>on</w:t>
      </w:r>
      <w:proofErr w:type="spellEnd"/>
      <w:r w:rsidR="003309CE" w:rsidRPr="00112229">
        <w:rPr>
          <w:rStyle w:val="eop"/>
          <w:i/>
          <w:iCs/>
          <w:sz w:val="20"/>
          <w:szCs w:val="20"/>
        </w:rPr>
        <w:t xml:space="preserve"> </w:t>
      </w:r>
      <w:proofErr w:type="spellStart"/>
      <w:r w:rsidR="00112229" w:rsidRPr="00112229">
        <w:rPr>
          <w:rStyle w:val="eop"/>
          <w:i/>
          <w:iCs/>
          <w:sz w:val="20"/>
          <w:szCs w:val="20"/>
        </w:rPr>
        <w:t>Transmission</w:t>
      </w:r>
      <w:proofErr w:type="spellEnd"/>
      <w:r w:rsidR="00112229" w:rsidRPr="00112229">
        <w:rPr>
          <w:rStyle w:val="eop"/>
          <w:i/>
          <w:iCs/>
          <w:sz w:val="20"/>
          <w:szCs w:val="20"/>
        </w:rPr>
        <w:t xml:space="preserve"> </w:t>
      </w:r>
      <w:proofErr w:type="spellStart"/>
      <w:r w:rsidR="00112229" w:rsidRPr="00112229">
        <w:rPr>
          <w:rStyle w:val="eop"/>
          <w:i/>
          <w:iCs/>
          <w:sz w:val="20"/>
          <w:szCs w:val="20"/>
        </w:rPr>
        <w:t>of</w:t>
      </w:r>
      <w:proofErr w:type="spellEnd"/>
      <w:r w:rsidR="00112229" w:rsidRPr="00112229">
        <w:rPr>
          <w:rStyle w:val="eop"/>
          <w:i/>
          <w:iCs/>
          <w:sz w:val="20"/>
          <w:szCs w:val="20"/>
        </w:rPr>
        <w:t xml:space="preserve"> Data - </w:t>
      </w:r>
      <w:proofErr w:type="spellStart"/>
      <w:r w:rsidR="00112229" w:rsidRPr="00112229">
        <w:rPr>
          <w:rStyle w:val="eop"/>
          <w:i/>
          <w:iCs/>
          <w:sz w:val="20"/>
          <w:szCs w:val="20"/>
        </w:rPr>
        <w:t>Article</w:t>
      </w:r>
      <w:proofErr w:type="spellEnd"/>
      <w:r w:rsidR="00112229" w:rsidRPr="00112229">
        <w:rPr>
          <w:rStyle w:val="eop"/>
          <w:i/>
          <w:iCs/>
          <w:sz w:val="20"/>
          <w:szCs w:val="20"/>
        </w:rPr>
        <w:t xml:space="preserve"> 42 </w:t>
      </w:r>
      <w:proofErr w:type="spellStart"/>
      <w:r w:rsidR="00112229" w:rsidRPr="00112229">
        <w:rPr>
          <w:rStyle w:val="eop"/>
          <w:i/>
          <w:iCs/>
          <w:sz w:val="20"/>
          <w:szCs w:val="20"/>
        </w:rPr>
        <w:t>dated</w:t>
      </w:r>
      <w:proofErr w:type="spellEnd"/>
      <w:r w:rsidR="00112229" w:rsidRPr="00112229">
        <w:rPr>
          <w:rStyle w:val="eop"/>
          <w:i/>
          <w:iCs/>
          <w:sz w:val="20"/>
          <w:szCs w:val="20"/>
        </w:rPr>
        <w:t xml:space="preserve"> 31.01.2024.</w:t>
      </w:r>
    </w:p>
    <w:p w14:paraId="61482CEF" w14:textId="77777777" w:rsidR="003D3115" w:rsidRDefault="003D3115" w:rsidP="00EB4F9D">
      <w:pPr>
        <w:pStyle w:val="paragraph"/>
        <w:spacing w:before="0" w:beforeAutospacing="0" w:after="0" w:afterAutospacing="0"/>
        <w:ind w:left="720"/>
        <w:textAlignment w:val="baseline"/>
        <w:rPr>
          <w:rStyle w:val="eop"/>
          <w:i/>
          <w:iCs/>
          <w:sz w:val="20"/>
          <w:szCs w:val="20"/>
        </w:rPr>
      </w:pPr>
    </w:p>
    <w:p w14:paraId="76D3277D" w14:textId="77777777" w:rsidR="00656477" w:rsidRPr="00887D34" w:rsidRDefault="007E758D">
      <w:pPr>
        <w:pStyle w:val="paragraph"/>
        <w:spacing w:before="0" w:beforeAutospacing="0" w:after="0" w:afterAutospacing="0"/>
        <w:ind w:firstLine="720"/>
        <w:textAlignment w:val="baseline"/>
        <w:rPr>
          <w:rFonts w:ascii="Arial" w:hAnsi="Arial" w:cs="Arial"/>
          <w:sz w:val="22"/>
          <w:szCs w:val="22"/>
          <w:lang w:val="en-GB"/>
        </w:rPr>
      </w:pPr>
      <w:r>
        <w:rPr>
          <w:rFonts w:ascii="Arial" w:hAnsi="Arial" w:cs="Arial"/>
          <w:noProof/>
          <w:sz w:val="22"/>
          <w:szCs w:val="22"/>
        </w:rPr>
        <w:t xml:space="preserve">In terms of the areas that the approved interventions support, the largest amount of funds is currently targeted at the area of organised crime - other </w:t>
      </w:r>
      <w:r w:rsidR="00EB19E1">
        <w:rPr>
          <w:rFonts w:ascii="Arial" w:hAnsi="Arial" w:cs="Arial"/>
          <w:noProof/>
          <w:sz w:val="22"/>
          <w:szCs w:val="22"/>
        </w:rPr>
        <w:t>(</w:t>
      </w:r>
      <w:r w:rsidR="00477ABC">
        <w:rPr>
          <w:rFonts w:ascii="Arial" w:hAnsi="Arial" w:cs="Arial"/>
          <w:noProof/>
          <w:sz w:val="22"/>
          <w:szCs w:val="22"/>
        </w:rPr>
        <w:t xml:space="preserve">around 32%) </w:t>
      </w:r>
      <w:r>
        <w:rPr>
          <w:rFonts w:ascii="Arial" w:hAnsi="Arial" w:cs="Arial"/>
          <w:noProof/>
          <w:sz w:val="22"/>
          <w:szCs w:val="22"/>
        </w:rPr>
        <w:t xml:space="preserve">(according to the categories set out in Table 1 of Annex </w:t>
      </w:r>
      <w:r>
        <w:rPr>
          <w:rFonts w:ascii="Arial" w:hAnsi="Arial" w:cs="Arial"/>
          <w:noProof/>
          <w:sz w:val="22"/>
          <w:szCs w:val="22"/>
          <w:lang w:val="en-US"/>
        </w:rPr>
        <w:t xml:space="preserve">VI </w:t>
      </w:r>
      <w:r>
        <w:rPr>
          <w:rFonts w:ascii="Arial" w:hAnsi="Arial" w:cs="Arial"/>
          <w:noProof/>
          <w:sz w:val="22"/>
          <w:szCs w:val="22"/>
        </w:rPr>
        <w:t xml:space="preserve">of </w:t>
      </w:r>
      <w:r w:rsidRPr="00105190">
        <w:rPr>
          <w:rFonts w:ascii="Arial" w:hAnsi="Arial" w:cs="Arial"/>
          <w:sz w:val="22"/>
          <w:szCs w:val="22"/>
          <w:lang w:val="en-GB"/>
        </w:rPr>
        <w:t xml:space="preserve">Regulation </w:t>
      </w:r>
      <w:r w:rsidRPr="00CE6E83">
        <w:rPr>
          <w:rFonts w:ascii="Arial" w:hAnsi="Arial" w:cs="Arial"/>
          <w:noProof/>
          <w:sz w:val="22"/>
        </w:rPr>
        <w:t>2021/1149</w:t>
      </w:r>
      <w:r>
        <w:rPr>
          <w:rFonts w:ascii="Arial" w:hAnsi="Arial" w:cs="Arial"/>
          <w:noProof/>
          <w:sz w:val="22"/>
        </w:rPr>
        <w:t xml:space="preserve">) </w:t>
      </w:r>
      <w:r w:rsidRPr="00087331">
        <w:rPr>
          <w:rFonts w:ascii="Arial" w:hAnsi="Arial" w:cs="Arial"/>
          <w:noProof/>
          <w:sz w:val="22"/>
          <w:szCs w:val="22"/>
        </w:rPr>
        <w:t xml:space="preserve">(see </w:t>
      </w:r>
      <w:r w:rsidRPr="00087331">
        <w:rPr>
          <w:rFonts w:ascii="Arial" w:hAnsi="Arial" w:cs="Arial"/>
          <w:noProof/>
          <w:sz w:val="22"/>
          <w:szCs w:val="22"/>
        </w:rPr>
        <w:fldChar w:fldCharType="begin"/>
      </w:r>
      <w:r w:rsidRPr="00087331">
        <w:rPr>
          <w:rFonts w:ascii="Arial" w:hAnsi="Arial" w:cs="Arial"/>
          <w:noProof/>
          <w:sz w:val="22"/>
          <w:szCs w:val="22"/>
        </w:rPr>
        <w:instrText xml:space="preserve"> REF _Ref159970355 \h  \* MERGEFORMAT </w:instrText>
      </w:r>
      <w:r w:rsidRPr="00087331">
        <w:rPr>
          <w:rFonts w:ascii="Arial" w:hAnsi="Arial" w:cs="Arial"/>
          <w:noProof/>
          <w:sz w:val="22"/>
          <w:szCs w:val="22"/>
        </w:rPr>
      </w:r>
      <w:r w:rsidRPr="00087331">
        <w:rPr>
          <w:rFonts w:ascii="Arial" w:hAnsi="Arial" w:cs="Arial"/>
          <w:noProof/>
          <w:sz w:val="22"/>
          <w:szCs w:val="22"/>
        </w:rPr>
        <w:fldChar w:fldCharType="separate"/>
      </w:r>
      <w:proofErr w:type="spellStart"/>
      <w:r w:rsidRPr="00087331">
        <w:rPr>
          <w:rFonts w:ascii="Arial" w:hAnsi="Arial" w:cs="Arial"/>
          <w:sz w:val="22"/>
          <w:szCs w:val="22"/>
        </w:rPr>
        <w:t>Figure</w:t>
      </w:r>
      <w:proofErr w:type="spellEnd"/>
      <w:r w:rsidRPr="00087331">
        <w:rPr>
          <w:rFonts w:ascii="Arial" w:hAnsi="Arial" w:cs="Arial"/>
          <w:sz w:val="22"/>
          <w:szCs w:val="22"/>
        </w:rPr>
        <w:t xml:space="preserve"> </w:t>
      </w:r>
      <w:r w:rsidRPr="00087331">
        <w:rPr>
          <w:rFonts w:ascii="Arial" w:hAnsi="Arial" w:cs="Arial"/>
          <w:noProof/>
          <w:sz w:val="22"/>
          <w:szCs w:val="22"/>
        </w:rPr>
        <w:t>5</w:t>
      </w:r>
      <w:r w:rsidRPr="00087331">
        <w:rPr>
          <w:rFonts w:ascii="Arial" w:hAnsi="Arial" w:cs="Arial"/>
          <w:noProof/>
          <w:sz w:val="22"/>
          <w:szCs w:val="22"/>
        </w:rPr>
        <w:fldChar w:fldCharType="end"/>
      </w:r>
      <w:r w:rsidRPr="00087331">
        <w:rPr>
          <w:rFonts w:ascii="Arial" w:hAnsi="Arial" w:cs="Arial"/>
          <w:noProof/>
          <w:sz w:val="22"/>
          <w:szCs w:val="22"/>
        </w:rPr>
        <w:t>)</w:t>
      </w:r>
      <w:r>
        <w:rPr>
          <w:rFonts w:ascii="Arial" w:hAnsi="Arial" w:cs="Arial"/>
          <w:noProof/>
          <w:sz w:val="22"/>
        </w:rPr>
        <w:t xml:space="preserve">. A </w:t>
      </w:r>
      <w:r w:rsidR="00477ABC">
        <w:rPr>
          <w:rFonts w:ascii="Arial" w:hAnsi="Arial" w:cs="Arial"/>
          <w:noProof/>
          <w:sz w:val="22"/>
        </w:rPr>
        <w:t>relatively high percentage of funds are directed towards cybercrime (</w:t>
      </w:r>
      <w:r w:rsidR="00E82E31">
        <w:rPr>
          <w:rFonts w:ascii="Arial" w:hAnsi="Arial" w:cs="Arial"/>
          <w:noProof/>
          <w:sz w:val="22"/>
        </w:rPr>
        <w:t xml:space="preserve">nearly </w:t>
      </w:r>
      <w:r w:rsidR="00477ABC">
        <w:rPr>
          <w:rFonts w:ascii="Arial" w:hAnsi="Arial" w:cs="Arial"/>
          <w:noProof/>
          <w:sz w:val="22"/>
        </w:rPr>
        <w:t>20%</w:t>
      </w:r>
      <w:r w:rsidR="00E82E31">
        <w:rPr>
          <w:rFonts w:ascii="Arial" w:hAnsi="Arial" w:cs="Arial"/>
          <w:noProof/>
          <w:sz w:val="22"/>
        </w:rPr>
        <w:t xml:space="preserve">), forensics (18%) </w:t>
      </w:r>
      <w:r w:rsidR="00FF5A5F">
        <w:rPr>
          <w:rFonts w:ascii="Arial" w:hAnsi="Arial" w:cs="Arial"/>
          <w:noProof/>
          <w:sz w:val="22"/>
        </w:rPr>
        <w:t xml:space="preserve">and critical infrastructure protection (11%). </w:t>
      </w:r>
    </w:p>
    <w:p w14:paraId="36A351FC" w14:textId="77777777" w:rsidR="003D3115" w:rsidRDefault="003D3115" w:rsidP="00EB4F9D">
      <w:pPr>
        <w:pStyle w:val="paragraph"/>
        <w:spacing w:before="0" w:beforeAutospacing="0" w:after="0" w:afterAutospacing="0"/>
        <w:ind w:left="720"/>
        <w:textAlignment w:val="baseline"/>
        <w:rPr>
          <w:rStyle w:val="eop"/>
          <w:i/>
          <w:iCs/>
          <w:sz w:val="20"/>
          <w:szCs w:val="20"/>
        </w:rPr>
      </w:pPr>
    </w:p>
    <w:p w14:paraId="328D1301" w14:textId="77777777" w:rsidR="00722EF5" w:rsidRDefault="00722EF5" w:rsidP="00EB4F9D">
      <w:pPr>
        <w:pStyle w:val="paragraph"/>
        <w:spacing w:before="0" w:beforeAutospacing="0" w:after="0" w:afterAutospacing="0"/>
        <w:ind w:left="720"/>
        <w:textAlignment w:val="baseline"/>
        <w:rPr>
          <w:rStyle w:val="eop"/>
          <w:i/>
          <w:iCs/>
          <w:sz w:val="20"/>
          <w:szCs w:val="20"/>
        </w:rPr>
      </w:pPr>
    </w:p>
    <w:p w14:paraId="1D9EDD06" w14:textId="77777777" w:rsidR="00656477" w:rsidRDefault="007E758D">
      <w:pPr>
        <w:pStyle w:val="Caption"/>
        <w:keepNext/>
      </w:pPr>
      <w:bookmarkStart w:id="32" w:name="_Ref159970355"/>
      <w:r>
        <w:t xml:space="preserve">Figure </w:t>
      </w:r>
      <w:r>
        <w:fldChar w:fldCharType="begin"/>
      </w:r>
      <w:r>
        <w:instrText xml:space="preserve"> SEQ Фигура \* ARABIC </w:instrText>
      </w:r>
      <w:r>
        <w:fldChar w:fldCharType="separate"/>
      </w:r>
      <w:r w:rsidR="00BB1B4B">
        <w:rPr>
          <w:noProof/>
        </w:rPr>
        <w:t>7</w:t>
      </w:r>
      <w:r>
        <w:fldChar w:fldCharType="end"/>
      </w:r>
      <w:bookmarkEnd w:id="32"/>
      <w:r w:rsidR="00CE3338">
        <w:t xml:space="preserve"> Breakdown of </w:t>
      </w:r>
      <w:r>
        <w:t>contracted funds by intervention area</w:t>
      </w:r>
    </w:p>
    <w:p w14:paraId="5FBB5D07" w14:textId="681D8282" w:rsidR="00722EF5" w:rsidRPr="00722EF5" w:rsidRDefault="00C241D6" w:rsidP="00EB4F9D">
      <w:pPr>
        <w:pStyle w:val="paragraph"/>
        <w:spacing w:before="0" w:beforeAutospacing="0" w:after="0" w:afterAutospacing="0"/>
        <w:ind w:left="720"/>
        <w:textAlignment w:val="baseline"/>
        <w:rPr>
          <w:rStyle w:val="eop"/>
          <w:sz w:val="20"/>
          <w:szCs w:val="20"/>
        </w:rPr>
      </w:pPr>
      <w:r>
        <w:rPr>
          <w:noProof/>
        </w:rPr>
        <w:drawing>
          <wp:inline distT="0" distB="0" distL="0" distR="0" wp14:anchorId="4F24AEAF" wp14:editId="54F7A92F">
            <wp:extent cx="5441950" cy="2743200"/>
            <wp:effectExtent l="0" t="0" r="6350" b="0"/>
            <wp:docPr id="987557099" name="Chart 1">
              <a:extLst xmlns:a="http://schemas.openxmlformats.org/drawingml/2006/main">
                <a:ext uri="{FF2B5EF4-FFF2-40B4-BE49-F238E27FC236}">
                  <a16:creationId xmlns:a16="http://schemas.microsoft.com/office/drawing/2014/main" id="{6667C576-42F2-5D05-3987-7B9278AF8E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291F755" w14:textId="4FCF1ABB" w:rsidR="00656477" w:rsidRPr="00C241D6" w:rsidRDefault="007E758D">
      <w:pPr>
        <w:pStyle w:val="paragraph"/>
        <w:spacing w:before="0" w:beforeAutospacing="0" w:after="0" w:afterAutospacing="0"/>
        <w:ind w:left="720"/>
        <w:textAlignment w:val="baseline"/>
        <w:rPr>
          <w:rStyle w:val="eop"/>
          <w:i/>
          <w:iCs/>
          <w:sz w:val="20"/>
          <w:szCs w:val="20"/>
          <w:lang w:val="en-GB"/>
        </w:rPr>
      </w:pPr>
      <w:r w:rsidRPr="00C241D6">
        <w:rPr>
          <w:rStyle w:val="eop"/>
          <w:i/>
          <w:iCs/>
          <w:sz w:val="20"/>
          <w:szCs w:val="20"/>
          <w:lang w:val="en-GB"/>
        </w:rPr>
        <w:t xml:space="preserve">Source: </w:t>
      </w:r>
      <w:r w:rsidR="005D4723" w:rsidRPr="00C241D6">
        <w:rPr>
          <w:rStyle w:val="eop"/>
          <w:i/>
          <w:iCs/>
          <w:sz w:val="20"/>
          <w:szCs w:val="20"/>
          <w:lang w:val="en-GB"/>
        </w:rPr>
        <w:t>Elaboration</w:t>
      </w:r>
      <w:r w:rsidRPr="00C241D6">
        <w:rPr>
          <w:rStyle w:val="eop"/>
          <w:i/>
          <w:iCs/>
          <w:sz w:val="20"/>
          <w:szCs w:val="20"/>
          <w:lang w:val="en-GB"/>
        </w:rPr>
        <w:t xml:space="preserve"> </w:t>
      </w:r>
      <w:r w:rsidR="005D4723" w:rsidRPr="00C241D6">
        <w:rPr>
          <w:rStyle w:val="eop"/>
          <w:i/>
          <w:iCs/>
          <w:sz w:val="20"/>
          <w:szCs w:val="20"/>
          <w:lang w:val="en-GB"/>
        </w:rPr>
        <w:t xml:space="preserve">of </w:t>
      </w:r>
      <w:r w:rsidR="00A14D70" w:rsidRPr="00C241D6">
        <w:rPr>
          <w:rStyle w:val="eop"/>
          <w:i/>
          <w:iCs/>
          <w:sz w:val="20"/>
          <w:szCs w:val="20"/>
          <w:lang w:val="en-GB"/>
        </w:rPr>
        <w:t>PMG</w:t>
      </w:r>
      <w:r w:rsidRPr="00C241D6">
        <w:rPr>
          <w:rStyle w:val="eop"/>
          <w:i/>
          <w:iCs/>
          <w:sz w:val="20"/>
          <w:szCs w:val="20"/>
          <w:lang w:val="en-GB"/>
        </w:rPr>
        <w:t xml:space="preserve"> Analytics based on the data on approved projects in </w:t>
      </w:r>
      <w:r w:rsidR="005D4723" w:rsidRPr="00C241D6">
        <w:rPr>
          <w:rStyle w:val="eop"/>
          <w:i/>
          <w:iCs/>
          <w:sz w:val="20"/>
          <w:szCs w:val="20"/>
          <w:lang w:val="en-GB"/>
        </w:rPr>
        <w:t>EUMIS</w:t>
      </w:r>
    </w:p>
    <w:p w14:paraId="64C85DF4" w14:textId="77777777" w:rsidR="00E977E8" w:rsidRDefault="00E977E8" w:rsidP="00B252E3">
      <w:pPr>
        <w:pStyle w:val="paragraph"/>
        <w:spacing w:before="0" w:beforeAutospacing="0" w:after="0" w:afterAutospacing="0"/>
        <w:ind w:left="720"/>
        <w:textAlignment w:val="baseline"/>
        <w:rPr>
          <w:rStyle w:val="eop"/>
          <w:rFonts w:ascii="Arial" w:hAnsi="Arial" w:cs="Arial"/>
          <w:sz w:val="20"/>
          <w:szCs w:val="20"/>
        </w:rPr>
      </w:pPr>
    </w:p>
    <w:p w14:paraId="75C954E5" w14:textId="77777777" w:rsidR="00E977E8" w:rsidRPr="00887D34" w:rsidRDefault="00E977E8" w:rsidP="00B252E3">
      <w:pPr>
        <w:pStyle w:val="paragraph"/>
        <w:spacing w:before="0" w:beforeAutospacing="0" w:after="0" w:afterAutospacing="0"/>
        <w:ind w:left="720"/>
        <w:textAlignment w:val="baseline"/>
        <w:rPr>
          <w:rStyle w:val="eop"/>
          <w:rFonts w:ascii="Arial" w:hAnsi="Arial" w:cs="Arial"/>
          <w:sz w:val="20"/>
          <w:szCs w:val="20"/>
          <w:lang w:val="en-GB"/>
        </w:rPr>
      </w:pPr>
    </w:p>
    <w:p w14:paraId="47CACDAD" w14:textId="77777777" w:rsidR="00C67A56" w:rsidRDefault="00C67A56" w:rsidP="00C67A56">
      <w:pPr>
        <w:pStyle w:val="Caption"/>
        <w:keepNext/>
      </w:pPr>
    </w:p>
    <w:p w14:paraId="64CA7502" w14:textId="731E013D" w:rsidR="00656477" w:rsidRPr="00134825" w:rsidRDefault="007E758D">
      <w:pPr>
        <w:pStyle w:val="Caption"/>
        <w:keepNext/>
        <w:rPr>
          <w:lang w:val="en-GB"/>
        </w:rPr>
      </w:pPr>
      <w:r w:rsidRPr="00134825">
        <w:rPr>
          <w:lang w:val="en-GB"/>
        </w:rPr>
        <w:t xml:space="preserve">Figure </w:t>
      </w:r>
      <w:r w:rsidRPr="00134825">
        <w:rPr>
          <w:lang w:val="en-GB"/>
        </w:rPr>
        <w:fldChar w:fldCharType="begin"/>
      </w:r>
      <w:r w:rsidRPr="00134825">
        <w:rPr>
          <w:lang w:val="en-GB"/>
        </w:rPr>
        <w:instrText xml:space="preserve"> SEQ Фигура \* ARABIC </w:instrText>
      </w:r>
      <w:r w:rsidRPr="00134825">
        <w:rPr>
          <w:lang w:val="en-GB"/>
        </w:rPr>
        <w:fldChar w:fldCharType="separate"/>
      </w:r>
      <w:r w:rsidR="00BB1B4B" w:rsidRPr="00134825">
        <w:rPr>
          <w:noProof/>
          <w:lang w:val="en-GB"/>
        </w:rPr>
        <w:t>8</w:t>
      </w:r>
      <w:r w:rsidRPr="00134825">
        <w:rPr>
          <w:lang w:val="en-GB"/>
        </w:rPr>
        <w:fldChar w:fldCharType="end"/>
      </w:r>
      <w:r w:rsidRPr="00134825">
        <w:rPr>
          <w:lang w:val="en-GB"/>
        </w:rPr>
        <w:t xml:space="preserve"> Distribution of contracted funds from the </w:t>
      </w:r>
      <w:r w:rsidR="00AE5569" w:rsidRPr="00134825">
        <w:rPr>
          <w:lang w:val="en-GB"/>
        </w:rPr>
        <w:t>ISF</w:t>
      </w:r>
      <w:r w:rsidRPr="00134825">
        <w:rPr>
          <w:lang w:val="en-GB"/>
        </w:rPr>
        <w:t xml:space="preserve"> programme by type of </w:t>
      </w:r>
      <w:proofErr w:type="gramStart"/>
      <w:r w:rsidRPr="00134825">
        <w:rPr>
          <w:lang w:val="en-GB"/>
        </w:rPr>
        <w:t>action</w:t>
      </w:r>
      <w:proofErr w:type="gramEnd"/>
    </w:p>
    <w:p w14:paraId="44A80F70" w14:textId="0EAB2BD3" w:rsidR="005F3562" w:rsidRPr="005F3562" w:rsidRDefault="00134825" w:rsidP="00B252E3">
      <w:pPr>
        <w:pStyle w:val="paragraph"/>
        <w:spacing w:before="0" w:beforeAutospacing="0" w:after="0" w:afterAutospacing="0"/>
        <w:ind w:left="720"/>
        <w:textAlignment w:val="baseline"/>
        <w:rPr>
          <w:rStyle w:val="eop"/>
          <w:rFonts w:ascii="Arial" w:hAnsi="Arial" w:cs="Arial"/>
          <w:sz w:val="20"/>
          <w:szCs w:val="20"/>
          <w:lang w:val="en-US"/>
        </w:rPr>
      </w:pPr>
      <w:r>
        <w:rPr>
          <w:noProof/>
        </w:rPr>
        <w:drawing>
          <wp:inline distT="0" distB="0" distL="0" distR="0" wp14:anchorId="57BD05E2" wp14:editId="09978CD7">
            <wp:extent cx="4572000" cy="2743200"/>
            <wp:effectExtent l="0" t="0" r="0" b="0"/>
            <wp:docPr id="1472813232" name="Chart 1">
              <a:extLst xmlns:a="http://schemas.openxmlformats.org/drawingml/2006/main">
                <a:ext uri="{FF2B5EF4-FFF2-40B4-BE49-F238E27FC236}">
                  <a16:creationId xmlns:a16="http://schemas.microsoft.com/office/drawing/2014/main" id="{A0DB0034-D4F9-8168-FA2F-945F16A02E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5F7B4C1" w14:textId="77777777" w:rsidR="00656477" w:rsidRPr="00887D34" w:rsidRDefault="007E758D">
      <w:pPr>
        <w:pStyle w:val="paragraph"/>
        <w:spacing w:before="0" w:beforeAutospacing="0" w:after="0" w:afterAutospacing="0"/>
        <w:ind w:left="720"/>
        <w:textAlignment w:val="baseline"/>
        <w:rPr>
          <w:rStyle w:val="eop"/>
          <w:i/>
          <w:sz w:val="20"/>
          <w:szCs w:val="20"/>
          <w:lang w:val="en-GB"/>
        </w:rPr>
      </w:pPr>
      <w:r w:rsidRPr="00112229">
        <w:rPr>
          <w:rStyle w:val="eop"/>
          <w:i/>
          <w:iCs/>
          <w:sz w:val="20"/>
          <w:szCs w:val="20"/>
        </w:rPr>
        <w:t>Source: summary by PEMG Analytics based on Transmission of Data - Article 42 dated 31.01.2024.</w:t>
      </w:r>
    </w:p>
    <w:p w14:paraId="05318227" w14:textId="77777777" w:rsidR="007F2B2A" w:rsidRPr="00887D34" w:rsidRDefault="007F2B2A" w:rsidP="00C67A56">
      <w:pPr>
        <w:pStyle w:val="paragraph"/>
        <w:spacing w:before="0" w:beforeAutospacing="0" w:after="0" w:afterAutospacing="0"/>
        <w:ind w:left="720"/>
        <w:textAlignment w:val="baseline"/>
        <w:rPr>
          <w:rStyle w:val="eop"/>
          <w:i/>
          <w:sz w:val="20"/>
          <w:szCs w:val="20"/>
          <w:lang w:val="en-GB"/>
        </w:rPr>
      </w:pPr>
    </w:p>
    <w:p w14:paraId="4ADE2096" w14:textId="65C0A0C9" w:rsidR="00656477" w:rsidRPr="00AF4BBF" w:rsidRDefault="007E758D">
      <w:pPr>
        <w:pStyle w:val="paragraph"/>
        <w:spacing w:before="0" w:beforeAutospacing="0" w:after="0" w:afterAutospacing="0"/>
        <w:ind w:firstLine="720"/>
        <w:textAlignment w:val="baseline"/>
        <w:rPr>
          <w:rStyle w:val="normaltextrun"/>
          <w:rFonts w:ascii="Arial" w:hAnsi="Arial" w:cs="Arial"/>
          <w:sz w:val="22"/>
          <w:szCs w:val="22"/>
          <w:lang w:val="en-GB"/>
        </w:rPr>
      </w:pPr>
      <w:r w:rsidRPr="00AF4BBF">
        <w:rPr>
          <w:rStyle w:val="normaltextrun"/>
          <w:rFonts w:ascii="Arial" w:hAnsi="Arial" w:cs="Arial"/>
          <w:sz w:val="22"/>
          <w:szCs w:val="22"/>
          <w:lang w:val="en-GB"/>
        </w:rPr>
        <w:t xml:space="preserve">The breakdown of the contracted funds by type of action shows that by the end of 2023, the most significant budget is allocated to </w:t>
      </w:r>
      <w:r w:rsidR="00FB2F43" w:rsidRPr="00AF4BBF">
        <w:rPr>
          <w:rStyle w:val="normaltextrun"/>
          <w:rFonts w:ascii="Arial" w:hAnsi="Arial" w:cs="Arial"/>
          <w:sz w:val="22"/>
          <w:szCs w:val="22"/>
          <w:lang w:val="en-GB"/>
        </w:rPr>
        <w:t>ICT systems and interoperability (</w:t>
      </w:r>
      <w:r w:rsidR="00312206" w:rsidRPr="00AF4BBF">
        <w:rPr>
          <w:rStyle w:val="normaltextrun"/>
          <w:rFonts w:ascii="Arial" w:hAnsi="Arial" w:cs="Arial"/>
          <w:sz w:val="22"/>
          <w:szCs w:val="22"/>
          <w:lang w:val="en-GB"/>
        </w:rPr>
        <w:t xml:space="preserve">about 56%), buildings and facilities (20%), exchange of good practices (about 12%) and training </w:t>
      </w:r>
      <w:r w:rsidR="00007A62" w:rsidRPr="00AF4BBF">
        <w:rPr>
          <w:rStyle w:val="normaltextrun"/>
          <w:rFonts w:ascii="Arial" w:hAnsi="Arial" w:cs="Arial"/>
          <w:sz w:val="22"/>
          <w:szCs w:val="22"/>
          <w:lang w:val="en-GB"/>
        </w:rPr>
        <w:t xml:space="preserve">(about 11%). </w:t>
      </w:r>
      <w:r w:rsidR="00B71DED" w:rsidRPr="00AF4BBF">
        <w:rPr>
          <w:rStyle w:val="normaltextrun"/>
          <w:rFonts w:ascii="Arial" w:hAnsi="Arial" w:cs="Arial"/>
          <w:sz w:val="22"/>
          <w:szCs w:val="22"/>
          <w:lang w:val="en-GB"/>
        </w:rPr>
        <w:t xml:space="preserve">The distribution of the contracted funds by type of action follows to </w:t>
      </w:r>
      <w:r w:rsidR="007A7944" w:rsidRPr="00AF4BBF">
        <w:rPr>
          <w:rStyle w:val="normaltextrun"/>
          <w:rFonts w:ascii="Arial" w:hAnsi="Arial" w:cs="Arial"/>
          <w:sz w:val="22"/>
          <w:szCs w:val="22"/>
          <w:lang w:val="en-GB"/>
        </w:rPr>
        <w:t xml:space="preserve">some extent </w:t>
      </w:r>
      <w:r w:rsidR="00B71DED" w:rsidRPr="00AF4BBF">
        <w:rPr>
          <w:rStyle w:val="normaltextrun"/>
          <w:rFonts w:ascii="Arial" w:hAnsi="Arial" w:cs="Arial"/>
          <w:sz w:val="22"/>
          <w:szCs w:val="22"/>
          <w:lang w:val="en-GB"/>
        </w:rPr>
        <w:t xml:space="preserve">the indicative distribution </w:t>
      </w:r>
      <w:r w:rsidR="00041452" w:rsidRPr="00AF4BBF">
        <w:rPr>
          <w:rStyle w:val="normaltextrun"/>
          <w:rFonts w:ascii="Arial" w:hAnsi="Arial" w:cs="Arial"/>
          <w:sz w:val="22"/>
          <w:szCs w:val="22"/>
          <w:lang w:val="en-GB"/>
        </w:rPr>
        <w:t xml:space="preserve">set out in the approved </w:t>
      </w:r>
      <w:r w:rsidR="00AF4BBF" w:rsidRPr="00AF4BBF">
        <w:rPr>
          <w:rStyle w:val="normaltextrun"/>
          <w:rFonts w:ascii="Arial" w:hAnsi="Arial" w:cs="Arial"/>
          <w:sz w:val="22"/>
          <w:szCs w:val="22"/>
          <w:lang w:val="en-GB"/>
        </w:rPr>
        <w:t>ISF</w:t>
      </w:r>
      <w:r w:rsidR="00B71DED" w:rsidRPr="00AF4BBF">
        <w:rPr>
          <w:rStyle w:val="normaltextrun"/>
          <w:rFonts w:ascii="Arial" w:hAnsi="Arial" w:cs="Arial"/>
          <w:sz w:val="22"/>
          <w:szCs w:val="22"/>
          <w:lang w:val="en-GB"/>
        </w:rPr>
        <w:t xml:space="preserve"> programme of </w:t>
      </w:r>
      <w:r w:rsidR="00041452" w:rsidRPr="00AF4BBF">
        <w:rPr>
          <w:rStyle w:val="normaltextrun"/>
          <w:rFonts w:ascii="Arial" w:hAnsi="Arial" w:cs="Arial"/>
          <w:sz w:val="22"/>
          <w:szCs w:val="22"/>
          <w:lang w:val="en-GB"/>
        </w:rPr>
        <w:t xml:space="preserve">the Republic of Bulgaria. The approved programme also foresees </w:t>
      </w:r>
      <w:r w:rsidR="00AD717B" w:rsidRPr="00AF4BBF">
        <w:rPr>
          <w:rStyle w:val="normaltextrun"/>
          <w:rFonts w:ascii="Arial" w:hAnsi="Arial" w:cs="Arial"/>
          <w:sz w:val="22"/>
          <w:szCs w:val="22"/>
          <w:lang w:val="en-GB"/>
        </w:rPr>
        <w:t xml:space="preserve">the most significant budget for actions related to ICT systems </w:t>
      </w:r>
      <w:r w:rsidR="007A7944" w:rsidRPr="00AF4BBF">
        <w:rPr>
          <w:rStyle w:val="normaltextrun"/>
          <w:rFonts w:ascii="Arial" w:hAnsi="Arial" w:cs="Arial"/>
          <w:sz w:val="22"/>
          <w:szCs w:val="22"/>
          <w:lang w:val="en-GB"/>
        </w:rPr>
        <w:t xml:space="preserve">(42%). </w:t>
      </w:r>
      <w:r w:rsidR="00A6243C" w:rsidRPr="00AF4BBF">
        <w:rPr>
          <w:rStyle w:val="normaltextrun"/>
          <w:rFonts w:ascii="Arial" w:hAnsi="Arial" w:cs="Arial"/>
          <w:sz w:val="22"/>
          <w:szCs w:val="22"/>
          <w:lang w:val="en-GB"/>
        </w:rPr>
        <w:t xml:space="preserve">However, the indicative allocation </w:t>
      </w:r>
      <w:r w:rsidR="00C902A2" w:rsidRPr="00AF4BBF">
        <w:rPr>
          <w:rStyle w:val="normaltextrun"/>
          <w:rFonts w:ascii="Arial" w:hAnsi="Arial" w:cs="Arial"/>
          <w:sz w:val="22"/>
          <w:szCs w:val="22"/>
          <w:lang w:val="en-GB"/>
        </w:rPr>
        <w:t xml:space="preserve">allocates to equipment 20% of the allocated </w:t>
      </w:r>
      <w:r w:rsidR="00797B60" w:rsidRPr="00AF4BBF">
        <w:rPr>
          <w:rStyle w:val="normaltextrun"/>
          <w:rFonts w:ascii="Arial" w:hAnsi="Arial" w:cs="Arial"/>
          <w:sz w:val="22"/>
          <w:szCs w:val="22"/>
          <w:lang w:val="en-GB"/>
        </w:rPr>
        <w:t xml:space="preserve">equipment </w:t>
      </w:r>
      <w:r w:rsidR="00C902A2" w:rsidRPr="00AF4BBF">
        <w:rPr>
          <w:rStyle w:val="normaltextrun"/>
          <w:rFonts w:ascii="Arial" w:hAnsi="Arial" w:cs="Arial"/>
          <w:sz w:val="22"/>
          <w:szCs w:val="22"/>
          <w:lang w:val="en-GB"/>
        </w:rPr>
        <w:t xml:space="preserve">budget, while currently </w:t>
      </w:r>
      <w:r w:rsidR="00171C90" w:rsidRPr="00AF4BBF">
        <w:rPr>
          <w:rStyle w:val="normaltextrun"/>
          <w:rFonts w:ascii="Arial" w:hAnsi="Arial" w:cs="Arial"/>
          <w:sz w:val="22"/>
          <w:szCs w:val="22"/>
          <w:lang w:val="en-GB"/>
        </w:rPr>
        <w:t xml:space="preserve">1% of the contracted funds are allocated </w:t>
      </w:r>
      <w:r w:rsidR="003F38A4" w:rsidRPr="00AF4BBF">
        <w:rPr>
          <w:rStyle w:val="normaltextrun"/>
          <w:rFonts w:ascii="Arial" w:hAnsi="Arial" w:cs="Arial"/>
          <w:sz w:val="22"/>
          <w:szCs w:val="22"/>
          <w:lang w:val="en-GB"/>
        </w:rPr>
        <w:t>to this type of action</w:t>
      </w:r>
      <w:r w:rsidR="00171C90" w:rsidRPr="00AF4BBF">
        <w:rPr>
          <w:rStyle w:val="normaltextrun"/>
          <w:rFonts w:ascii="Arial" w:hAnsi="Arial" w:cs="Arial"/>
          <w:sz w:val="22"/>
          <w:szCs w:val="22"/>
          <w:lang w:val="en-GB"/>
        </w:rPr>
        <w:t>.</w:t>
      </w:r>
    </w:p>
    <w:p w14:paraId="4694F77A" w14:textId="2EE55316" w:rsidR="00656477" w:rsidRPr="00AF4BBF" w:rsidRDefault="007E758D">
      <w:pPr>
        <w:pStyle w:val="paragraph"/>
        <w:spacing w:before="0" w:beforeAutospacing="0" w:after="0" w:afterAutospacing="0"/>
        <w:ind w:firstLine="720"/>
        <w:textAlignment w:val="baseline"/>
        <w:rPr>
          <w:rStyle w:val="normaltextrun"/>
          <w:rFonts w:ascii="Arial" w:hAnsi="Arial" w:cs="Arial"/>
          <w:sz w:val="22"/>
          <w:szCs w:val="22"/>
          <w:lang w:val="en-GB"/>
        </w:rPr>
      </w:pPr>
      <w:r w:rsidRPr="00AF4BBF">
        <w:rPr>
          <w:rStyle w:val="normaltextrun"/>
          <w:rFonts w:ascii="Arial" w:hAnsi="Arial" w:cs="Arial"/>
          <w:sz w:val="22"/>
          <w:szCs w:val="22"/>
          <w:lang w:val="en-GB"/>
        </w:rPr>
        <w:t xml:space="preserve">As of the end of 2023, all 14 projects approved under the </w:t>
      </w:r>
      <w:r w:rsidR="00AF4BBF" w:rsidRPr="00AF4BBF">
        <w:rPr>
          <w:rStyle w:val="normaltextrun"/>
          <w:rFonts w:ascii="Arial" w:hAnsi="Arial" w:cs="Arial"/>
          <w:sz w:val="22"/>
          <w:szCs w:val="22"/>
          <w:lang w:val="en-GB"/>
        </w:rPr>
        <w:t>ISF</w:t>
      </w:r>
      <w:r w:rsidRPr="00AF4BBF">
        <w:rPr>
          <w:rStyle w:val="normaltextrun"/>
          <w:rFonts w:ascii="Arial" w:hAnsi="Arial" w:cs="Arial"/>
          <w:sz w:val="22"/>
          <w:szCs w:val="22"/>
          <w:lang w:val="en-GB"/>
        </w:rPr>
        <w:t xml:space="preserve"> </w:t>
      </w:r>
      <w:r w:rsidR="00AB1DB8" w:rsidRPr="00AF4BBF">
        <w:rPr>
          <w:rStyle w:val="normaltextrun"/>
          <w:rFonts w:ascii="Arial" w:hAnsi="Arial" w:cs="Arial"/>
          <w:sz w:val="22"/>
          <w:szCs w:val="22"/>
          <w:lang w:val="en-GB"/>
        </w:rPr>
        <w:t xml:space="preserve">programme </w:t>
      </w:r>
      <w:r w:rsidRPr="00AF4BBF">
        <w:rPr>
          <w:rStyle w:val="normaltextrun"/>
          <w:rFonts w:ascii="Arial" w:hAnsi="Arial" w:cs="Arial"/>
          <w:sz w:val="22"/>
          <w:szCs w:val="22"/>
          <w:lang w:val="en-GB"/>
        </w:rPr>
        <w:t xml:space="preserve">are in their second month of implementation. The </w:t>
      </w:r>
      <w:r w:rsidR="00C4491E" w:rsidRPr="00AF4BBF">
        <w:rPr>
          <w:rStyle w:val="normaltextrun"/>
          <w:rFonts w:ascii="Arial" w:hAnsi="Arial" w:cs="Arial"/>
          <w:sz w:val="22"/>
          <w:szCs w:val="22"/>
          <w:lang w:val="en-GB"/>
        </w:rPr>
        <w:t xml:space="preserve">tendering procedures related to the implementation of the projects are under </w:t>
      </w:r>
      <w:r w:rsidR="000E1D23" w:rsidRPr="00AF4BBF">
        <w:rPr>
          <w:rStyle w:val="normaltextrun"/>
          <w:rFonts w:ascii="Arial" w:hAnsi="Arial" w:cs="Arial"/>
          <w:sz w:val="22"/>
          <w:szCs w:val="22"/>
          <w:lang w:val="en-GB"/>
        </w:rPr>
        <w:t>preparation</w:t>
      </w:r>
      <w:r w:rsidR="00C4491E" w:rsidRPr="00AF4BBF">
        <w:rPr>
          <w:rStyle w:val="normaltextrun"/>
          <w:rFonts w:ascii="Arial" w:hAnsi="Arial" w:cs="Arial"/>
          <w:sz w:val="22"/>
          <w:szCs w:val="22"/>
          <w:lang w:val="en-GB"/>
        </w:rPr>
        <w:t xml:space="preserve">. </w:t>
      </w:r>
      <w:r w:rsidR="000E1D23" w:rsidRPr="00AF4BBF">
        <w:rPr>
          <w:rStyle w:val="normaltextrun"/>
          <w:rFonts w:ascii="Arial" w:hAnsi="Arial" w:cs="Arial"/>
          <w:sz w:val="22"/>
          <w:szCs w:val="22"/>
          <w:lang w:val="en-GB"/>
        </w:rPr>
        <w:t xml:space="preserve">For this reason, </w:t>
      </w:r>
      <w:r w:rsidR="00E52489" w:rsidRPr="00AF4BBF">
        <w:rPr>
          <w:rStyle w:val="normaltextrun"/>
          <w:rFonts w:ascii="Arial" w:hAnsi="Arial" w:cs="Arial"/>
          <w:sz w:val="22"/>
          <w:szCs w:val="22"/>
          <w:lang w:val="en-GB"/>
        </w:rPr>
        <w:t xml:space="preserve">at the end of 2023, </w:t>
      </w:r>
      <w:r w:rsidR="000E1D23" w:rsidRPr="00AF4BBF">
        <w:rPr>
          <w:rStyle w:val="normaltextrun"/>
          <w:rFonts w:ascii="Arial" w:hAnsi="Arial" w:cs="Arial"/>
          <w:sz w:val="22"/>
          <w:szCs w:val="22"/>
          <w:lang w:val="en-GB"/>
        </w:rPr>
        <w:t xml:space="preserve">there are still no disbursements under the </w:t>
      </w:r>
      <w:r w:rsidR="00E52489" w:rsidRPr="00AF4BBF">
        <w:rPr>
          <w:rStyle w:val="normaltextrun"/>
          <w:rFonts w:ascii="Arial" w:hAnsi="Arial" w:cs="Arial"/>
          <w:sz w:val="22"/>
          <w:szCs w:val="22"/>
          <w:lang w:val="en-GB"/>
        </w:rPr>
        <w:t>programme.</w:t>
      </w:r>
    </w:p>
    <w:p w14:paraId="019F469E" w14:textId="77777777" w:rsidR="00112229" w:rsidRPr="00112229" w:rsidRDefault="00112229" w:rsidP="00EB4F9D">
      <w:pPr>
        <w:pStyle w:val="paragraph"/>
        <w:spacing w:before="0" w:beforeAutospacing="0" w:after="0" w:afterAutospacing="0"/>
        <w:ind w:left="720"/>
        <w:textAlignment w:val="baseline"/>
        <w:rPr>
          <w:rStyle w:val="normaltextrun"/>
          <w:rFonts w:ascii="Arial" w:hAnsi="Arial" w:cs="Arial"/>
          <w:b/>
          <w:bCs/>
          <w:color w:val="00A2E0"/>
          <w:sz w:val="22"/>
          <w:szCs w:val="22"/>
        </w:rPr>
      </w:pPr>
    </w:p>
    <w:p w14:paraId="5BE6ED1E" w14:textId="77777777" w:rsidR="00656477" w:rsidRPr="00862032" w:rsidRDefault="007E758D">
      <w:pPr>
        <w:pStyle w:val="Heading2"/>
        <w:rPr>
          <w:rStyle w:val="normaltextrun"/>
          <w:rFonts w:cs="Arial"/>
          <w:b w:val="0"/>
          <w:bCs w:val="0"/>
          <w:color w:val="00A2E0"/>
          <w:szCs w:val="30"/>
        </w:rPr>
      </w:pPr>
      <w:bookmarkStart w:id="33" w:name="_Toc162268126"/>
      <w:bookmarkStart w:id="34" w:name="_Ref160121905"/>
      <w:r w:rsidRPr="00862032">
        <w:rPr>
          <w:rStyle w:val="normaltextrun"/>
          <w:rFonts w:cs="Arial"/>
          <w:b w:val="0"/>
          <w:bCs w:val="0"/>
          <w:color w:val="00A2E0"/>
          <w:szCs w:val="30"/>
        </w:rPr>
        <w:t>Physical progress</w:t>
      </w:r>
      <w:bookmarkEnd w:id="33"/>
      <w:r w:rsidRPr="00862032">
        <w:rPr>
          <w:rStyle w:val="normaltextrun"/>
          <w:rFonts w:cs="Arial"/>
          <w:b w:val="0"/>
          <w:bCs w:val="0"/>
          <w:color w:val="00A2E0"/>
          <w:szCs w:val="30"/>
        </w:rPr>
        <w:t xml:space="preserve"> </w:t>
      </w:r>
      <w:bookmarkEnd w:id="34"/>
    </w:p>
    <w:p w14:paraId="71843A06" w14:textId="77777777" w:rsidR="00E107AA" w:rsidRDefault="00E107AA" w:rsidP="00E107AA">
      <w:pPr>
        <w:pStyle w:val="paragraph"/>
        <w:spacing w:before="0" w:beforeAutospacing="0" w:after="0" w:afterAutospacing="0"/>
        <w:textAlignment w:val="baseline"/>
        <w:rPr>
          <w:rStyle w:val="normaltextrun"/>
          <w:rFonts w:ascii="Arial" w:hAnsi="Arial" w:cs="Arial"/>
          <w:sz w:val="22"/>
          <w:szCs w:val="22"/>
        </w:rPr>
      </w:pPr>
    </w:p>
    <w:p w14:paraId="45238405" w14:textId="1DBE4C47" w:rsidR="00656477" w:rsidRPr="001F169B" w:rsidRDefault="007E758D">
      <w:pPr>
        <w:pStyle w:val="paragraph"/>
        <w:spacing w:before="0" w:beforeAutospacing="0" w:after="0" w:afterAutospacing="0"/>
        <w:ind w:firstLine="720"/>
        <w:textAlignment w:val="baseline"/>
        <w:rPr>
          <w:rStyle w:val="normaltextrun"/>
          <w:rFonts w:ascii="Arial" w:hAnsi="Arial" w:cs="Arial"/>
          <w:sz w:val="22"/>
          <w:szCs w:val="22"/>
          <w:lang w:val="en-GB"/>
        </w:rPr>
      </w:pPr>
      <w:r w:rsidRPr="001F169B">
        <w:rPr>
          <w:rStyle w:val="normaltextrun"/>
          <w:rFonts w:ascii="Arial" w:hAnsi="Arial" w:cs="Arial"/>
          <w:sz w:val="22"/>
          <w:szCs w:val="22"/>
          <w:lang w:val="en-GB"/>
        </w:rPr>
        <w:t xml:space="preserve">Although the </w:t>
      </w:r>
      <w:r w:rsidR="0054636B" w:rsidRPr="001F169B">
        <w:rPr>
          <w:rStyle w:val="normaltextrun"/>
          <w:rFonts w:ascii="Arial" w:hAnsi="Arial" w:cs="Arial"/>
          <w:sz w:val="22"/>
          <w:szCs w:val="22"/>
          <w:lang w:val="en-GB"/>
        </w:rPr>
        <w:t xml:space="preserve">approved projects under the </w:t>
      </w:r>
      <w:r w:rsidR="00AF4BBF" w:rsidRPr="001F169B">
        <w:rPr>
          <w:rStyle w:val="normaltextrun"/>
          <w:rFonts w:ascii="Arial" w:hAnsi="Arial" w:cs="Arial"/>
          <w:sz w:val="22"/>
          <w:szCs w:val="22"/>
          <w:lang w:val="en-GB"/>
        </w:rPr>
        <w:t>ISF</w:t>
      </w:r>
      <w:r w:rsidR="0054636B" w:rsidRPr="001F169B">
        <w:rPr>
          <w:rStyle w:val="normaltextrun"/>
          <w:rFonts w:ascii="Arial" w:hAnsi="Arial" w:cs="Arial"/>
          <w:sz w:val="22"/>
          <w:szCs w:val="22"/>
          <w:lang w:val="en-GB"/>
        </w:rPr>
        <w:t xml:space="preserve"> </w:t>
      </w:r>
      <w:r w:rsidR="00AB1DB8" w:rsidRPr="001F169B">
        <w:rPr>
          <w:rStyle w:val="normaltextrun"/>
          <w:rFonts w:ascii="Arial" w:hAnsi="Arial" w:cs="Arial"/>
          <w:sz w:val="22"/>
          <w:szCs w:val="22"/>
          <w:lang w:val="en-GB"/>
        </w:rPr>
        <w:t xml:space="preserve">programme </w:t>
      </w:r>
      <w:r w:rsidR="0054636B" w:rsidRPr="001F169B">
        <w:rPr>
          <w:rStyle w:val="normaltextrun"/>
          <w:rFonts w:ascii="Arial" w:hAnsi="Arial" w:cs="Arial"/>
          <w:sz w:val="22"/>
          <w:szCs w:val="22"/>
          <w:lang w:val="en-GB"/>
        </w:rPr>
        <w:t xml:space="preserve">were </w:t>
      </w:r>
      <w:r w:rsidR="002852FB" w:rsidRPr="001F169B">
        <w:rPr>
          <w:rStyle w:val="normaltextrun"/>
          <w:rFonts w:ascii="Arial" w:hAnsi="Arial" w:cs="Arial"/>
          <w:sz w:val="22"/>
          <w:szCs w:val="22"/>
          <w:lang w:val="en-GB"/>
        </w:rPr>
        <w:t xml:space="preserve">launched in November 2023, most of the beneficiaries are well advanced in preparing the tenders </w:t>
      </w:r>
      <w:r w:rsidR="00D4543C" w:rsidRPr="001F169B">
        <w:rPr>
          <w:rStyle w:val="normaltextrun"/>
          <w:rFonts w:ascii="Arial" w:hAnsi="Arial" w:cs="Arial"/>
          <w:sz w:val="22"/>
          <w:szCs w:val="22"/>
          <w:lang w:val="en-GB"/>
        </w:rPr>
        <w:t>that are foreseen to implement the projects.</w:t>
      </w:r>
    </w:p>
    <w:p w14:paraId="7E8C91C6" w14:textId="489E80DF" w:rsidR="00656477" w:rsidRPr="001F169B" w:rsidRDefault="007E758D">
      <w:pPr>
        <w:pStyle w:val="paragraph"/>
        <w:spacing w:before="0" w:beforeAutospacing="0" w:after="0" w:afterAutospacing="0"/>
        <w:ind w:firstLine="720"/>
        <w:textAlignment w:val="baseline"/>
        <w:rPr>
          <w:rStyle w:val="normaltextrun"/>
          <w:rFonts w:ascii="Arial" w:hAnsi="Arial" w:cs="Arial"/>
          <w:sz w:val="22"/>
          <w:szCs w:val="22"/>
          <w:lang w:val="en-GB"/>
        </w:rPr>
      </w:pPr>
      <w:r w:rsidRPr="001F169B">
        <w:rPr>
          <w:rStyle w:val="normaltextrun"/>
          <w:rFonts w:ascii="Arial" w:hAnsi="Arial" w:cs="Arial"/>
          <w:sz w:val="22"/>
          <w:szCs w:val="22"/>
          <w:lang w:val="en-GB"/>
        </w:rPr>
        <w:t>By the end of 2023, within the framework of Specific Objective 1 "</w:t>
      </w:r>
      <w:r w:rsidR="001F169B" w:rsidRPr="001F169B">
        <w:rPr>
          <w:rStyle w:val="normaltextrun"/>
          <w:rFonts w:ascii="Arial" w:hAnsi="Arial" w:cs="Arial"/>
          <w:sz w:val="22"/>
          <w:szCs w:val="22"/>
          <w:lang w:val="en-GB"/>
        </w:rPr>
        <w:t>Exchange of Information</w:t>
      </w:r>
      <w:r w:rsidRPr="001F169B">
        <w:rPr>
          <w:rStyle w:val="normaltextrun"/>
          <w:rFonts w:ascii="Arial" w:hAnsi="Arial" w:cs="Arial"/>
          <w:sz w:val="22"/>
          <w:szCs w:val="22"/>
          <w:lang w:val="en-GB"/>
        </w:rPr>
        <w:t xml:space="preserve">", </w:t>
      </w:r>
      <w:r w:rsidR="00F82A90">
        <w:rPr>
          <w:rStyle w:val="normaltextrun"/>
          <w:rFonts w:ascii="Arial" w:hAnsi="Arial" w:cs="Arial"/>
          <w:sz w:val="22"/>
          <w:szCs w:val="22"/>
          <w:lang w:val="en-GB"/>
        </w:rPr>
        <w:t xml:space="preserve">the agreed </w:t>
      </w:r>
      <w:r w:rsidR="001650A8" w:rsidRPr="001F169B">
        <w:rPr>
          <w:rStyle w:val="normaltextrun"/>
          <w:rFonts w:ascii="Arial" w:hAnsi="Arial" w:cs="Arial"/>
          <w:sz w:val="22"/>
          <w:szCs w:val="22"/>
          <w:lang w:val="en-GB"/>
        </w:rPr>
        <w:t xml:space="preserve">support </w:t>
      </w:r>
      <w:r w:rsidR="00F82A90">
        <w:rPr>
          <w:rStyle w:val="normaltextrun"/>
          <w:rFonts w:ascii="Arial" w:hAnsi="Arial" w:cs="Arial"/>
          <w:sz w:val="22"/>
          <w:szCs w:val="22"/>
          <w:lang w:val="en-GB"/>
        </w:rPr>
        <w:t>would allow</w:t>
      </w:r>
      <w:r w:rsidR="001650A8" w:rsidRPr="001F169B">
        <w:rPr>
          <w:rStyle w:val="normaltextrun"/>
          <w:rFonts w:ascii="Arial" w:hAnsi="Arial" w:cs="Arial"/>
          <w:sz w:val="22"/>
          <w:szCs w:val="22"/>
          <w:lang w:val="en-GB"/>
        </w:rPr>
        <w:t xml:space="preserve"> strengthening the exchange of information, maintenance of information and communication systems and networks in the Ministry of Interior and ensuring interoperability</w:t>
      </w:r>
      <w:r w:rsidR="00280C28" w:rsidRPr="001F169B">
        <w:rPr>
          <w:rStyle w:val="normaltextrun"/>
          <w:rFonts w:ascii="Arial" w:hAnsi="Arial" w:cs="Arial"/>
          <w:sz w:val="22"/>
          <w:szCs w:val="22"/>
          <w:lang w:val="en-GB"/>
        </w:rPr>
        <w:t xml:space="preserve">. Operational support under this heading </w:t>
      </w:r>
      <w:r w:rsidR="005C4152" w:rsidRPr="001F169B">
        <w:rPr>
          <w:rStyle w:val="normaltextrun"/>
          <w:rFonts w:ascii="Arial" w:hAnsi="Arial" w:cs="Arial"/>
          <w:sz w:val="22"/>
          <w:szCs w:val="22"/>
          <w:lang w:val="en-GB"/>
        </w:rPr>
        <w:t xml:space="preserve">is to ensure the </w:t>
      </w:r>
      <w:r w:rsidRPr="001F169B">
        <w:rPr>
          <w:rStyle w:val="normaltextrun"/>
          <w:rFonts w:ascii="Arial" w:hAnsi="Arial" w:cs="Arial"/>
          <w:sz w:val="22"/>
          <w:szCs w:val="22"/>
          <w:lang w:val="en-GB"/>
        </w:rPr>
        <w:t xml:space="preserve">reliable and seamless operation and maintenance of systems used for law enforcement purposes: </w:t>
      </w:r>
      <w:r w:rsidR="00475FDC">
        <w:rPr>
          <w:rStyle w:val="normaltextrun"/>
          <w:rFonts w:ascii="Arial" w:hAnsi="Arial" w:cs="Arial"/>
          <w:sz w:val="22"/>
          <w:szCs w:val="22"/>
          <w:lang w:val="en-GB"/>
        </w:rPr>
        <w:t>m</w:t>
      </w:r>
      <w:r w:rsidRPr="001F169B">
        <w:rPr>
          <w:rStyle w:val="normaltextrun"/>
          <w:rFonts w:ascii="Arial" w:hAnsi="Arial" w:cs="Arial"/>
          <w:sz w:val="22"/>
          <w:szCs w:val="22"/>
          <w:lang w:val="en-GB"/>
        </w:rPr>
        <w:t xml:space="preserve">aintenance of automated police information systems; </w:t>
      </w:r>
      <w:r w:rsidR="00475FDC">
        <w:rPr>
          <w:rStyle w:val="normaltextrun"/>
          <w:rFonts w:ascii="Arial" w:hAnsi="Arial" w:cs="Arial"/>
          <w:sz w:val="22"/>
          <w:szCs w:val="22"/>
          <w:lang w:val="en-GB"/>
        </w:rPr>
        <w:t>p</w:t>
      </w:r>
      <w:r w:rsidRPr="001F169B">
        <w:rPr>
          <w:rStyle w:val="normaltextrun"/>
          <w:rFonts w:ascii="Arial" w:hAnsi="Arial" w:cs="Arial"/>
          <w:sz w:val="22"/>
          <w:szCs w:val="22"/>
          <w:lang w:val="en-GB"/>
        </w:rPr>
        <w:t xml:space="preserve">rovision of vendor support for Database Management System licences, system software and operating systems; and </w:t>
      </w:r>
      <w:r w:rsidR="00475FDC">
        <w:rPr>
          <w:rStyle w:val="normaltextrun"/>
          <w:rFonts w:ascii="Arial" w:hAnsi="Arial" w:cs="Arial"/>
          <w:sz w:val="22"/>
          <w:szCs w:val="22"/>
          <w:lang w:val="en-GB"/>
        </w:rPr>
        <w:t>p</w:t>
      </w:r>
      <w:r w:rsidRPr="001F169B">
        <w:rPr>
          <w:rStyle w:val="normaltextrun"/>
          <w:rFonts w:ascii="Arial" w:hAnsi="Arial" w:cs="Arial"/>
          <w:sz w:val="22"/>
          <w:szCs w:val="22"/>
          <w:lang w:val="en-GB"/>
        </w:rPr>
        <w:t xml:space="preserve">ayment of annual maintenance fees for a specialised software system for the analysis of financial intelligence information received under the </w:t>
      </w:r>
      <w:r w:rsidR="003D7EF9" w:rsidRPr="001F169B">
        <w:rPr>
          <w:rStyle w:val="normaltextrun"/>
          <w:rFonts w:ascii="Arial" w:hAnsi="Arial" w:cs="Arial"/>
          <w:sz w:val="22"/>
          <w:szCs w:val="22"/>
          <w:lang w:val="en-GB"/>
        </w:rPr>
        <w:t>Anti-Money</w:t>
      </w:r>
      <w:r w:rsidRPr="001F169B">
        <w:rPr>
          <w:rStyle w:val="normaltextrun"/>
          <w:rFonts w:ascii="Arial" w:hAnsi="Arial" w:cs="Arial"/>
          <w:sz w:val="22"/>
          <w:szCs w:val="22"/>
          <w:lang w:val="en-GB"/>
        </w:rPr>
        <w:t xml:space="preserve"> Laundering Act. </w:t>
      </w:r>
      <w:r w:rsidR="003D7EF9" w:rsidRPr="001F169B">
        <w:rPr>
          <w:rStyle w:val="normaltextrun"/>
          <w:rFonts w:ascii="Arial" w:hAnsi="Arial" w:cs="Arial"/>
          <w:sz w:val="22"/>
          <w:szCs w:val="22"/>
          <w:lang w:val="en-GB"/>
        </w:rPr>
        <w:t xml:space="preserve">In terms of output indicators, the approved projects foresee a </w:t>
      </w:r>
      <w:r w:rsidR="00F77331" w:rsidRPr="001F169B">
        <w:rPr>
          <w:rStyle w:val="normaltextrun"/>
          <w:rFonts w:ascii="Arial" w:hAnsi="Arial" w:cs="Arial"/>
          <w:sz w:val="22"/>
          <w:szCs w:val="22"/>
          <w:lang w:val="en-GB"/>
        </w:rPr>
        <w:t>total of 7 ICT systems created/adapted/maintained, which</w:t>
      </w:r>
      <w:r w:rsidR="004D1AD4" w:rsidRPr="001F169B">
        <w:rPr>
          <w:rStyle w:val="normaltextrun"/>
          <w:rFonts w:ascii="Arial" w:hAnsi="Arial" w:cs="Arial"/>
          <w:sz w:val="22"/>
          <w:szCs w:val="22"/>
          <w:lang w:val="en-GB"/>
        </w:rPr>
        <w:t xml:space="preserve">, if implemented, will achieve 100% of the intermediate </w:t>
      </w:r>
      <w:r w:rsidR="004D1AD4" w:rsidRPr="001F169B">
        <w:rPr>
          <w:rStyle w:val="normaltextrun"/>
          <w:rFonts w:ascii="Arial" w:hAnsi="Arial" w:cs="Arial"/>
          <w:sz w:val="22"/>
          <w:szCs w:val="22"/>
          <w:lang w:val="en-GB"/>
        </w:rPr>
        <w:lastRenderedPageBreak/>
        <w:t xml:space="preserve">target set for this indicator </w:t>
      </w:r>
      <w:r w:rsidR="00915F25" w:rsidRPr="001F169B">
        <w:rPr>
          <w:rStyle w:val="normaltextrun"/>
          <w:rFonts w:ascii="Arial" w:hAnsi="Arial" w:cs="Arial"/>
          <w:sz w:val="22"/>
          <w:szCs w:val="22"/>
          <w:lang w:val="en-GB"/>
        </w:rPr>
        <w:t>(</w:t>
      </w:r>
      <w:r w:rsidR="008477B4" w:rsidRPr="001F169B">
        <w:rPr>
          <w:rStyle w:val="normaltextrun"/>
          <w:rFonts w:ascii="Arial" w:hAnsi="Arial" w:cs="Arial"/>
          <w:sz w:val="22"/>
          <w:szCs w:val="22"/>
          <w:lang w:val="en-GB"/>
        </w:rPr>
        <w:t xml:space="preserve">see </w:t>
      </w:r>
      <w:r w:rsidR="008477B4" w:rsidRPr="001F169B">
        <w:rPr>
          <w:rStyle w:val="normaltextrun"/>
          <w:rFonts w:ascii="Arial" w:hAnsi="Arial" w:cs="Arial"/>
          <w:sz w:val="22"/>
          <w:szCs w:val="22"/>
          <w:lang w:val="en-GB"/>
        </w:rPr>
        <w:fldChar w:fldCharType="begin"/>
      </w:r>
      <w:r w:rsidR="008477B4" w:rsidRPr="001F169B">
        <w:rPr>
          <w:rStyle w:val="normaltextrun"/>
          <w:rFonts w:ascii="Arial" w:hAnsi="Arial" w:cs="Arial"/>
          <w:sz w:val="22"/>
          <w:szCs w:val="22"/>
          <w:lang w:val="en-GB"/>
        </w:rPr>
        <w:instrText xml:space="preserve"> REF _Ref160023345 \h  \* MERGEFORMAT </w:instrText>
      </w:r>
      <w:r w:rsidR="008477B4" w:rsidRPr="001F169B">
        <w:rPr>
          <w:rStyle w:val="normaltextrun"/>
          <w:rFonts w:ascii="Arial" w:hAnsi="Arial" w:cs="Arial"/>
          <w:sz w:val="22"/>
          <w:szCs w:val="22"/>
          <w:lang w:val="en-GB"/>
        </w:rPr>
      </w:r>
      <w:r w:rsidR="008477B4" w:rsidRPr="001F169B">
        <w:rPr>
          <w:rStyle w:val="normaltextrun"/>
          <w:rFonts w:ascii="Arial" w:hAnsi="Arial" w:cs="Arial"/>
          <w:sz w:val="22"/>
          <w:szCs w:val="22"/>
          <w:lang w:val="en-GB"/>
        </w:rPr>
        <w:fldChar w:fldCharType="separate"/>
      </w:r>
      <w:r w:rsidR="008477B4" w:rsidRPr="001F169B">
        <w:rPr>
          <w:rFonts w:ascii="Arial" w:hAnsi="Arial" w:cs="Arial"/>
          <w:sz w:val="22"/>
          <w:szCs w:val="22"/>
          <w:lang w:val="en-GB"/>
        </w:rPr>
        <w:t xml:space="preserve">Table </w:t>
      </w:r>
      <w:r w:rsidR="008477B4" w:rsidRPr="001F169B">
        <w:rPr>
          <w:rFonts w:ascii="Arial" w:hAnsi="Arial" w:cs="Arial"/>
          <w:noProof/>
          <w:sz w:val="22"/>
          <w:szCs w:val="22"/>
          <w:lang w:val="en-GB"/>
        </w:rPr>
        <w:t>1</w:t>
      </w:r>
      <w:r w:rsidR="008477B4" w:rsidRPr="001F169B">
        <w:rPr>
          <w:rStyle w:val="normaltextrun"/>
          <w:rFonts w:ascii="Arial" w:hAnsi="Arial" w:cs="Arial"/>
          <w:sz w:val="22"/>
          <w:szCs w:val="22"/>
          <w:lang w:val="en-GB"/>
        </w:rPr>
        <w:fldChar w:fldCharType="end"/>
      </w:r>
      <w:r w:rsidR="008477B4" w:rsidRPr="001F169B">
        <w:rPr>
          <w:rStyle w:val="normaltextrun"/>
          <w:rFonts w:ascii="Arial" w:hAnsi="Arial" w:cs="Arial"/>
          <w:sz w:val="20"/>
          <w:szCs w:val="20"/>
          <w:lang w:val="en-GB"/>
        </w:rPr>
        <w:t xml:space="preserve">). </w:t>
      </w:r>
      <w:r w:rsidR="00036124" w:rsidRPr="001F169B">
        <w:rPr>
          <w:rStyle w:val="normaltextrun"/>
          <w:rFonts w:ascii="Arial" w:hAnsi="Arial" w:cs="Arial"/>
          <w:sz w:val="22"/>
          <w:szCs w:val="22"/>
          <w:lang w:val="en-GB"/>
        </w:rPr>
        <w:t xml:space="preserve">As regards the other output indicators under </w:t>
      </w:r>
      <w:r w:rsidR="00C72714" w:rsidRPr="001F169B">
        <w:rPr>
          <w:rStyle w:val="normaltextrun"/>
          <w:rFonts w:ascii="Arial" w:hAnsi="Arial" w:cs="Arial"/>
          <w:sz w:val="22"/>
          <w:szCs w:val="22"/>
          <w:lang w:val="en-GB"/>
        </w:rPr>
        <w:t>specific objective 1, the agreed projects will not be sufficient to meet their intermediate targets</w:t>
      </w:r>
      <w:r w:rsidR="006068F5" w:rsidRPr="001F169B">
        <w:rPr>
          <w:rStyle w:val="normaltextrun"/>
          <w:rFonts w:ascii="Arial" w:hAnsi="Arial" w:cs="Arial"/>
          <w:sz w:val="22"/>
          <w:szCs w:val="22"/>
          <w:lang w:val="en-GB"/>
        </w:rPr>
        <w:t xml:space="preserve">. </w:t>
      </w:r>
      <w:r w:rsidR="0002247A" w:rsidRPr="001F169B">
        <w:rPr>
          <w:rStyle w:val="normaltextrun"/>
          <w:rFonts w:ascii="Arial" w:hAnsi="Arial" w:cs="Arial"/>
          <w:sz w:val="22"/>
          <w:szCs w:val="22"/>
          <w:lang w:val="en-GB"/>
        </w:rPr>
        <w:t xml:space="preserve">At the end of 2023, there are no contracted interventions under Specific Objective 1 that foresee expert meetings/seminars/study visits. As regards the result indicators, </w:t>
      </w:r>
      <w:r w:rsidR="00074DF6" w:rsidRPr="001F169B">
        <w:rPr>
          <w:rStyle w:val="normaltextrun"/>
          <w:rFonts w:ascii="Arial" w:hAnsi="Arial" w:cs="Arial"/>
          <w:sz w:val="22"/>
          <w:szCs w:val="22"/>
          <w:lang w:val="en-GB"/>
        </w:rPr>
        <w:t xml:space="preserve">the implementation of the </w:t>
      </w:r>
      <w:r w:rsidR="000264A4" w:rsidRPr="001F169B">
        <w:rPr>
          <w:rStyle w:val="normaltextrun"/>
          <w:rFonts w:ascii="Arial" w:hAnsi="Arial" w:cs="Arial"/>
          <w:sz w:val="22"/>
          <w:szCs w:val="22"/>
          <w:lang w:val="en-GB"/>
        </w:rPr>
        <w:t xml:space="preserve">approved </w:t>
      </w:r>
      <w:r w:rsidR="00074DF6" w:rsidRPr="001F169B">
        <w:rPr>
          <w:rStyle w:val="normaltextrun"/>
          <w:rFonts w:ascii="Arial" w:hAnsi="Arial" w:cs="Arial"/>
          <w:sz w:val="22"/>
          <w:szCs w:val="22"/>
          <w:lang w:val="en-GB"/>
        </w:rPr>
        <w:t xml:space="preserve">projects would </w:t>
      </w:r>
      <w:r w:rsidR="000264A4" w:rsidRPr="001F169B">
        <w:rPr>
          <w:rStyle w:val="normaltextrun"/>
          <w:rFonts w:ascii="Arial" w:hAnsi="Arial" w:cs="Arial"/>
          <w:sz w:val="22"/>
          <w:szCs w:val="22"/>
          <w:lang w:val="en-GB"/>
        </w:rPr>
        <w:t xml:space="preserve">lead to the achievement of 64% of the </w:t>
      </w:r>
      <w:r w:rsidR="005B04DB" w:rsidRPr="001F169B">
        <w:rPr>
          <w:rStyle w:val="normaltextrun"/>
          <w:rFonts w:ascii="Arial" w:hAnsi="Arial" w:cs="Arial"/>
          <w:sz w:val="22"/>
          <w:szCs w:val="22"/>
          <w:lang w:val="en-GB"/>
        </w:rPr>
        <w:t xml:space="preserve">2029 target for the </w:t>
      </w:r>
      <w:r w:rsidR="00BA437A" w:rsidRPr="001F169B">
        <w:rPr>
          <w:rStyle w:val="normaltextrun"/>
          <w:rFonts w:ascii="Arial" w:hAnsi="Arial" w:cs="Arial"/>
          <w:sz w:val="22"/>
          <w:szCs w:val="22"/>
          <w:lang w:val="en-GB"/>
        </w:rPr>
        <w:t xml:space="preserve">indicator </w:t>
      </w:r>
      <w:r w:rsidR="005B04DB" w:rsidRPr="001F169B">
        <w:rPr>
          <w:rStyle w:val="normaltextrun"/>
          <w:rFonts w:ascii="Arial" w:hAnsi="Arial" w:cs="Arial"/>
          <w:sz w:val="22"/>
          <w:szCs w:val="22"/>
          <w:lang w:val="en-GB"/>
        </w:rPr>
        <w:t xml:space="preserve">"Number of ICT systems interoperable across Member States/security-related EU and decentralised information systems/international databases" </w:t>
      </w:r>
      <w:r w:rsidR="00BA437A" w:rsidRPr="001F169B">
        <w:rPr>
          <w:rStyle w:val="normaltextrun"/>
          <w:rFonts w:ascii="Arial" w:hAnsi="Arial" w:cs="Arial"/>
          <w:sz w:val="22"/>
          <w:szCs w:val="22"/>
          <w:lang w:val="en-GB"/>
        </w:rPr>
        <w:t xml:space="preserve">and 50% of the 2029 target. for the indicator "Number of administrative units that have recently implemented or adapted existing mechanisms/procedures/tools/guidelines for information exchange with other Member States/Union bodies, offices or agencies/third countries/international organisations" </w:t>
      </w:r>
      <w:r w:rsidR="00B52603" w:rsidRPr="001F169B">
        <w:rPr>
          <w:rStyle w:val="normaltextrun"/>
          <w:rFonts w:ascii="Arial" w:hAnsi="Arial" w:cs="Arial"/>
          <w:sz w:val="22"/>
          <w:szCs w:val="22"/>
          <w:lang w:val="en-GB"/>
        </w:rPr>
        <w:t xml:space="preserve">(see </w:t>
      </w:r>
      <w:r w:rsidR="00B52603" w:rsidRPr="001F169B">
        <w:rPr>
          <w:rStyle w:val="normaltextrun"/>
          <w:rFonts w:ascii="Arial" w:hAnsi="Arial" w:cs="Arial"/>
          <w:sz w:val="22"/>
          <w:szCs w:val="22"/>
          <w:lang w:val="en-GB"/>
        </w:rPr>
        <w:fldChar w:fldCharType="begin"/>
      </w:r>
      <w:r w:rsidR="00B52603" w:rsidRPr="001F169B">
        <w:rPr>
          <w:rStyle w:val="normaltextrun"/>
          <w:rFonts w:ascii="Arial" w:hAnsi="Arial" w:cs="Arial"/>
          <w:sz w:val="22"/>
          <w:szCs w:val="22"/>
          <w:lang w:val="en-GB"/>
        </w:rPr>
        <w:instrText xml:space="preserve"> REF _Ref160025449 \h  \* MERGEFORMAT </w:instrText>
      </w:r>
      <w:r w:rsidR="00B52603" w:rsidRPr="001F169B">
        <w:rPr>
          <w:rStyle w:val="normaltextrun"/>
          <w:rFonts w:ascii="Arial" w:hAnsi="Arial" w:cs="Arial"/>
          <w:sz w:val="22"/>
          <w:szCs w:val="22"/>
          <w:lang w:val="en-GB"/>
        </w:rPr>
      </w:r>
      <w:r w:rsidR="00B52603" w:rsidRPr="001F169B">
        <w:rPr>
          <w:rStyle w:val="normaltextrun"/>
          <w:rFonts w:ascii="Arial" w:hAnsi="Arial" w:cs="Arial"/>
          <w:sz w:val="22"/>
          <w:szCs w:val="22"/>
          <w:lang w:val="en-GB"/>
        </w:rPr>
        <w:fldChar w:fldCharType="separate"/>
      </w:r>
      <w:r w:rsidR="00B52603" w:rsidRPr="001F169B">
        <w:rPr>
          <w:rFonts w:ascii="Arial" w:hAnsi="Arial" w:cs="Arial"/>
          <w:sz w:val="22"/>
          <w:szCs w:val="22"/>
          <w:lang w:val="en-GB"/>
        </w:rPr>
        <w:t xml:space="preserve">Table </w:t>
      </w:r>
      <w:r w:rsidR="00B52603" w:rsidRPr="001F169B">
        <w:rPr>
          <w:rFonts w:ascii="Arial" w:hAnsi="Arial" w:cs="Arial"/>
          <w:noProof/>
          <w:sz w:val="22"/>
          <w:szCs w:val="22"/>
          <w:lang w:val="en-GB"/>
        </w:rPr>
        <w:t>2</w:t>
      </w:r>
      <w:r w:rsidR="00B52603" w:rsidRPr="001F169B">
        <w:rPr>
          <w:rStyle w:val="normaltextrun"/>
          <w:rFonts w:ascii="Arial" w:hAnsi="Arial" w:cs="Arial"/>
          <w:sz w:val="22"/>
          <w:szCs w:val="22"/>
          <w:lang w:val="en-GB"/>
        </w:rPr>
        <w:fldChar w:fldCharType="end"/>
      </w:r>
      <w:r w:rsidR="00B52603" w:rsidRPr="001F169B">
        <w:rPr>
          <w:rStyle w:val="normaltextrun"/>
          <w:rFonts w:ascii="Arial" w:hAnsi="Arial" w:cs="Arial"/>
          <w:sz w:val="22"/>
          <w:szCs w:val="22"/>
          <w:lang w:val="en-GB"/>
        </w:rPr>
        <w:t>)</w:t>
      </w:r>
      <w:r w:rsidR="008A16BD" w:rsidRPr="001F169B">
        <w:rPr>
          <w:rStyle w:val="normaltextrun"/>
          <w:rFonts w:ascii="Arial" w:hAnsi="Arial" w:cs="Arial"/>
          <w:sz w:val="22"/>
          <w:szCs w:val="22"/>
          <w:lang w:val="en-GB"/>
        </w:rPr>
        <w:t xml:space="preserve">. Due to the lack of approved projects with expert meetings/workshops/study visits, </w:t>
      </w:r>
      <w:r w:rsidR="00A403DA" w:rsidRPr="001F169B">
        <w:rPr>
          <w:rStyle w:val="normaltextrun"/>
          <w:rFonts w:ascii="Arial" w:hAnsi="Arial" w:cs="Arial"/>
          <w:sz w:val="22"/>
          <w:szCs w:val="22"/>
          <w:lang w:val="en-GB"/>
        </w:rPr>
        <w:t xml:space="preserve">no significant progress was observed </w:t>
      </w:r>
      <w:r w:rsidR="008A16BD" w:rsidRPr="001F169B">
        <w:rPr>
          <w:rStyle w:val="normaltextrun"/>
          <w:rFonts w:ascii="Arial" w:hAnsi="Arial" w:cs="Arial"/>
          <w:sz w:val="22"/>
          <w:szCs w:val="22"/>
          <w:lang w:val="en-GB"/>
        </w:rPr>
        <w:t xml:space="preserve">in the outcome indicators related to </w:t>
      </w:r>
      <w:r w:rsidR="006D0B2F" w:rsidRPr="001F169B">
        <w:rPr>
          <w:rStyle w:val="normaltextrun"/>
          <w:rFonts w:ascii="Arial" w:hAnsi="Arial" w:cs="Arial"/>
          <w:sz w:val="22"/>
          <w:szCs w:val="22"/>
          <w:lang w:val="en-GB"/>
        </w:rPr>
        <w:t>training participants</w:t>
      </w:r>
      <w:r w:rsidR="00A403DA" w:rsidRPr="001F169B">
        <w:rPr>
          <w:rStyle w:val="normaltextrun"/>
          <w:rFonts w:ascii="Arial" w:hAnsi="Arial" w:cs="Arial"/>
          <w:sz w:val="22"/>
          <w:szCs w:val="22"/>
          <w:lang w:val="en-GB"/>
        </w:rPr>
        <w:t xml:space="preserve">.    </w:t>
      </w:r>
      <w:r w:rsidR="003D7EF9" w:rsidRPr="001F169B">
        <w:rPr>
          <w:rStyle w:val="normaltextrun"/>
          <w:rFonts w:ascii="Arial" w:hAnsi="Arial" w:cs="Arial"/>
          <w:sz w:val="22"/>
          <w:szCs w:val="22"/>
          <w:lang w:val="en-GB"/>
        </w:rPr>
        <w:t xml:space="preserve"> </w:t>
      </w:r>
    </w:p>
    <w:p w14:paraId="71C15096" w14:textId="596B36C3" w:rsidR="00656477" w:rsidRPr="001F169B" w:rsidRDefault="007E758D">
      <w:pPr>
        <w:pStyle w:val="paragraph"/>
        <w:spacing w:before="0" w:beforeAutospacing="0" w:after="0" w:afterAutospacing="0"/>
        <w:ind w:firstLine="720"/>
        <w:textAlignment w:val="baseline"/>
        <w:rPr>
          <w:rStyle w:val="normaltextrun"/>
          <w:rFonts w:ascii="Arial" w:hAnsi="Arial" w:cs="Arial"/>
          <w:sz w:val="22"/>
          <w:szCs w:val="22"/>
          <w:lang w:val="en-GB"/>
        </w:rPr>
      </w:pPr>
      <w:r w:rsidRPr="001F169B">
        <w:rPr>
          <w:rStyle w:val="normaltextrun"/>
          <w:rFonts w:ascii="Arial" w:hAnsi="Arial" w:cs="Arial"/>
          <w:sz w:val="22"/>
          <w:szCs w:val="22"/>
          <w:lang w:val="en-GB"/>
        </w:rPr>
        <w:t xml:space="preserve">By the end of 2023, within the framework of Specific Objective 2 "Cross-border cooperation", </w:t>
      </w:r>
      <w:r w:rsidR="00091555" w:rsidRPr="001F169B">
        <w:rPr>
          <w:rStyle w:val="normaltextrun"/>
          <w:rFonts w:ascii="Arial" w:hAnsi="Arial" w:cs="Arial"/>
          <w:sz w:val="22"/>
          <w:szCs w:val="22"/>
          <w:lang w:val="en-GB"/>
        </w:rPr>
        <w:t xml:space="preserve">part of the </w:t>
      </w:r>
      <w:r w:rsidR="00CC2E7D" w:rsidRPr="001F169B">
        <w:rPr>
          <w:rStyle w:val="normaltextrun"/>
          <w:rFonts w:ascii="Arial" w:hAnsi="Arial" w:cs="Arial"/>
          <w:sz w:val="22"/>
          <w:szCs w:val="22"/>
          <w:lang w:val="en-GB"/>
        </w:rPr>
        <w:t xml:space="preserve">funds </w:t>
      </w:r>
      <w:r w:rsidR="007A6AB6" w:rsidRPr="001F169B">
        <w:rPr>
          <w:rStyle w:val="normaltextrun"/>
          <w:rFonts w:ascii="Arial" w:hAnsi="Arial" w:cs="Arial"/>
          <w:sz w:val="22"/>
          <w:szCs w:val="22"/>
          <w:lang w:val="en-GB"/>
        </w:rPr>
        <w:t>will be directed towards improving and intensifying operational cross-border cooperation and coordination between the Western Balkan countries in the field of prevention and counteraction of corruption</w:t>
      </w:r>
      <w:r w:rsidR="00D104CB" w:rsidRPr="001F169B">
        <w:rPr>
          <w:rStyle w:val="normaltextrun"/>
          <w:rFonts w:ascii="Arial" w:hAnsi="Arial" w:cs="Arial"/>
          <w:sz w:val="22"/>
          <w:szCs w:val="22"/>
          <w:lang w:val="en-GB"/>
        </w:rPr>
        <w:t>, and the capacity of the Internal Security Directorate in this regard</w:t>
      </w:r>
      <w:r w:rsidR="00C02CE1" w:rsidRPr="001F169B">
        <w:rPr>
          <w:rStyle w:val="normaltextrun"/>
          <w:rFonts w:ascii="Arial" w:hAnsi="Arial" w:cs="Arial"/>
          <w:sz w:val="22"/>
          <w:szCs w:val="22"/>
          <w:lang w:val="en-GB"/>
        </w:rPr>
        <w:t xml:space="preserve">. </w:t>
      </w:r>
      <w:r w:rsidR="00216789" w:rsidRPr="001F169B">
        <w:rPr>
          <w:rStyle w:val="normaltextrun"/>
          <w:rFonts w:ascii="Arial" w:hAnsi="Arial" w:cs="Arial"/>
          <w:sz w:val="22"/>
          <w:szCs w:val="22"/>
          <w:lang w:val="en-GB"/>
        </w:rPr>
        <w:t xml:space="preserve">90% of the contracted funds </w:t>
      </w:r>
      <w:r w:rsidR="00FF01ED" w:rsidRPr="001F169B">
        <w:rPr>
          <w:rStyle w:val="normaltextrun"/>
          <w:rFonts w:ascii="Arial" w:hAnsi="Arial" w:cs="Arial"/>
          <w:sz w:val="22"/>
          <w:szCs w:val="22"/>
          <w:lang w:val="en-GB"/>
        </w:rPr>
        <w:t>have the main objective of strengthening operational cooperation with EU partner services through participation in joint operations, implementation of good practices and European mechanisms in the framework of law enforcement operations in relation to serious and organised crime with a cross-border dimension, as well as provision of necessary technical equipment or means of transport used for actions in the field of prevention, detection and investigation of serious and organised crime with a cross-border dimension</w:t>
      </w:r>
      <w:r w:rsidR="008C226C" w:rsidRPr="001F169B">
        <w:rPr>
          <w:rStyle w:val="normaltextrun"/>
          <w:rFonts w:ascii="Arial" w:hAnsi="Arial" w:cs="Arial"/>
          <w:sz w:val="22"/>
          <w:szCs w:val="22"/>
          <w:lang w:val="en-GB"/>
        </w:rPr>
        <w:t xml:space="preserve">. </w:t>
      </w:r>
      <w:r w:rsidR="00C07B95" w:rsidRPr="001F169B">
        <w:rPr>
          <w:rStyle w:val="normaltextrun"/>
          <w:rFonts w:ascii="Arial" w:hAnsi="Arial" w:cs="Arial"/>
          <w:sz w:val="22"/>
          <w:szCs w:val="22"/>
          <w:lang w:val="en-GB"/>
        </w:rPr>
        <w:t xml:space="preserve">A review of the targets set for the output indicators in the </w:t>
      </w:r>
      <w:r w:rsidR="004320C1" w:rsidRPr="001F169B">
        <w:rPr>
          <w:rStyle w:val="normaltextrun"/>
          <w:rFonts w:ascii="Arial" w:hAnsi="Arial" w:cs="Arial"/>
          <w:sz w:val="22"/>
          <w:szCs w:val="22"/>
          <w:lang w:val="en-GB"/>
        </w:rPr>
        <w:t xml:space="preserve">approved projects shows that the implementation of these projects would lead to the programme exceeding the 2024 intermediate targets </w:t>
      </w:r>
      <w:r w:rsidR="00B52603" w:rsidRPr="001F169B">
        <w:rPr>
          <w:rStyle w:val="normaltextrun"/>
          <w:rFonts w:ascii="Arial" w:hAnsi="Arial" w:cs="Arial"/>
          <w:sz w:val="22"/>
          <w:szCs w:val="22"/>
          <w:lang w:val="en-GB"/>
        </w:rPr>
        <w:t xml:space="preserve">and fully meeting the 2029 final targets for almost all indicators (see </w:t>
      </w:r>
      <w:r w:rsidR="00B52603" w:rsidRPr="001F169B">
        <w:rPr>
          <w:rStyle w:val="normaltextrun"/>
          <w:rFonts w:ascii="Arial" w:hAnsi="Arial" w:cs="Arial"/>
          <w:sz w:val="22"/>
          <w:szCs w:val="22"/>
          <w:lang w:val="en-GB"/>
        </w:rPr>
        <w:fldChar w:fldCharType="begin"/>
      </w:r>
      <w:r w:rsidR="00B52603" w:rsidRPr="001F169B">
        <w:rPr>
          <w:rStyle w:val="normaltextrun"/>
          <w:rFonts w:ascii="Arial" w:hAnsi="Arial" w:cs="Arial"/>
          <w:sz w:val="22"/>
          <w:szCs w:val="22"/>
          <w:lang w:val="en-GB"/>
        </w:rPr>
        <w:instrText xml:space="preserve"> REF _Ref160023345 \h  \* MERGEFORMAT </w:instrText>
      </w:r>
      <w:r w:rsidR="00B52603" w:rsidRPr="001F169B">
        <w:rPr>
          <w:rStyle w:val="normaltextrun"/>
          <w:rFonts w:ascii="Arial" w:hAnsi="Arial" w:cs="Arial"/>
          <w:sz w:val="22"/>
          <w:szCs w:val="22"/>
          <w:lang w:val="en-GB"/>
        </w:rPr>
      </w:r>
      <w:r w:rsidR="00B52603" w:rsidRPr="001F169B">
        <w:rPr>
          <w:rStyle w:val="normaltextrun"/>
          <w:rFonts w:ascii="Arial" w:hAnsi="Arial" w:cs="Arial"/>
          <w:sz w:val="22"/>
          <w:szCs w:val="22"/>
          <w:lang w:val="en-GB"/>
        </w:rPr>
        <w:fldChar w:fldCharType="separate"/>
      </w:r>
      <w:r w:rsidR="00B52603" w:rsidRPr="001F169B">
        <w:rPr>
          <w:rFonts w:ascii="Arial" w:hAnsi="Arial" w:cs="Arial"/>
          <w:sz w:val="22"/>
          <w:szCs w:val="22"/>
          <w:lang w:val="en-GB"/>
        </w:rPr>
        <w:t xml:space="preserve">Table </w:t>
      </w:r>
      <w:r w:rsidR="00B52603" w:rsidRPr="001F169B">
        <w:rPr>
          <w:rFonts w:ascii="Arial" w:hAnsi="Arial" w:cs="Arial"/>
          <w:noProof/>
          <w:sz w:val="22"/>
          <w:szCs w:val="22"/>
          <w:lang w:val="en-GB"/>
        </w:rPr>
        <w:t>1</w:t>
      </w:r>
      <w:r w:rsidR="00B52603" w:rsidRPr="001F169B">
        <w:rPr>
          <w:rStyle w:val="normaltextrun"/>
          <w:rFonts w:ascii="Arial" w:hAnsi="Arial" w:cs="Arial"/>
          <w:sz w:val="22"/>
          <w:szCs w:val="22"/>
          <w:lang w:val="en-GB"/>
        </w:rPr>
        <w:fldChar w:fldCharType="end"/>
      </w:r>
      <w:r w:rsidR="00B52603" w:rsidRPr="001F169B">
        <w:rPr>
          <w:rStyle w:val="normaltextrun"/>
          <w:rFonts w:ascii="Arial" w:hAnsi="Arial" w:cs="Arial"/>
          <w:sz w:val="22"/>
          <w:szCs w:val="22"/>
          <w:lang w:val="en-GB"/>
        </w:rPr>
        <w:t xml:space="preserve">). </w:t>
      </w:r>
      <w:r w:rsidR="00CA4BE9" w:rsidRPr="001F169B">
        <w:rPr>
          <w:rStyle w:val="normaltextrun"/>
          <w:rFonts w:ascii="Arial" w:hAnsi="Arial" w:cs="Arial"/>
          <w:sz w:val="22"/>
          <w:szCs w:val="22"/>
          <w:lang w:val="en-GB"/>
        </w:rPr>
        <w:t xml:space="preserve">This is also reflected in the </w:t>
      </w:r>
      <w:r w:rsidR="00A03453">
        <w:rPr>
          <w:rStyle w:val="normaltextrun"/>
          <w:rFonts w:ascii="Arial" w:hAnsi="Arial" w:cs="Arial"/>
          <w:sz w:val="22"/>
          <w:szCs w:val="22"/>
          <w:lang w:val="en-GB"/>
        </w:rPr>
        <w:t>result</w:t>
      </w:r>
      <w:r w:rsidR="000020D1" w:rsidRPr="001F169B">
        <w:rPr>
          <w:rStyle w:val="normaltextrun"/>
          <w:rFonts w:ascii="Arial" w:hAnsi="Arial" w:cs="Arial"/>
          <w:sz w:val="22"/>
          <w:szCs w:val="22"/>
          <w:lang w:val="en-GB"/>
        </w:rPr>
        <w:t xml:space="preserve"> indicators set out in the approved projects, which would also lead to 100% achievement of the targets set in the </w:t>
      </w:r>
      <w:r w:rsidR="00A03453">
        <w:rPr>
          <w:rStyle w:val="normaltextrun"/>
          <w:rFonts w:ascii="Arial" w:hAnsi="Arial" w:cs="Arial"/>
          <w:sz w:val="22"/>
          <w:szCs w:val="22"/>
          <w:lang w:val="en-GB"/>
        </w:rPr>
        <w:t>ISF</w:t>
      </w:r>
      <w:r w:rsidR="000020D1" w:rsidRPr="001F169B">
        <w:rPr>
          <w:rStyle w:val="normaltextrun"/>
          <w:rFonts w:ascii="Arial" w:hAnsi="Arial" w:cs="Arial"/>
          <w:sz w:val="22"/>
          <w:szCs w:val="22"/>
          <w:lang w:val="en-GB"/>
        </w:rPr>
        <w:t xml:space="preserve"> programme </w:t>
      </w:r>
      <w:r w:rsidR="000F61B8" w:rsidRPr="001F169B">
        <w:rPr>
          <w:rStyle w:val="normaltextrun"/>
          <w:rFonts w:ascii="Arial" w:hAnsi="Arial" w:cs="Arial"/>
          <w:sz w:val="22"/>
          <w:szCs w:val="22"/>
          <w:lang w:val="en-GB"/>
        </w:rPr>
        <w:t xml:space="preserve">for </w:t>
      </w:r>
      <w:r w:rsidR="000B12B0" w:rsidRPr="001F169B">
        <w:rPr>
          <w:rStyle w:val="normaltextrun"/>
          <w:rFonts w:ascii="Arial" w:hAnsi="Arial" w:cs="Arial"/>
          <w:sz w:val="22"/>
          <w:szCs w:val="22"/>
          <w:lang w:val="en-GB"/>
        </w:rPr>
        <w:t xml:space="preserve">6 of the outcome indicators </w:t>
      </w:r>
      <w:r w:rsidR="006E7363" w:rsidRPr="001F169B">
        <w:rPr>
          <w:rStyle w:val="normaltextrun"/>
          <w:rFonts w:ascii="Arial" w:hAnsi="Arial" w:cs="Arial"/>
          <w:sz w:val="22"/>
          <w:szCs w:val="22"/>
          <w:lang w:val="en-GB"/>
        </w:rPr>
        <w:t xml:space="preserve">(see </w:t>
      </w:r>
      <w:r w:rsidR="006E7363" w:rsidRPr="001F169B">
        <w:rPr>
          <w:rStyle w:val="normaltextrun"/>
          <w:rFonts w:ascii="Arial" w:hAnsi="Arial" w:cs="Arial"/>
          <w:sz w:val="22"/>
          <w:szCs w:val="22"/>
          <w:lang w:val="en-GB"/>
        </w:rPr>
        <w:fldChar w:fldCharType="begin"/>
      </w:r>
      <w:r w:rsidR="006E7363" w:rsidRPr="001F169B">
        <w:rPr>
          <w:rStyle w:val="normaltextrun"/>
          <w:rFonts w:ascii="Arial" w:hAnsi="Arial" w:cs="Arial"/>
          <w:sz w:val="22"/>
          <w:szCs w:val="22"/>
          <w:lang w:val="en-GB"/>
        </w:rPr>
        <w:instrText xml:space="preserve"> REF _Ref160025449 \h  \* MERGEFORMAT </w:instrText>
      </w:r>
      <w:r w:rsidR="006E7363" w:rsidRPr="001F169B">
        <w:rPr>
          <w:rStyle w:val="normaltextrun"/>
          <w:rFonts w:ascii="Arial" w:hAnsi="Arial" w:cs="Arial"/>
          <w:sz w:val="22"/>
          <w:szCs w:val="22"/>
          <w:lang w:val="en-GB"/>
        </w:rPr>
      </w:r>
      <w:r w:rsidR="006E7363" w:rsidRPr="001F169B">
        <w:rPr>
          <w:rStyle w:val="normaltextrun"/>
          <w:rFonts w:ascii="Arial" w:hAnsi="Arial" w:cs="Arial"/>
          <w:sz w:val="22"/>
          <w:szCs w:val="22"/>
          <w:lang w:val="en-GB"/>
        </w:rPr>
        <w:fldChar w:fldCharType="separate"/>
      </w:r>
      <w:r w:rsidR="006E7363" w:rsidRPr="001F169B">
        <w:rPr>
          <w:rFonts w:ascii="Arial" w:hAnsi="Arial" w:cs="Arial"/>
          <w:sz w:val="22"/>
          <w:szCs w:val="22"/>
          <w:lang w:val="en-GB"/>
        </w:rPr>
        <w:t xml:space="preserve">Table </w:t>
      </w:r>
      <w:r w:rsidR="006E7363" w:rsidRPr="001F169B">
        <w:rPr>
          <w:rFonts w:ascii="Arial" w:hAnsi="Arial" w:cs="Arial"/>
          <w:noProof/>
          <w:sz w:val="22"/>
          <w:szCs w:val="22"/>
          <w:lang w:val="en-GB"/>
        </w:rPr>
        <w:t>2</w:t>
      </w:r>
      <w:r w:rsidR="006E7363" w:rsidRPr="001F169B">
        <w:rPr>
          <w:rStyle w:val="normaltextrun"/>
          <w:rFonts w:ascii="Arial" w:hAnsi="Arial" w:cs="Arial"/>
          <w:sz w:val="22"/>
          <w:szCs w:val="22"/>
          <w:lang w:val="en-GB"/>
        </w:rPr>
        <w:fldChar w:fldCharType="end"/>
      </w:r>
      <w:r w:rsidR="006E7363" w:rsidRPr="001F169B">
        <w:rPr>
          <w:rStyle w:val="normaltextrun"/>
          <w:rFonts w:ascii="Arial" w:hAnsi="Arial" w:cs="Arial"/>
          <w:sz w:val="22"/>
          <w:szCs w:val="22"/>
          <w:lang w:val="en-GB"/>
        </w:rPr>
        <w:t>)</w:t>
      </w:r>
      <w:r w:rsidR="000B12B0" w:rsidRPr="001F169B">
        <w:rPr>
          <w:rStyle w:val="normaltextrun"/>
          <w:rFonts w:ascii="Arial" w:hAnsi="Arial" w:cs="Arial"/>
          <w:sz w:val="22"/>
          <w:szCs w:val="22"/>
          <w:lang w:val="en-GB"/>
        </w:rPr>
        <w:t xml:space="preserve">. The </w:t>
      </w:r>
      <w:r w:rsidR="00D918CA" w:rsidRPr="001F169B">
        <w:rPr>
          <w:rStyle w:val="normaltextrun"/>
          <w:rFonts w:ascii="Arial" w:hAnsi="Arial" w:cs="Arial"/>
          <w:sz w:val="22"/>
          <w:szCs w:val="22"/>
          <w:lang w:val="en-GB"/>
        </w:rPr>
        <w:t xml:space="preserve">only exceptions are the indicators </w:t>
      </w:r>
      <w:r w:rsidR="000B12B0" w:rsidRPr="001F169B">
        <w:rPr>
          <w:rStyle w:val="normaltextrun"/>
          <w:rFonts w:ascii="Arial" w:hAnsi="Arial" w:cs="Arial"/>
          <w:sz w:val="22"/>
          <w:szCs w:val="22"/>
          <w:lang w:val="en-GB"/>
        </w:rPr>
        <w:t xml:space="preserve">"Number of administrative units that have developed/adapted existing mechanisms/procedures/tools/guidelines for cooperation with other Member States/authorities" </w:t>
      </w:r>
      <w:r w:rsidR="00D918CA" w:rsidRPr="001F169B">
        <w:rPr>
          <w:rStyle w:val="normaltextrun"/>
          <w:rFonts w:ascii="Arial" w:hAnsi="Arial" w:cs="Arial"/>
          <w:sz w:val="22"/>
          <w:szCs w:val="22"/>
          <w:lang w:val="en-GB"/>
        </w:rPr>
        <w:t xml:space="preserve">and "Number of recommendations implemented in the framework of the Schengen evaluation" </w:t>
      </w:r>
      <w:r w:rsidR="000B12B0" w:rsidRPr="001F169B">
        <w:rPr>
          <w:rStyle w:val="normaltextrun"/>
          <w:rFonts w:ascii="Arial" w:hAnsi="Arial" w:cs="Arial"/>
          <w:sz w:val="22"/>
          <w:szCs w:val="22"/>
          <w:lang w:val="en-GB"/>
        </w:rPr>
        <w:t xml:space="preserve">for </w:t>
      </w:r>
      <w:r w:rsidR="007A7B33" w:rsidRPr="001F169B">
        <w:rPr>
          <w:rStyle w:val="normaltextrun"/>
          <w:rFonts w:ascii="Arial" w:hAnsi="Arial" w:cs="Arial"/>
          <w:sz w:val="22"/>
          <w:szCs w:val="22"/>
          <w:lang w:val="en-GB"/>
        </w:rPr>
        <w:t xml:space="preserve">which the </w:t>
      </w:r>
      <w:r w:rsidR="000B12B0" w:rsidRPr="001F169B">
        <w:rPr>
          <w:rStyle w:val="normaltextrun"/>
          <w:rFonts w:ascii="Arial" w:hAnsi="Arial" w:cs="Arial"/>
          <w:sz w:val="22"/>
          <w:szCs w:val="22"/>
          <w:lang w:val="en-GB"/>
        </w:rPr>
        <w:t xml:space="preserve">programme has set </w:t>
      </w:r>
      <w:r w:rsidR="00177660" w:rsidRPr="001F169B">
        <w:rPr>
          <w:rStyle w:val="normaltextrun"/>
          <w:rFonts w:ascii="Arial" w:hAnsi="Arial" w:cs="Arial"/>
          <w:sz w:val="22"/>
          <w:szCs w:val="22"/>
          <w:lang w:val="en-GB"/>
        </w:rPr>
        <w:t>higher targets.</w:t>
      </w:r>
    </w:p>
    <w:p w14:paraId="2DC12693" w14:textId="66EC18CB" w:rsidR="00BC7615" w:rsidRDefault="007E758D" w:rsidP="0051222D">
      <w:pPr>
        <w:pStyle w:val="paragraph"/>
        <w:spacing w:before="0" w:beforeAutospacing="0" w:after="0" w:afterAutospacing="0"/>
        <w:ind w:firstLine="720"/>
        <w:textAlignment w:val="baseline"/>
        <w:sectPr w:rsidR="00BC7615" w:rsidSect="00C1212E">
          <w:pgSz w:w="11907" w:h="16840" w:code="9"/>
          <w:pgMar w:top="1310" w:right="1412" w:bottom="1021" w:left="1412" w:header="677" w:footer="461" w:gutter="0"/>
          <w:cols w:space="708"/>
          <w:docGrid w:linePitch="360"/>
        </w:sectPr>
      </w:pPr>
      <w:r w:rsidRPr="001F169B">
        <w:rPr>
          <w:rStyle w:val="normaltextrun"/>
          <w:rFonts w:ascii="Arial" w:hAnsi="Arial" w:cs="Arial"/>
          <w:sz w:val="22"/>
          <w:szCs w:val="22"/>
          <w:lang w:val="en-GB"/>
        </w:rPr>
        <w:t xml:space="preserve">By the end of 2023, </w:t>
      </w:r>
      <w:r w:rsidR="00F956BB" w:rsidRPr="001F169B">
        <w:rPr>
          <w:rStyle w:val="normaltextrun"/>
          <w:rFonts w:ascii="Arial" w:hAnsi="Arial" w:cs="Arial"/>
          <w:sz w:val="22"/>
          <w:szCs w:val="22"/>
          <w:lang w:val="en-GB"/>
        </w:rPr>
        <w:t>within the framework of Specific Objective 3 "</w:t>
      </w:r>
      <w:r w:rsidR="00B33930" w:rsidRPr="001F169B">
        <w:rPr>
          <w:rStyle w:val="normaltextrun"/>
          <w:rFonts w:ascii="Arial" w:hAnsi="Arial" w:cs="Arial"/>
          <w:sz w:val="22"/>
          <w:szCs w:val="22"/>
          <w:lang w:val="en-GB"/>
        </w:rPr>
        <w:t xml:space="preserve">Prevention and </w:t>
      </w:r>
      <w:r w:rsidR="001157EB">
        <w:rPr>
          <w:rStyle w:val="normaltextrun"/>
          <w:rFonts w:ascii="Arial" w:hAnsi="Arial" w:cs="Arial"/>
          <w:sz w:val="22"/>
          <w:szCs w:val="22"/>
          <w:lang w:val="en-GB"/>
        </w:rPr>
        <w:t>Combatting</w:t>
      </w:r>
      <w:r w:rsidR="00B33930" w:rsidRPr="001F169B">
        <w:rPr>
          <w:rStyle w:val="normaltextrun"/>
          <w:rFonts w:ascii="Arial" w:hAnsi="Arial" w:cs="Arial"/>
          <w:sz w:val="22"/>
          <w:szCs w:val="22"/>
          <w:lang w:val="en-GB"/>
        </w:rPr>
        <w:t xml:space="preserve"> Crime</w:t>
      </w:r>
      <w:r w:rsidR="00F956BB" w:rsidRPr="001F169B">
        <w:rPr>
          <w:rStyle w:val="normaltextrun"/>
          <w:rFonts w:ascii="Arial" w:hAnsi="Arial" w:cs="Arial"/>
          <w:sz w:val="22"/>
          <w:szCs w:val="22"/>
          <w:lang w:val="en-GB"/>
        </w:rPr>
        <w:t>"</w:t>
      </w:r>
      <w:r w:rsidR="00AB7127" w:rsidRPr="001F169B">
        <w:rPr>
          <w:rStyle w:val="normaltextrun"/>
          <w:rFonts w:ascii="Arial" w:hAnsi="Arial" w:cs="Arial"/>
          <w:sz w:val="22"/>
          <w:szCs w:val="22"/>
          <w:lang w:val="en-GB"/>
        </w:rPr>
        <w:t>, the approved projects foresee the increase of the capacity of the national contact point of the European Union Agency for Law Enforcement Training (CEPOL) for the Republic of Bulgaria</w:t>
      </w:r>
      <w:r w:rsidR="00F55630" w:rsidRPr="001F169B">
        <w:rPr>
          <w:rStyle w:val="normaltextrun"/>
          <w:rFonts w:ascii="Arial" w:hAnsi="Arial" w:cs="Arial"/>
          <w:sz w:val="22"/>
          <w:szCs w:val="22"/>
          <w:lang w:val="en-GB"/>
        </w:rPr>
        <w:t xml:space="preserve">; the increase of the level of professional training of the police officers through the modernization of the infrastructure and security related trainings; the </w:t>
      </w:r>
      <w:r w:rsidR="00D45C6D" w:rsidRPr="001F169B">
        <w:rPr>
          <w:rStyle w:val="normaltextrun"/>
          <w:rFonts w:ascii="Arial" w:hAnsi="Arial" w:cs="Arial"/>
          <w:sz w:val="22"/>
          <w:szCs w:val="22"/>
          <w:lang w:val="en-GB"/>
        </w:rPr>
        <w:t xml:space="preserve">expansion of forensic research capabilities in the laboratories of the </w:t>
      </w:r>
      <w:r w:rsidR="005D3D4E">
        <w:rPr>
          <w:rStyle w:val="normaltextrun"/>
          <w:rFonts w:ascii="Arial" w:hAnsi="Arial" w:cs="Arial"/>
          <w:sz w:val="22"/>
          <w:szCs w:val="22"/>
          <w:lang w:val="en-GB"/>
        </w:rPr>
        <w:t>Foren</w:t>
      </w:r>
      <w:r w:rsidR="0051222D">
        <w:rPr>
          <w:rStyle w:val="normaltextrun"/>
          <w:rFonts w:ascii="Arial" w:hAnsi="Arial" w:cs="Arial"/>
          <w:sz w:val="22"/>
          <w:szCs w:val="22"/>
          <w:lang w:val="en-GB"/>
        </w:rPr>
        <w:t>sics centre</w:t>
      </w:r>
      <w:r w:rsidR="00D45C6D" w:rsidRPr="001F169B">
        <w:rPr>
          <w:rStyle w:val="normaltextrun"/>
          <w:rFonts w:ascii="Arial" w:hAnsi="Arial" w:cs="Arial"/>
          <w:sz w:val="22"/>
          <w:szCs w:val="22"/>
          <w:lang w:val="en-GB"/>
        </w:rPr>
        <w:t xml:space="preserve">; the </w:t>
      </w:r>
      <w:r w:rsidR="00102B65" w:rsidRPr="001F169B">
        <w:rPr>
          <w:rStyle w:val="normaltextrun"/>
          <w:rFonts w:ascii="Arial" w:hAnsi="Arial" w:cs="Arial"/>
          <w:sz w:val="22"/>
          <w:szCs w:val="22"/>
          <w:lang w:val="en-GB"/>
        </w:rPr>
        <w:t xml:space="preserve">upgrade of the </w:t>
      </w:r>
      <w:r w:rsidR="00317065" w:rsidRPr="001F169B">
        <w:rPr>
          <w:rStyle w:val="normaltextrun"/>
          <w:rFonts w:ascii="Arial" w:hAnsi="Arial" w:cs="Arial"/>
          <w:sz w:val="22"/>
          <w:szCs w:val="22"/>
          <w:lang w:val="en-GB"/>
        </w:rPr>
        <w:t xml:space="preserve">material </w:t>
      </w:r>
      <w:r w:rsidR="00B33930" w:rsidRPr="001F169B">
        <w:rPr>
          <w:rStyle w:val="normaltextrun"/>
          <w:rFonts w:ascii="Arial" w:hAnsi="Arial" w:cs="Arial"/>
          <w:sz w:val="22"/>
          <w:szCs w:val="22"/>
          <w:lang w:val="en-GB"/>
        </w:rPr>
        <w:t xml:space="preserve">Under this Specific Objective, operational support is provided to ensure that competent authorities are well prepared to meet evolving and emerging new threats such as radiological and nuclear threats. </w:t>
      </w:r>
      <w:r w:rsidR="00CE014D" w:rsidRPr="001F169B">
        <w:rPr>
          <w:rStyle w:val="normaltextrun"/>
          <w:rFonts w:ascii="Arial" w:hAnsi="Arial" w:cs="Arial"/>
          <w:sz w:val="22"/>
          <w:szCs w:val="22"/>
          <w:lang w:val="en-GB"/>
        </w:rPr>
        <w:t xml:space="preserve">A review of the targets set for the </w:t>
      </w:r>
      <w:r w:rsidR="006259D1" w:rsidRPr="001F169B">
        <w:rPr>
          <w:rStyle w:val="normaltextrun"/>
          <w:rFonts w:ascii="Arial" w:hAnsi="Arial" w:cs="Arial"/>
          <w:sz w:val="22"/>
          <w:szCs w:val="22"/>
          <w:lang w:val="en-GB"/>
        </w:rPr>
        <w:t xml:space="preserve">output </w:t>
      </w:r>
      <w:r w:rsidR="00CE014D" w:rsidRPr="001F169B">
        <w:rPr>
          <w:rStyle w:val="normaltextrun"/>
          <w:rFonts w:ascii="Arial" w:hAnsi="Arial" w:cs="Arial"/>
          <w:sz w:val="22"/>
          <w:szCs w:val="22"/>
          <w:lang w:val="en-GB"/>
        </w:rPr>
        <w:t xml:space="preserve">indicators </w:t>
      </w:r>
      <w:r w:rsidR="006259D1" w:rsidRPr="001F169B">
        <w:rPr>
          <w:rStyle w:val="normaltextrun"/>
          <w:rFonts w:ascii="Arial" w:hAnsi="Arial" w:cs="Arial"/>
          <w:sz w:val="22"/>
          <w:szCs w:val="22"/>
          <w:lang w:val="en-GB"/>
        </w:rPr>
        <w:t xml:space="preserve">in the approved projects shows that the </w:t>
      </w:r>
      <w:r w:rsidR="0026222A" w:rsidRPr="001F169B">
        <w:rPr>
          <w:rStyle w:val="normaltextrun"/>
          <w:rFonts w:ascii="Arial" w:hAnsi="Arial" w:cs="Arial"/>
          <w:sz w:val="22"/>
          <w:szCs w:val="22"/>
          <w:lang w:val="en-GB"/>
        </w:rPr>
        <w:t xml:space="preserve">implementation of the projects would lead to the achievement of the intermediate targets </w:t>
      </w:r>
      <w:r w:rsidR="004E6160" w:rsidRPr="001F169B">
        <w:rPr>
          <w:rStyle w:val="normaltextrun"/>
          <w:rFonts w:ascii="Arial" w:hAnsi="Arial" w:cs="Arial"/>
          <w:sz w:val="22"/>
          <w:szCs w:val="22"/>
          <w:lang w:val="en-GB"/>
        </w:rPr>
        <w:t xml:space="preserve">for some indicators </w:t>
      </w:r>
      <w:r w:rsidR="0026222A" w:rsidRPr="001F169B">
        <w:rPr>
          <w:rStyle w:val="normaltextrun"/>
          <w:rFonts w:ascii="Arial" w:hAnsi="Arial" w:cs="Arial"/>
          <w:sz w:val="22"/>
          <w:szCs w:val="22"/>
          <w:lang w:val="en-GB"/>
        </w:rPr>
        <w:t xml:space="preserve">(O.3.1; O.3.3; O.3.5; O.3.6) </w:t>
      </w:r>
      <w:r w:rsidR="00523D53" w:rsidRPr="001F169B">
        <w:rPr>
          <w:rStyle w:val="normaltextrun"/>
          <w:rFonts w:ascii="Arial" w:hAnsi="Arial" w:cs="Arial"/>
          <w:sz w:val="22"/>
          <w:szCs w:val="22"/>
          <w:lang w:val="en-GB"/>
        </w:rPr>
        <w:t xml:space="preserve">(see </w:t>
      </w:r>
      <w:r w:rsidR="00523D53" w:rsidRPr="001F169B">
        <w:rPr>
          <w:rStyle w:val="normaltextrun"/>
          <w:rFonts w:ascii="Arial" w:hAnsi="Arial" w:cs="Arial"/>
          <w:sz w:val="22"/>
          <w:szCs w:val="22"/>
          <w:lang w:val="en-GB"/>
        </w:rPr>
        <w:fldChar w:fldCharType="begin"/>
      </w:r>
      <w:r w:rsidR="00523D53" w:rsidRPr="001F169B">
        <w:rPr>
          <w:rStyle w:val="normaltextrun"/>
          <w:rFonts w:ascii="Arial" w:hAnsi="Arial" w:cs="Arial"/>
          <w:sz w:val="22"/>
          <w:szCs w:val="22"/>
          <w:lang w:val="en-GB"/>
        </w:rPr>
        <w:instrText xml:space="preserve"> REF _Ref160023345 \h  \* MERGEFORMAT </w:instrText>
      </w:r>
      <w:r w:rsidR="00523D53" w:rsidRPr="001F169B">
        <w:rPr>
          <w:rStyle w:val="normaltextrun"/>
          <w:rFonts w:ascii="Arial" w:hAnsi="Arial" w:cs="Arial"/>
          <w:sz w:val="22"/>
          <w:szCs w:val="22"/>
          <w:lang w:val="en-GB"/>
        </w:rPr>
      </w:r>
      <w:r w:rsidR="00523D53" w:rsidRPr="001F169B">
        <w:rPr>
          <w:rStyle w:val="normaltextrun"/>
          <w:rFonts w:ascii="Arial" w:hAnsi="Arial" w:cs="Arial"/>
          <w:sz w:val="22"/>
          <w:szCs w:val="22"/>
          <w:lang w:val="en-GB"/>
        </w:rPr>
        <w:fldChar w:fldCharType="separate"/>
      </w:r>
      <w:r w:rsidR="00523D53" w:rsidRPr="001F169B">
        <w:rPr>
          <w:rFonts w:ascii="Arial" w:hAnsi="Arial" w:cs="Arial"/>
          <w:sz w:val="22"/>
          <w:szCs w:val="22"/>
          <w:lang w:val="en-GB"/>
        </w:rPr>
        <w:t xml:space="preserve">Table </w:t>
      </w:r>
      <w:r w:rsidR="00523D53" w:rsidRPr="001F169B">
        <w:rPr>
          <w:rFonts w:ascii="Arial" w:hAnsi="Arial" w:cs="Arial"/>
          <w:noProof/>
          <w:sz w:val="22"/>
          <w:szCs w:val="22"/>
          <w:lang w:val="en-GB"/>
        </w:rPr>
        <w:t>1</w:t>
      </w:r>
      <w:r w:rsidR="00523D53" w:rsidRPr="001F169B">
        <w:rPr>
          <w:rStyle w:val="normaltextrun"/>
          <w:rFonts w:ascii="Arial" w:hAnsi="Arial" w:cs="Arial"/>
          <w:sz w:val="22"/>
          <w:szCs w:val="22"/>
          <w:lang w:val="en-GB"/>
        </w:rPr>
        <w:fldChar w:fldCharType="end"/>
      </w:r>
      <w:r w:rsidR="00523D53" w:rsidRPr="001F169B">
        <w:rPr>
          <w:rStyle w:val="normaltextrun"/>
          <w:rFonts w:ascii="Arial" w:hAnsi="Arial" w:cs="Arial"/>
          <w:sz w:val="22"/>
          <w:szCs w:val="22"/>
          <w:lang w:val="en-GB"/>
        </w:rPr>
        <w:t>)</w:t>
      </w:r>
      <w:r w:rsidR="009116FE" w:rsidRPr="001F169B">
        <w:rPr>
          <w:rStyle w:val="normaltextrun"/>
          <w:rFonts w:ascii="Arial" w:hAnsi="Arial" w:cs="Arial"/>
          <w:sz w:val="22"/>
          <w:szCs w:val="22"/>
          <w:lang w:val="en-GB"/>
        </w:rPr>
        <w:t xml:space="preserve">. For another set of </w:t>
      </w:r>
      <w:r w:rsidR="005D3D4E">
        <w:rPr>
          <w:rStyle w:val="normaltextrun"/>
          <w:rFonts w:ascii="Arial" w:hAnsi="Arial" w:cs="Arial"/>
          <w:sz w:val="22"/>
          <w:szCs w:val="22"/>
          <w:lang w:val="en-GB"/>
        </w:rPr>
        <w:t>output</w:t>
      </w:r>
      <w:r w:rsidR="009116FE" w:rsidRPr="001F169B">
        <w:rPr>
          <w:rStyle w:val="normaltextrun"/>
          <w:rFonts w:ascii="Arial" w:hAnsi="Arial" w:cs="Arial"/>
          <w:sz w:val="22"/>
          <w:szCs w:val="22"/>
          <w:lang w:val="en-GB"/>
        </w:rPr>
        <w:t xml:space="preserve"> indicators (O.3.2</w:t>
      </w:r>
      <w:r w:rsidR="00523D53" w:rsidRPr="001F169B">
        <w:rPr>
          <w:rStyle w:val="normaltextrun"/>
          <w:rFonts w:ascii="Arial" w:hAnsi="Arial" w:cs="Arial"/>
          <w:sz w:val="22"/>
          <w:szCs w:val="22"/>
          <w:lang w:val="en-GB"/>
        </w:rPr>
        <w:t xml:space="preserve">; O.3.4; </w:t>
      </w:r>
      <w:r w:rsidR="00D70C89" w:rsidRPr="001F169B">
        <w:rPr>
          <w:rStyle w:val="normaltextrun"/>
          <w:rFonts w:ascii="Arial" w:hAnsi="Arial" w:cs="Arial"/>
          <w:sz w:val="22"/>
          <w:szCs w:val="22"/>
          <w:lang w:val="en-GB"/>
        </w:rPr>
        <w:t xml:space="preserve">O.3.7; O.3.8), </w:t>
      </w:r>
      <w:r w:rsidR="009116FE" w:rsidRPr="001F169B">
        <w:rPr>
          <w:rStyle w:val="normaltextrun"/>
          <w:rFonts w:ascii="Arial" w:hAnsi="Arial" w:cs="Arial"/>
          <w:sz w:val="22"/>
          <w:szCs w:val="22"/>
          <w:lang w:val="en-GB"/>
        </w:rPr>
        <w:t xml:space="preserve">the intermediate </w:t>
      </w:r>
      <w:r w:rsidR="00D70C89" w:rsidRPr="001F169B">
        <w:rPr>
          <w:rStyle w:val="normaltextrun"/>
          <w:rFonts w:ascii="Arial" w:hAnsi="Arial" w:cs="Arial"/>
          <w:sz w:val="22"/>
          <w:szCs w:val="22"/>
          <w:lang w:val="en-GB"/>
        </w:rPr>
        <w:t xml:space="preserve">targets </w:t>
      </w:r>
      <w:r w:rsidR="009116FE" w:rsidRPr="001F169B">
        <w:rPr>
          <w:rStyle w:val="normaltextrun"/>
          <w:rFonts w:ascii="Arial" w:hAnsi="Arial" w:cs="Arial"/>
          <w:sz w:val="22"/>
          <w:szCs w:val="22"/>
          <w:lang w:val="en-GB"/>
        </w:rPr>
        <w:t xml:space="preserve">set in the </w:t>
      </w:r>
      <w:r w:rsidR="00247973">
        <w:rPr>
          <w:rStyle w:val="normaltextrun"/>
          <w:rFonts w:ascii="Arial" w:hAnsi="Arial" w:cs="Arial"/>
          <w:sz w:val="22"/>
          <w:szCs w:val="22"/>
          <w:lang w:val="en-GB"/>
        </w:rPr>
        <w:t>ISF</w:t>
      </w:r>
      <w:r w:rsidR="009116FE" w:rsidRPr="001F169B">
        <w:rPr>
          <w:rStyle w:val="normaltextrun"/>
          <w:rFonts w:ascii="Arial" w:hAnsi="Arial" w:cs="Arial"/>
          <w:sz w:val="22"/>
          <w:szCs w:val="22"/>
          <w:lang w:val="en-GB"/>
        </w:rPr>
        <w:t xml:space="preserve"> programme are higher than what would have been achieved by the </w:t>
      </w:r>
      <w:r w:rsidR="00523D53" w:rsidRPr="001F169B">
        <w:rPr>
          <w:rStyle w:val="normaltextrun"/>
          <w:rFonts w:ascii="Arial" w:hAnsi="Arial" w:cs="Arial"/>
          <w:sz w:val="22"/>
          <w:szCs w:val="22"/>
          <w:lang w:val="en-GB"/>
        </w:rPr>
        <w:t xml:space="preserve">approved projects. </w:t>
      </w:r>
      <w:r w:rsidR="0026222A" w:rsidRPr="001F169B">
        <w:rPr>
          <w:rStyle w:val="normaltextrun"/>
          <w:rFonts w:ascii="Arial" w:hAnsi="Arial" w:cs="Arial"/>
          <w:sz w:val="22"/>
          <w:szCs w:val="22"/>
          <w:lang w:val="en-GB"/>
        </w:rPr>
        <w:t xml:space="preserve"> </w:t>
      </w:r>
      <w:bookmarkStart w:id="35" w:name="_Ref160023345"/>
    </w:p>
    <w:p w14:paraId="74775AFA" w14:textId="18FA9E28" w:rsidR="00656477" w:rsidRDefault="007E758D">
      <w:pPr>
        <w:pStyle w:val="Caption"/>
        <w:keepNext/>
      </w:pPr>
      <w:proofErr w:type="spellStart"/>
      <w:r>
        <w:lastRenderedPageBreak/>
        <w:t>Table</w:t>
      </w:r>
      <w:proofErr w:type="spellEnd"/>
      <w:r>
        <w:t xml:space="preserve"> </w:t>
      </w:r>
      <w:r>
        <w:fldChar w:fldCharType="begin"/>
      </w:r>
      <w:r>
        <w:instrText xml:space="preserve"> SEQ Таблица \* ARABIC </w:instrText>
      </w:r>
      <w:r>
        <w:fldChar w:fldCharType="separate"/>
      </w:r>
      <w:r w:rsidR="008477B4">
        <w:rPr>
          <w:noProof/>
        </w:rPr>
        <w:t>1</w:t>
      </w:r>
      <w:r>
        <w:fldChar w:fldCharType="end"/>
      </w:r>
      <w:bookmarkEnd w:id="35"/>
      <w:r w:rsidR="00F8518C">
        <w:t xml:space="preserve"> </w:t>
      </w:r>
      <w:proofErr w:type="spellStart"/>
      <w:r w:rsidR="00F8518C">
        <w:t>Planned</w:t>
      </w:r>
      <w:proofErr w:type="spellEnd"/>
      <w:r w:rsidR="00F8518C">
        <w:t xml:space="preserve"> </w:t>
      </w:r>
      <w:proofErr w:type="spellStart"/>
      <w:r w:rsidR="008477B4">
        <w:t>targets</w:t>
      </w:r>
      <w:proofErr w:type="spellEnd"/>
      <w:r w:rsidR="008477B4">
        <w:t xml:space="preserve"> </w:t>
      </w:r>
      <w:proofErr w:type="spellStart"/>
      <w:r w:rsidR="008477B4">
        <w:t>for</w:t>
      </w:r>
      <w:proofErr w:type="spellEnd"/>
      <w:r w:rsidR="008477B4">
        <w:t xml:space="preserve"> </w:t>
      </w:r>
      <w:r w:rsidR="003D3E3C">
        <w:rPr>
          <w:lang w:val="en-US"/>
        </w:rPr>
        <w:t>selected operations</w:t>
      </w:r>
      <w:r w:rsidR="008477B4">
        <w:t xml:space="preserve"> </w:t>
      </w:r>
      <w:proofErr w:type="spellStart"/>
      <w:r w:rsidR="008477B4">
        <w:t>in</w:t>
      </w:r>
      <w:proofErr w:type="spellEnd"/>
      <w:r w:rsidR="008477B4">
        <w:t xml:space="preserve"> </w:t>
      </w:r>
      <w:proofErr w:type="spellStart"/>
      <w:r w:rsidR="008477B4">
        <w:t>terms</w:t>
      </w:r>
      <w:proofErr w:type="spellEnd"/>
      <w:r w:rsidR="008477B4">
        <w:t xml:space="preserve"> </w:t>
      </w:r>
      <w:proofErr w:type="spellStart"/>
      <w:r w:rsidR="008477B4">
        <w:t>of</w:t>
      </w:r>
      <w:proofErr w:type="spellEnd"/>
      <w:r w:rsidR="008477B4">
        <w:t xml:space="preserve"> </w:t>
      </w:r>
      <w:proofErr w:type="spellStart"/>
      <w:r w:rsidRPr="00C369D3">
        <w:t>output</w:t>
      </w:r>
      <w:proofErr w:type="spellEnd"/>
      <w:r w:rsidRPr="00C369D3">
        <w:t xml:space="preserve"> </w:t>
      </w:r>
      <w:proofErr w:type="spellStart"/>
      <w:r w:rsidR="008477B4">
        <w:t>indicators</w:t>
      </w:r>
      <w:proofErr w:type="spellEnd"/>
    </w:p>
    <w:tbl>
      <w:tblPr>
        <w:tblW w:w="14429" w:type="dxa"/>
        <w:tblCellMar>
          <w:left w:w="70" w:type="dxa"/>
          <w:right w:w="70" w:type="dxa"/>
        </w:tblCellMar>
        <w:tblLook w:val="04A0" w:firstRow="1" w:lastRow="0" w:firstColumn="1" w:lastColumn="0" w:noHBand="0" w:noVBand="1"/>
      </w:tblPr>
      <w:tblGrid>
        <w:gridCol w:w="1528"/>
        <w:gridCol w:w="5433"/>
        <w:gridCol w:w="1296"/>
        <w:gridCol w:w="1110"/>
        <w:gridCol w:w="945"/>
        <w:gridCol w:w="1409"/>
        <w:gridCol w:w="1354"/>
        <w:gridCol w:w="1354"/>
      </w:tblGrid>
      <w:tr w:rsidR="00605D3E" w:rsidRPr="00605D3E" w14:paraId="180E84FA" w14:textId="77777777" w:rsidTr="00BC7615">
        <w:trPr>
          <w:trHeight w:val="1560"/>
        </w:trPr>
        <w:tc>
          <w:tcPr>
            <w:tcW w:w="1933" w:type="dxa"/>
            <w:tcBorders>
              <w:top w:val="single" w:sz="4" w:space="0" w:color="auto"/>
              <w:left w:val="single" w:sz="4" w:space="0" w:color="auto"/>
              <w:bottom w:val="single" w:sz="4" w:space="0" w:color="auto"/>
              <w:right w:val="single" w:sz="4" w:space="0" w:color="auto"/>
            </w:tcBorders>
            <w:shd w:val="clear" w:color="auto" w:fill="005170" w:themeFill="accent2" w:themeFillShade="80"/>
            <w:vAlign w:val="center"/>
            <w:hideMark/>
          </w:tcPr>
          <w:p w14:paraId="21EA1BEA" w14:textId="77777777" w:rsidR="00656477" w:rsidRDefault="007E758D">
            <w:pPr>
              <w:spacing w:before="0" w:after="0" w:line="240" w:lineRule="auto"/>
              <w:jc w:val="center"/>
              <w:rPr>
                <w:rFonts w:ascii="Times New Roman" w:eastAsia="Times New Roman" w:hAnsi="Times New Roman"/>
                <w:b/>
                <w:bCs/>
                <w:color w:val="FFFFFF" w:themeColor="background1"/>
                <w:sz w:val="20"/>
                <w:szCs w:val="20"/>
                <w:lang w:eastAsia="bg-BG"/>
              </w:rPr>
            </w:pPr>
            <w:r w:rsidRPr="000D48D4">
              <w:rPr>
                <w:rFonts w:ascii="Times New Roman" w:eastAsia="Times New Roman" w:hAnsi="Times New Roman"/>
                <w:b/>
                <w:bCs/>
                <w:color w:val="FFFFFF" w:themeColor="background1"/>
                <w:sz w:val="20"/>
                <w:szCs w:val="20"/>
                <w:lang w:eastAsia="bg-BG"/>
              </w:rPr>
              <w:t>Identification code</w:t>
            </w:r>
          </w:p>
        </w:tc>
        <w:tc>
          <w:tcPr>
            <w:tcW w:w="5433" w:type="dxa"/>
            <w:tcBorders>
              <w:top w:val="single" w:sz="4" w:space="0" w:color="auto"/>
              <w:left w:val="nil"/>
              <w:bottom w:val="single" w:sz="4" w:space="0" w:color="auto"/>
              <w:right w:val="single" w:sz="4" w:space="0" w:color="auto"/>
            </w:tcBorders>
            <w:shd w:val="clear" w:color="auto" w:fill="005170" w:themeFill="accent2" w:themeFillShade="80"/>
            <w:vAlign w:val="center"/>
            <w:hideMark/>
          </w:tcPr>
          <w:p w14:paraId="2D3D937C" w14:textId="77777777" w:rsidR="00656477" w:rsidRDefault="007E758D">
            <w:pPr>
              <w:spacing w:before="0" w:after="0" w:line="240" w:lineRule="auto"/>
              <w:jc w:val="center"/>
              <w:rPr>
                <w:rFonts w:ascii="Times New Roman" w:eastAsia="Times New Roman" w:hAnsi="Times New Roman"/>
                <w:b/>
                <w:bCs/>
                <w:color w:val="FFFFFF" w:themeColor="background1"/>
                <w:sz w:val="20"/>
                <w:szCs w:val="20"/>
                <w:lang w:eastAsia="bg-BG"/>
              </w:rPr>
            </w:pPr>
            <w:r w:rsidRPr="000D48D4">
              <w:rPr>
                <w:rFonts w:ascii="Times New Roman" w:eastAsia="Times New Roman" w:hAnsi="Times New Roman"/>
                <w:b/>
                <w:bCs/>
                <w:color w:val="FFFFFF" w:themeColor="background1"/>
                <w:sz w:val="20"/>
                <w:szCs w:val="20"/>
                <w:lang w:eastAsia="bg-BG"/>
              </w:rPr>
              <w:t>Indicator</w:t>
            </w:r>
          </w:p>
        </w:tc>
        <w:tc>
          <w:tcPr>
            <w:tcW w:w="891" w:type="dxa"/>
            <w:tcBorders>
              <w:top w:val="single" w:sz="4" w:space="0" w:color="auto"/>
              <w:left w:val="nil"/>
              <w:bottom w:val="single" w:sz="4" w:space="0" w:color="auto"/>
              <w:right w:val="single" w:sz="4" w:space="0" w:color="auto"/>
            </w:tcBorders>
            <w:shd w:val="clear" w:color="auto" w:fill="005170" w:themeFill="accent2" w:themeFillShade="80"/>
            <w:vAlign w:val="center"/>
            <w:hideMark/>
          </w:tcPr>
          <w:p w14:paraId="2E4FCDB8" w14:textId="77777777" w:rsidR="00656477" w:rsidRDefault="007E758D">
            <w:pPr>
              <w:spacing w:before="0" w:after="0" w:line="240" w:lineRule="auto"/>
              <w:jc w:val="center"/>
              <w:rPr>
                <w:rFonts w:ascii="Times New Roman" w:eastAsia="Times New Roman" w:hAnsi="Times New Roman"/>
                <w:b/>
                <w:bCs/>
                <w:color w:val="FFFFFF" w:themeColor="background1"/>
                <w:sz w:val="20"/>
                <w:szCs w:val="20"/>
                <w:lang w:eastAsia="bg-BG"/>
              </w:rPr>
            </w:pPr>
            <w:r w:rsidRPr="000D48D4">
              <w:rPr>
                <w:rFonts w:ascii="Times New Roman" w:eastAsia="Times New Roman" w:hAnsi="Times New Roman"/>
                <w:b/>
                <w:bCs/>
                <w:color w:val="FFFFFF" w:themeColor="background1"/>
                <w:sz w:val="20"/>
                <w:szCs w:val="20"/>
                <w:lang w:eastAsia="bg-BG"/>
              </w:rPr>
              <w:t>Unit of measurement</w:t>
            </w:r>
          </w:p>
        </w:tc>
        <w:tc>
          <w:tcPr>
            <w:tcW w:w="1110" w:type="dxa"/>
            <w:tcBorders>
              <w:top w:val="single" w:sz="4" w:space="0" w:color="auto"/>
              <w:left w:val="nil"/>
              <w:bottom w:val="single" w:sz="4" w:space="0" w:color="auto"/>
              <w:right w:val="single" w:sz="4" w:space="0" w:color="auto"/>
            </w:tcBorders>
            <w:shd w:val="clear" w:color="auto" w:fill="005170" w:themeFill="accent2" w:themeFillShade="80"/>
            <w:vAlign w:val="center"/>
            <w:hideMark/>
          </w:tcPr>
          <w:p w14:paraId="4693E53C" w14:textId="45BA0FD9" w:rsidR="00656477" w:rsidRDefault="001C4227">
            <w:pPr>
              <w:spacing w:before="0" w:after="0" w:line="240" w:lineRule="auto"/>
              <w:jc w:val="center"/>
              <w:rPr>
                <w:rFonts w:ascii="Times New Roman" w:eastAsia="Times New Roman" w:hAnsi="Times New Roman"/>
                <w:b/>
                <w:bCs/>
                <w:color w:val="FFFFFF" w:themeColor="background1"/>
                <w:sz w:val="20"/>
                <w:szCs w:val="20"/>
                <w:lang w:eastAsia="bg-BG"/>
              </w:rPr>
            </w:pPr>
            <w:r>
              <w:rPr>
                <w:rFonts w:ascii="Times New Roman" w:eastAsia="Times New Roman" w:hAnsi="Times New Roman"/>
                <w:b/>
                <w:bCs/>
                <w:color w:val="FFFFFF" w:themeColor="background1"/>
                <w:sz w:val="20"/>
                <w:szCs w:val="20"/>
                <w:lang w:val="en-US" w:eastAsia="bg-BG"/>
              </w:rPr>
              <w:t>Milestone</w:t>
            </w:r>
            <w:r w:rsidR="007E758D" w:rsidRPr="000D48D4">
              <w:rPr>
                <w:rFonts w:ascii="Times New Roman" w:eastAsia="Times New Roman" w:hAnsi="Times New Roman"/>
                <w:b/>
                <w:bCs/>
                <w:color w:val="FFFFFF" w:themeColor="background1"/>
                <w:sz w:val="20"/>
                <w:szCs w:val="20"/>
                <w:lang w:eastAsia="bg-BG"/>
              </w:rPr>
              <w:t xml:space="preserve"> (2024)</w:t>
            </w:r>
          </w:p>
        </w:tc>
        <w:tc>
          <w:tcPr>
            <w:tcW w:w="945" w:type="dxa"/>
            <w:tcBorders>
              <w:top w:val="single" w:sz="4" w:space="0" w:color="auto"/>
              <w:left w:val="nil"/>
              <w:bottom w:val="single" w:sz="4" w:space="0" w:color="auto"/>
              <w:right w:val="single" w:sz="4" w:space="0" w:color="auto"/>
            </w:tcBorders>
            <w:shd w:val="clear" w:color="auto" w:fill="005170" w:themeFill="accent2" w:themeFillShade="80"/>
            <w:vAlign w:val="center"/>
            <w:hideMark/>
          </w:tcPr>
          <w:p w14:paraId="32CDFD06" w14:textId="267D5578" w:rsidR="00656477" w:rsidRDefault="001C4227">
            <w:pPr>
              <w:spacing w:before="0" w:after="0" w:line="240" w:lineRule="auto"/>
              <w:jc w:val="center"/>
              <w:rPr>
                <w:rFonts w:ascii="Times New Roman" w:eastAsia="Times New Roman" w:hAnsi="Times New Roman"/>
                <w:b/>
                <w:bCs/>
                <w:color w:val="FFFFFF" w:themeColor="background1"/>
                <w:sz w:val="20"/>
                <w:szCs w:val="20"/>
                <w:lang w:eastAsia="bg-BG"/>
              </w:rPr>
            </w:pPr>
            <w:proofErr w:type="spellStart"/>
            <w:r>
              <w:rPr>
                <w:rFonts w:ascii="Times New Roman" w:eastAsia="Times New Roman" w:hAnsi="Times New Roman"/>
                <w:b/>
                <w:bCs/>
                <w:color w:val="FFFFFF" w:themeColor="background1"/>
                <w:sz w:val="20"/>
                <w:szCs w:val="20"/>
                <w:lang w:eastAsia="bg-BG"/>
              </w:rPr>
              <w:t>Target</w:t>
            </w:r>
            <w:proofErr w:type="spellEnd"/>
            <w:r w:rsidR="007E758D" w:rsidRPr="000D48D4">
              <w:rPr>
                <w:rFonts w:ascii="Times New Roman" w:eastAsia="Times New Roman" w:hAnsi="Times New Roman"/>
                <w:b/>
                <w:bCs/>
                <w:color w:val="FFFFFF" w:themeColor="background1"/>
                <w:sz w:val="20"/>
                <w:szCs w:val="20"/>
                <w:lang w:eastAsia="bg-BG"/>
              </w:rPr>
              <w:t xml:space="preserve"> (2029)</w:t>
            </w:r>
          </w:p>
        </w:tc>
        <w:tc>
          <w:tcPr>
            <w:tcW w:w="1409" w:type="dxa"/>
            <w:tcBorders>
              <w:top w:val="single" w:sz="4" w:space="0" w:color="auto"/>
              <w:left w:val="nil"/>
              <w:bottom w:val="single" w:sz="4" w:space="0" w:color="auto"/>
              <w:right w:val="single" w:sz="4" w:space="0" w:color="auto"/>
            </w:tcBorders>
            <w:shd w:val="clear" w:color="auto" w:fill="005170" w:themeFill="accent2" w:themeFillShade="80"/>
            <w:vAlign w:val="center"/>
            <w:hideMark/>
          </w:tcPr>
          <w:p w14:paraId="23709AEF" w14:textId="69D94AF2" w:rsidR="00656477" w:rsidRPr="004071C4" w:rsidRDefault="004071C4">
            <w:pPr>
              <w:spacing w:before="0" w:after="0" w:line="240" w:lineRule="auto"/>
              <w:jc w:val="center"/>
              <w:rPr>
                <w:rFonts w:ascii="Times New Roman" w:eastAsia="Times New Roman" w:hAnsi="Times New Roman"/>
                <w:b/>
                <w:bCs/>
                <w:color w:val="FFFFFF" w:themeColor="background1"/>
                <w:sz w:val="20"/>
                <w:szCs w:val="20"/>
                <w:lang w:val="en-US" w:eastAsia="bg-BG"/>
              </w:rPr>
            </w:pPr>
            <w:r>
              <w:rPr>
                <w:rFonts w:ascii="Times New Roman" w:eastAsia="Times New Roman" w:hAnsi="Times New Roman"/>
                <w:b/>
                <w:bCs/>
                <w:color w:val="FFFFFF" w:themeColor="background1"/>
                <w:sz w:val="20"/>
                <w:szCs w:val="20"/>
                <w:lang w:val="en-US" w:eastAsia="bg-BG"/>
              </w:rPr>
              <w:t>Planned value in selected operations</w:t>
            </w:r>
          </w:p>
        </w:tc>
        <w:tc>
          <w:tcPr>
            <w:tcW w:w="1354" w:type="dxa"/>
            <w:tcBorders>
              <w:top w:val="single" w:sz="4" w:space="0" w:color="auto"/>
              <w:left w:val="nil"/>
              <w:bottom w:val="single" w:sz="4" w:space="0" w:color="auto"/>
              <w:right w:val="single" w:sz="4" w:space="0" w:color="auto"/>
            </w:tcBorders>
            <w:shd w:val="clear" w:color="auto" w:fill="005170" w:themeFill="accent2" w:themeFillShade="80"/>
            <w:vAlign w:val="center"/>
            <w:hideMark/>
          </w:tcPr>
          <w:p w14:paraId="31F48ECD" w14:textId="60FF20A0" w:rsidR="00656477" w:rsidRPr="004071C4" w:rsidRDefault="007E758D">
            <w:pPr>
              <w:spacing w:before="0" w:after="0" w:line="240" w:lineRule="auto"/>
              <w:jc w:val="center"/>
              <w:rPr>
                <w:rFonts w:ascii="Times New Roman" w:eastAsia="Times New Roman" w:hAnsi="Times New Roman"/>
                <w:b/>
                <w:bCs/>
                <w:color w:val="FFFFFF" w:themeColor="background1"/>
                <w:sz w:val="20"/>
                <w:szCs w:val="20"/>
                <w:lang w:val="en-US" w:eastAsia="bg-BG"/>
              </w:rPr>
            </w:pPr>
            <w:r w:rsidRPr="000D48D4">
              <w:rPr>
                <w:rFonts w:ascii="Times New Roman" w:eastAsia="Times New Roman" w:hAnsi="Times New Roman"/>
                <w:b/>
                <w:bCs/>
                <w:color w:val="FFFFFF" w:themeColor="background1"/>
                <w:sz w:val="20"/>
                <w:szCs w:val="20"/>
                <w:lang w:eastAsia="bg-BG"/>
              </w:rPr>
              <w:t xml:space="preserve">% </w:t>
            </w:r>
            <w:proofErr w:type="spellStart"/>
            <w:r w:rsidRPr="000D48D4">
              <w:rPr>
                <w:rFonts w:ascii="Times New Roman" w:eastAsia="Times New Roman" w:hAnsi="Times New Roman"/>
                <w:b/>
                <w:bCs/>
                <w:color w:val="FFFFFF" w:themeColor="background1"/>
                <w:sz w:val="20"/>
                <w:szCs w:val="20"/>
                <w:lang w:eastAsia="bg-BG"/>
              </w:rPr>
              <w:t>of</w:t>
            </w:r>
            <w:proofErr w:type="spellEnd"/>
            <w:r w:rsidRPr="000D48D4">
              <w:rPr>
                <w:rFonts w:ascii="Times New Roman" w:eastAsia="Times New Roman" w:hAnsi="Times New Roman"/>
                <w:b/>
                <w:bCs/>
                <w:color w:val="FFFFFF" w:themeColor="background1"/>
                <w:sz w:val="20"/>
                <w:szCs w:val="20"/>
                <w:lang w:eastAsia="bg-BG"/>
              </w:rPr>
              <w:t xml:space="preserve"> </w:t>
            </w:r>
            <w:r w:rsidR="004071C4">
              <w:rPr>
                <w:rFonts w:ascii="Times New Roman" w:eastAsia="Times New Roman" w:hAnsi="Times New Roman"/>
                <w:b/>
                <w:bCs/>
                <w:color w:val="FFFFFF" w:themeColor="background1"/>
                <w:sz w:val="20"/>
                <w:szCs w:val="20"/>
                <w:lang w:val="en-US" w:eastAsia="bg-BG"/>
              </w:rPr>
              <w:t>selected</w:t>
            </w:r>
            <w:r w:rsidRPr="000D48D4">
              <w:rPr>
                <w:rFonts w:ascii="Times New Roman" w:eastAsia="Times New Roman" w:hAnsi="Times New Roman"/>
                <w:b/>
                <w:bCs/>
                <w:color w:val="FFFFFF" w:themeColor="background1"/>
                <w:sz w:val="20"/>
                <w:szCs w:val="20"/>
                <w:lang w:eastAsia="bg-BG"/>
              </w:rPr>
              <w:t xml:space="preserve"> 2024 </w:t>
            </w:r>
            <w:r w:rsidR="004071C4">
              <w:rPr>
                <w:rFonts w:ascii="Times New Roman" w:eastAsia="Times New Roman" w:hAnsi="Times New Roman"/>
                <w:b/>
                <w:bCs/>
                <w:color w:val="FFFFFF" w:themeColor="background1"/>
                <w:sz w:val="20"/>
                <w:szCs w:val="20"/>
                <w:lang w:val="en-US" w:eastAsia="bg-BG"/>
              </w:rPr>
              <w:t>milestone</w:t>
            </w:r>
          </w:p>
        </w:tc>
        <w:tc>
          <w:tcPr>
            <w:tcW w:w="1354" w:type="dxa"/>
            <w:tcBorders>
              <w:top w:val="single" w:sz="4" w:space="0" w:color="auto"/>
              <w:left w:val="nil"/>
              <w:bottom w:val="single" w:sz="4" w:space="0" w:color="auto"/>
              <w:right w:val="single" w:sz="4" w:space="0" w:color="auto"/>
            </w:tcBorders>
            <w:shd w:val="clear" w:color="auto" w:fill="005170" w:themeFill="accent2" w:themeFillShade="80"/>
            <w:vAlign w:val="center"/>
            <w:hideMark/>
          </w:tcPr>
          <w:p w14:paraId="0E172F5C" w14:textId="6C182358" w:rsidR="00656477" w:rsidRDefault="007E758D">
            <w:pPr>
              <w:spacing w:before="0" w:after="0" w:line="240" w:lineRule="auto"/>
              <w:jc w:val="center"/>
              <w:rPr>
                <w:rFonts w:ascii="Times New Roman" w:eastAsia="Times New Roman" w:hAnsi="Times New Roman"/>
                <w:b/>
                <w:bCs/>
                <w:color w:val="FFFFFF" w:themeColor="background1"/>
                <w:sz w:val="20"/>
                <w:szCs w:val="20"/>
                <w:lang w:eastAsia="bg-BG"/>
              </w:rPr>
            </w:pPr>
            <w:r w:rsidRPr="000D48D4">
              <w:rPr>
                <w:rFonts w:ascii="Times New Roman" w:eastAsia="Times New Roman" w:hAnsi="Times New Roman"/>
                <w:b/>
                <w:bCs/>
                <w:color w:val="FFFFFF" w:themeColor="background1"/>
                <w:sz w:val="20"/>
                <w:szCs w:val="20"/>
                <w:lang w:eastAsia="bg-BG"/>
              </w:rPr>
              <w:t xml:space="preserve">% </w:t>
            </w:r>
            <w:proofErr w:type="spellStart"/>
            <w:r w:rsidRPr="000D48D4">
              <w:rPr>
                <w:rFonts w:ascii="Times New Roman" w:eastAsia="Times New Roman" w:hAnsi="Times New Roman"/>
                <w:b/>
                <w:bCs/>
                <w:color w:val="FFFFFF" w:themeColor="background1"/>
                <w:sz w:val="20"/>
                <w:szCs w:val="20"/>
                <w:lang w:eastAsia="bg-BG"/>
              </w:rPr>
              <w:t>of</w:t>
            </w:r>
            <w:proofErr w:type="spellEnd"/>
            <w:r w:rsidRPr="000D48D4">
              <w:rPr>
                <w:rFonts w:ascii="Times New Roman" w:eastAsia="Times New Roman" w:hAnsi="Times New Roman"/>
                <w:b/>
                <w:bCs/>
                <w:color w:val="FFFFFF" w:themeColor="background1"/>
                <w:sz w:val="20"/>
                <w:szCs w:val="20"/>
                <w:lang w:eastAsia="bg-BG"/>
              </w:rPr>
              <w:t xml:space="preserve"> </w:t>
            </w:r>
            <w:r w:rsidR="004071C4">
              <w:rPr>
                <w:rFonts w:ascii="Times New Roman" w:eastAsia="Times New Roman" w:hAnsi="Times New Roman"/>
                <w:b/>
                <w:bCs/>
                <w:color w:val="FFFFFF" w:themeColor="background1"/>
                <w:sz w:val="20"/>
                <w:szCs w:val="20"/>
                <w:lang w:val="en-US" w:eastAsia="bg-BG"/>
              </w:rPr>
              <w:t>selected</w:t>
            </w:r>
            <w:r w:rsidRPr="000D48D4">
              <w:rPr>
                <w:rFonts w:ascii="Times New Roman" w:eastAsia="Times New Roman" w:hAnsi="Times New Roman"/>
                <w:b/>
                <w:bCs/>
                <w:color w:val="FFFFFF" w:themeColor="background1"/>
                <w:sz w:val="20"/>
                <w:szCs w:val="20"/>
                <w:lang w:eastAsia="bg-BG"/>
              </w:rPr>
              <w:t xml:space="preserve"> 2029 </w:t>
            </w:r>
            <w:proofErr w:type="spellStart"/>
            <w:r w:rsidRPr="000D48D4">
              <w:rPr>
                <w:rFonts w:ascii="Times New Roman" w:eastAsia="Times New Roman" w:hAnsi="Times New Roman"/>
                <w:b/>
                <w:bCs/>
                <w:color w:val="FFFFFF" w:themeColor="background1"/>
                <w:sz w:val="20"/>
                <w:szCs w:val="20"/>
                <w:lang w:eastAsia="bg-BG"/>
              </w:rPr>
              <w:t>target</w:t>
            </w:r>
            <w:proofErr w:type="spellEnd"/>
          </w:p>
        </w:tc>
      </w:tr>
      <w:tr w:rsidR="00605D3E" w:rsidRPr="00605D3E" w14:paraId="1C7EC572" w14:textId="77777777" w:rsidTr="00BC7615">
        <w:trPr>
          <w:trHeight w:val="28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2A808A94"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O.1.1</w:t>
            </w:r>
          </w:p>
        </w:tc>
        <w:tc>
          <w:tcPr>
            <w:tcW w:w="5433" w:type="dxa"/>
            <w:tcBorders>
              <w:top w:val="nil"/>
              <w:left w:val="nil"/>
              <w:bottom w:val="single" w:sz="4" w:space="0" w:color="auto"/>
              <w:right w:val="single" w:sz="4" w:space="0" w:color="auto"/>
            </w:tcBorders>
            <w:shd w:val="clear" w:color="auto" w:fill="auto"/>
            <w:vAlign w:val="center"/>
            <w:hideMark/>
          </w:tcPr>
          <w:p w14:paraId="20512569"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Number of participants in training activities</w:t>
            </w:r>
          </w:p>
        </w:tc>
        <w:tc>
          <w:tcPr>
            <w:tcW w:w="891" w:type="dxa"/>
            <w:tcBorders>
              <w:top w:val="nil"/>
              <w:left w:val="nil"/>
              <w:bottom w:val="single" w:sz="4" w:space="0" w:color="auto"/>
              <w:right w:val="single" w:sz="4" w:space="0" w:color="auto"/>
            </w:tcBorders>
            <w:shd w:val="clear" w:color="auto" w:fill="auto"/>
            <w:vAlign w:val="center"/>
            <w:hideMark/>
          </w:tcPr>
          <w:p w14:paraId="6414F839" w14:textId="7199F30F" w:rsidR="00656477" w:rsidRPr="004071C4" w:rsidRDefault="004071C4">
            <w:pPr>
              <w:spacing w:before="0" w:after="0" w:line="240" w:lineRule="auto"/>
              <w:rPr>
                <w:rFonts w:ascii="Times New Roman" w:eastAsia="Times New Roman" w:hAnsi="Times New Roman"/>
                <w:color w:val="000000"/>
                <w:sz w:val="20"/>
                <w:szCs w:val="20"/>
                <w:lang w:val="en-US" w:eastAsia="bg-BG"/>
              </w:rPr>
            </w:pPr>
            <w:r>
              <w:rPr>
                <w:rFonts w:ascii="Times New Roman" w:eastAsia="Times New Roman" w:hAnsi="Times New Roman"/>
                <w:color w:val="000000"/>
                <w:sz w:val="20"/>
                <w:lang w:val="en-US" w:eastAsia="bg-BG"/>
              </w:rPr>
              <w:t>Number</w:t>
            </w:r>
          </w:p>
        </w:tc>
        <w:tc>
          <w:tcPr>
            <w:tcW w:w="1110" w:type="dxa"/>
            <w:tcBorders>
              <w:top w:val="nil"/>
              <w:left w:val="nil"/>
              <w:bottom w:val="single" w:sz="4" w:space="0" w:color="auto"/>
              <w:right w:val="single" w:sz="4" w:space="0" w:color="auto"/>
            </w:tcBorders>
            <w:shd w:val="clear" w:color="auto" w:fill="auto"/>
            <w:vAlign w:val="center"/>
            <w:hideMark/>
          </w:tcPr>
          <w:p w14:paraId="13837CB3"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400</w:t>
            </w:r>
          </w:p>
        </w:tc>
        <w:tc>
          <w:tcPr>
            <w:tcW w:w="945" w:type="dxa"/>
            <w:tcBorders>
              <w:top w:val="nil"/>
              <w:left w:val="nil"/>
              <w:bottom w:val="single" w:sz="4" w:space="0" w:color="auto"/>
              <w:right w:val="single" w:sz="4" w:space="0" w:color="auto"/>
            </w:tcBorders>
            <w:shd w:val="clear" w:color="auto" w:fill="auto"/>
            <w:vAlign w:val="center"/>
            <w:hideMark/>
          </w:tcPr>
          <w:p w14:paraId="36539846"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450</w:t>
            </w:r>
          </w:p>
        </w:tc>
        <w:tc>
          <w:tcPr>
            <w:tcW w:w="1409" w:type="dxa"/>
            <w:tcBorders>
              <w:top w:val="nil"/>
              <w:left w:val="nil"/>
              <w:bottom w:val="single" w:sz="4" w:space="0" w:color="auto"/>
              <w:right w:val="single" w:sz="4" w:space="0" w:color="auto"/>
            </w:tcBorders>
            <w:shd w:val="clear" w:color="auto" w:fill="auto"/>
            <w:noWrap/>
            <w:vAlign w:val="center"/>
            <w:hideMark/>
          </w:tcPr>
          <w:p w14:paraId="40058694"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50</w:t>
            </w:r>
          </w:p>
        </w:tc>
        <w:tc>
          <w:tcPr>
            <w:tcW w:w="1354" w:type="dxa"/>
            <w:tcBorders>
              <w:top w:val="nil"/>
              <w:left w:val="nil"/>
              <w:bottom w:val="single" w:sz="4" w:space="0" w:color="auto"/>
              <w:right w:val="single" w:sz="4" w:space="0" w:color="auto"/>
            </w:tcBorders>
            <w:shd w:val="clear" w:color="auto" w:fill="auto"/>
            <w:noWrap/>
            <w:vAlign w:val="bottom"/>
            <w:hideMark/>
          </w:tcPr>
          <w:p w14:paraId="2F08AABE"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13%</w:t>
            </w:r>
          </w:p>
        </w:tc>
        <w:tc>
          <w:tcPr>
            <w:tcW w:w="1354" w:type="dxa"/>
            <w:tcBorders>
              <w:top w:val="nil"/>
              <w:left w:val="nil"/>
              <w:bottom w:val="single" w:sz="4" w:space="0" w:color="auto"/>
              <w:right w:val="single" w:sz="4" w:space="0" w:color="auto"/>
            </w:tcBorders>
            <w:shd w:val="clear" w:color="auto" w:fill="auto"/>
            <w:noWrap/>
            <w:vAlign w:val="bottom"/>
            <w:hideMark/>
          </w:tcPr>
          <w:p w14:paraId="7A8AFFBB"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11%</w:t>
            </w:r>
          </w:p>
        </w:tc>
      </w:tr>
      <w:tr w:rsidR="00605D3E" w:rsidRPr="00605D3E" w14:paraId="35233692" w14:textId="77777777" w:rsidTr="00BC7615">
        <w:trPr>
          <w:trHeight w:val="262"/>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4181986D"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O.1.2</w:t>
            </w:r>
          </w:p>
        </w:tc>
        <w:tc>
          <w:tcPr>
            <w:tcW w:w="5433" w:type="dxa"/>
            <w:tcBorders>
              <w:top w:val="nil"/>
              <w:left w:val="nil"/>
              <w:bottom w:val="single" w:sz="4" w:space="0" w:color="auto"/>
              <w:right w:val="single" w:sz="4" w:space="0" w:color="auto"/>
            </w:tcBorders>
            <w:shd w:val="clear" w:color="auto" w:fill="auto"/>
            <w:vAlign w:val="center"/>
            <w:hideMark/>
          </w:tcPr>
          <w:p w14:paraId="23C1723A"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Number of expert meetings/seminars/study visits</w:t>
            </w:r>
          </w:p>
        </w:tc>
        <w:tc>
          <w:tcPr>
            <w:tcW w:w="891" w:type="dxa"/>
            <w:tcBorders>
              <w:top w:val="nil"/>
              <w:left w:val="nil"/>
              <w:bottom w:val="single" w:sz="4" w:space="0" w:color="auto"/>
              <w:right w:val="single" w:sz="4" w:space="0" w:color="auto"/>
            </w:tcBorders>
            <w:shd w:val="clear" w:color="auto" w:fill="auto"/>
            <w:vAlign w:val="center"/>
            <w:hideMark/>
          </w:tcPr>
          <w:p w14:paraId="4F47F2BC" w14:textId="6AAC149D" w:rsidR="00656477" w:rsidRDefault="004071C4">
            <w:pPr>
              <w:spacing w:before="0" w:after="0" w:line="240" w:lineRule="auto"/>
              <w:rPr>
                <w:rFonts w:ascii="Times New Roman" w:eastAsia="Times New Roman" w:hAnsi="Times New Roman"/>
                <w:color w:val="000000"/>
                <w:sz w:val="20"/>
                <w:szCs w:val="20"/>
                <w:lang w:eastAsia="bg-BG"/>
              </w:rPr>
            </w:pPr>
            <w:r>
              <w:rPr>
                <w:rFonts w:ascii="Times New Roman" w:eastAsia="Times New Roman" w:hAnsi="Times New Roman"/>
                <w:color w:val="000000"/>
                <w:sz w:val="20"/>
                <w:lang w:val="en-US" w:eastAsia="bg-BG"/>
              </w:rPr>
              <w:t>Number</w:t>
            </w:r>
          </w:p>
        </w:tc>
        <w:tc>
          <w:tcPr>
            <w:tcW w:w="1110" w:type="dxa"/>
            <w:tcBorders>
              <w:top w:val="nil"/>
              <w:left w:val="nil"/>
              <w:bottom w:val="single" w:sz="4" w:space="0" w:color="auto"/>
              <w:right w:val="single" w:sz="4" w:space="0" w:color="auto"/>
            </w:tcBorders>
            <w:shd w:val="clear" w:color="auto" w:fill="auto"/>
            <w:vAlign w:val="center"/>
            <w:hideMark/>
          </w:tcPr>
          <w:p w14:paraId="16380412"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19</w:t>
            </w:r>
          </w:p>
        </w:tc>
        <w:tc>
          <w:tcPr>
            <w:tcW w:w="945" w:type="dxa"/>
            <w:tcBorders>
              <w:top w:val="nil"/>
              <w:left w:val="nil"/>
              <w:bottom w:val="single" w:sz="4" w:space="0" w:color="auto"/>
              <w:right w:val="single" w:sz="4" w:space="0" w:color="auto"/>
            </w:tcBorders>
            <w:shd w:val="clear" w:color="auto" w:fill="auto"/>
            <w:vAlign w:val="center"/>
            <w:hideMark/>
          </w:tcPr>
          <w:p w14:paraId="7E00DDFC"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19</w:t>
            </w:r>
          </w:p>
        </w:tc>
        <w:tc>
          <w:tcPr>
            <w:tcW w:w="1409" w:type="dxa"/>
            <w:tcBorders>
              <w:top w:val="nil"/>
              <w:left w:val="nil"/>
              <w:bottom w:val="single" w:sz="4" w:space="0" w:color="auto"/>
              <w:right w:val="single" w:sz="4" w:space="0" w:color="auto"/>
            </w:tcBorders>
            <w:shd w:val="clear" w:color="auto" w:fill="auto"/>
            <w:noWrap/>
            <w:vAlign w:val="center"/>
            <w:hideMark/>
          </w:tcPr>
          <w:p w14:paraId="7F5813B8"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 </w:t>
            </w:r>
          </w:p>
        </w:tc>
        <w:tc>
          <w:tcPr>
            <w:tcW w:w="1354" w:type="dxa"/>
            <w:tcBorders>
              <w:top w:val="nil"/>
              <w:left w:val="nil"/>
              <w:bottom w:val="single" w:sz="4" w:space="0" w:color="auto"/>
              <w:right w:val="single" w:sz="4" w:space="0" w:color="auto"/>
            </w:tcBorders>
            <w:shd w:val="clear" w:color="auto" w:fill="auto"/>
            <w:noWrap/>
            <w:vAlign w:val="bottom"/>
            <w:hideMark/>
          </w:tcPr>
          <w:p w14:paraId="0250F646"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0%</w:t>
            </w:r>
          </w:p>
        </w:tc>
        <w:tc>
          <w:tcPr>
            <w:tcW w:w="1354" w:type="dxa"/>
            <w:tcBorders>
              <w:top w:val="nil"/>
              <w:left w:val="nil"/>
              <w:bottom w:val="single" w:sz="4" w:space="0" w:color="auto"/>
              <w:right w:val="single" w:sz="4" w:space="0" w:color="auto"/>
            </w:tcBorders>
            <w:shd w:val="clear" w:color="auto" w:fill="auto"/>
            <w:noWrap/>
            <w:vAlign w:val="bottom"/>
            <w:hideMark/>
          </w:tcPr>
          <w:p w14:paraId="77049A4B"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0%</w:t>
            </w:r>
          </w:p>
        </w:tc>
      </w:tr>
      <w:tr w:rsidR="00605D3E" w:rsidRPr="00605D3E" w14:paraId="59E2AC22" w14:textId="77777777" w:rsidTr="00BC7615">
        <w:trPr>
          <w:trHeight w:val="262"/>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06A0184D"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O.1.3</w:t>
            </w:r>
          </w:p>
        </w:tc>
        <w:tc>
          <w:tcPr>
            <w:tcW w:w="5433" w:type="dxa"/>
            <w:tcBorders>
              <w:top w:val="nil"/>
              <w:left w:val="nil"/>
              <w:bottom w:val="single" w:sz="4" w:space="0" w:color="auto"/>
              <w:right w:val="single" w:sz="4" w:space="0" w:color="auto"/>
            </w:tcBorders>
            <w:shd w:val="clear" w:color="auto" w:fill="auto"/>
            <w:vAlign w:val="center"/>
            <w:hideMark/>
          </w:tcPr>
          <w:p w14:paraId="46D0FF7D"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Number of ICT systems created/adapted/maintained</w:t>
            </w:r>
          </w:p>
        </w:tc>
        <w:tc>
          <w:tcPr>
            <w:tcW w:w="891" w:type="dxa"/>
            <w:tcBorders>
              <w:top w:val="nil"/>
              <w:left w:val="nil"/>
              <w:bottom w:val="single" w:sz="4" w:space="0" w:color="auto"/>
              <w:right w:val="single" w:sz="4" w:space="0" w:color="auto"/>
            </w:tcBorders>
            <w:shd w:val="clear" w:color="auto" w:fill="auto"/>
            <w:vAlign w:val="center"/>
            <w:hideMark/>
          </w:tcPr>
          <w:p w14:paraId="5AE63D1E" w14:textId="16DB07A9" w:rsidR="00656477" w:rsidRDefault="004071C4">
            <w:pPr>
              <w:spacing w:before="0" w:after="0" w:line="240" w:lineRule="auto"/>
              <w:rPr>
                <w:rFonts w:ascii="Times New Roman" w:eastAsia="Times New Roman" w:hAnsi="Times New Roman"/>
                <w:color w:val="000000"/>
                <w:sz w:val="20"/>
                <w:szCs w:val="20"/>
                <w:lang w:eastAsia="bg-BG"/>
              </w:rPr>
            </w:pPr>
            <w:r>
              <w:rPr>
                <w:rFonts w:ascii="Times New Roman" w:eastAsia="Times New Roman" w:hAnsi="Times New Roman"/>
                <w:color w:val="000000"/>
                <w:sz w:val="20"/>
                <w:lang w:val="en-US" w:eastAsia="bg-BG"/>
              </w:rPr>
              <w:t>Number</w:t>
            </w:r>
          </w:p>
        </w:tc>
        <w:tc>
          <w:tcPr>
            <w:tcW w:w="1110" w:type="dxa"/>
            <w:tcBorders>
              <w:top w:val="nil"/>
              <w:left w:val="nil"/>
              <w:bottom w:val="single" w:sz="4" w:space="0" w:color="auto"/>
              <w:right w:val="single" w:sz="4" w:space="0" w:color="auto"/>
            </w:tcBorders>
            <w:shd w:val="clear" w:color="auto" w:fill="auto"/>
            <w:vAlign w:val="center"/>
            <w:hideMark/>
          </w:tcPr>
          <w:p w14:paraId="4DC39884"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7</w:t>
            </w:r>
          </w:p>
        </w:tc>
        <w:tc>
          <w:tcPr>
            <w:tcW w:w="945" w:type="dxa"/>
            <w:tcBorders>
              <w:top w:val="nil"/>
              <w:left w:val="nil"/>
              <w:bottom w:val="single" w:sz="4" w:space="0" w:color="auto"/>
              <w:right w:val="single" w:sz="4" w:space="0" w:color="auto"/>
            </w:tcBorders>
            <w:shd w:val="clear" w:color="auto" w:fill="auto"/>
            <w:vAlign w:val="center"/>
            <w:hideMark/>
          </w:tcPr>
          <w:p w14:paraId="63BEDA04"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11</w:t>
            </w:r>
          </w:p>
        </w:tc>
        <w:tc>
          <w:tcPr>
            <w:tcW w:w="1409" w:type="dxa"/>
            <w:tcBorders>
              <w:top w:val="nil"/>
              <w:left w:val="nil"/>
              <w:bottom w:val="single" w:sz="4" w:space="0" w:color="auto"/>
              <w:right w:val="single" w:sz="4" w:space="0" w:color="auto"/>
            </w:tcBorders>
            <w:shd w:val="clear" w:color="auto" w:fill="auto"/>
            <w:noWrap/>
            <w:vAlign w:val="center"/>
            <w:hideMark/>
          </w:tcPr>
          <w:p w14:paraId="2BBEB208"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7</w:t>
            </w:r>
          </w:p>
        </w:tc>
        <w:tc>
          <w:tcPr>
            <w:tcW w:w="1354" w:type="dxa"/>
            <w:tcBorders>
              <w:top w:val="nil"/>
              <w:left w:val="nil"/>
              <w:bottom w:val="single" w:sz="4" w:space="0" w:color="auto"/>
              <w:right w:val="single" w:sz="4" w:space="0" w:color="auto"/>
            </w:tcBorders>
            <w:shd w:val="clear" w:color="auto" w:fill="auto"/>
            <w:noWrap/>
            <w:vAlign w:val="bottom"/>
            <w:hideMark/>
          </w:tcPr>
          <w:p w14:paraId="4DC0A9EF"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100%</w:t>
            </w:r>
          </w:p>
        </w:tc>
        <w:tc>
          <w:tcPr>
            <w:tcW w:w="1354" w:type="dxa"/>
            <w:tcBorders>
              <w:top w:val="nil"/>
              <w:left w:val="nil"/>
              <w:bottom w:val="single" w:sz="4" w:space="0" w:color="auto"/>
              <w:right w:val="single" w:sz="4" w:space="0" w:color="auto"/>
            </w:tcBorders>
            <w:shd w:val="clear" w:color="auto" w:fill="auto"/>
            <w:noWrap/>
            <w:vAlign w:val="bottom"/>
            <w:hideMark/>
          </w:tcPr>
          <w:p w14:paraId="7344052C"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64%</w:t>
            </w:r>
          </w:p>
        </w:tc>
      </w:tr>
      <w:tr w:rsidR="00605D3E" w:rsidRPr="00605D3E" w14:paraId="0F53AB6B" w14:textId="77777777" w:rsidTr="00BC7615">
        <w:trPr>
          <w:trHeight w:val="262"/>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1387508A"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O.1.4</w:t>
            </w:r>
          </w:p>
        </w:tc>
        <w:tc>
          <w:tcPr>
            <w:tcW w:w="5433" w:type="dxa"/>
            <w:tcBorders>
              <w:top w:val="nil"/>
              <w:left w:val="nil"/>
              <w:bottom w:val="single" w:sz="4" w:space="0" w:color="auto"/>
              <w:right w:val="single" w:sz="4" w:space="0" w:color="auto"/>
            </w:tcBorders>
            <w:shd w:val="clear" w:color="auto" w:fill="auto"/>
            <w:vAlign w:val="center"/>
            <w:hideMark/>
          </w:tcPr>
          <w:p w14:paraId="492972CF"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Number of units of equipment purchased</w:t>
            </w:r>
          </w:p>
        </w:tc>
        <w:tc>
          <w:tcPr>
            <w:tcW w:w="891" w:type="dxa"/>
            <w:tcBorders>
              <w:top w:val="nil"/>
              <w:left w:val="nil"/>
              <w:bottom w:val="single" w:sz="4" w:space="0" w:color="auto"/>
              <w:right w:val="single" w:sz="4" w:space="0" w:color="auto"/>
            </w:tcBorders>
            <w:shd w:val="clear" w:color="auto" w:fill="auto"/>
            <w:vAlign w:val="center"/>
            <w:hideMark/>
          </w:tcPr>
          <w:p w14:paraId="56263D46" w14:textId="7D33BC1A" w:rsidR="00656477" w:rsidRDefault="004071C4">
            <w:pPr>
              <w:spacing w:before="0" w:after="0" w:line="240" w:lineRule="auto"/>
              <w:rPr>
                <w:rFonts w:ascii="Times New Roman" w:eastAsia="Times New Roman" w:hAnsi="Times New Roman"/>
                <w:color w:val="000000"/>
                <w:sz w:val="20"/>
                <w:szCs w:val="20"/>
                <w:lang w:eastAsia="bg-BG"/>
              </w:rPr>
            </w:pPr>
            <w:r>
              <w:rPr>
                <w:rFonts w:ascii="Times New Roman" w:eastAsia="Times New Roman" w:hAnsi="Times New Roman"/>
                <w:color w:val="000000"/>
                <w:sz w:val="20"/>
                <w:lang w:val="en-US" w:eastAsia="bg-BG"/>
              </w:rPr>
              <w:t>Number</w:t>
            </w:r>
          </w:p>
        </w:tc>
        <w:tc>
          <w:tcPr>
            <w:tcW w:w="1110" w:type="dxa"/>
            <w:tcBorders>
              <w:top w:val="nil"/>
              <w:left w:val="nil"/>
              <w:bottom w:val="single" w:sz="4" w:space="0" w:color="auto"/>
              <w:right w:val="single" w:sz="4" w:space="0" w:color="auto"/>
            </w:tcBorders>
            <w:shd w:val="clear" w:color="auto" w:fill="auto"/>
            <w:vAlign w:val="center"/>
            <w:hideMark/>
          </w:tcPr>
          <w:p w14:paraId="14098A9D"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160</w:t>
            </w:r>
          </w:p>
        </w:tc>
        <w:tc>
          <w:tcPr>
            <w:tcW w:w="945" w:type="dxa"/>
            <w:tcBorders>
              <w:top w:val="nil"/>
              <w:left w:val="nil"/>
              <w:bottom w:val="single" w:sz="4" w:space="0" w:color="auto"/>
              <w:right w:val="single" w:sz="4" w:space="0" w:color="auto"/>
            </w:tcBorders>
            <w:shd w:val="clear" w:color="auto" w:fill="auto"/>
            <w:vAlign w:val="center"/>
            <w:hideMark/>
          </w:tcPr>
          <w:p w14:paraId="4D1756E4"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250</w:t>
            </w:r>
          </w:p>
        </w:tc>
        <w:tc>
          <w:tcPr>
            <w:tcW w:w="1409" w:type="dxa"/>
            <w:tcBorders>
              <w:top w:val="nil"/>
              <w:left w:val="nil"/>
              <w:bottom w:val="single" w:sz="4" w:space="0" w:color="auto"/>
              <w:right w:val="single" w:sz="4" w:space="0" w:color="auto"/>
            </w:tcBorders>
            <w:shd w:val="clear" w:color="auto" w:fill="auto"/>
            <w:noWrap/>
            <w:vAlign w:val="center"/>
            <w:hideMark/>
          </w:tcPr>
          <w:p w14:paraId="136D48F7"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50</w:t>
            </w:r>
          </w:p>
        </w:tc>
        <w:tc>
          <w:tcPr>
            <w:tcW w:w="1354" w:type="dxa"/>
            <w:tcBorders>
              <w:top w:val="nil"/>
              <w:left w:val="nil"/>
              <w:bottom w:val="single" w:sz="4" w:space="0" w:color="auto"/>
              <w:right w:val="single" w:sz="4" w:space="0" w:color="auto"/>
            </w:tcBorders>
            <w:shd w:val="clear" w:color="auto" w:fill="auto"/>
            <w:noWrap/>
            <w:vAlign w:val="bottom"/>
            <w:hideMark/>
          </w:tcPr>
          <w:p w14:paraId="6294E0EE"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31%</w:t>
            </w:r>
          </w:p>
        </w:tc>
        <w:tc>
          <w:tcPr>
            <w:tcW w:w="1354" w:type="dxa"/>
            <w:tcBorders>
              <w:top w:val="nil"/>
              <w:left w:val="nil"/>
              <w:bottom w:val="single" w:sz="4" w:space="0" w:color="auto"/>
              <w:right w:val="single" w:sz="4" w:space="0" w:color="auto"/>
            </w:tcBorders>
            <w:shd w:val="clear" w:color="auto" w:fill="auto"/>
            <w:noWrap/>
            <w:vAlign w:val="bottom"/>
            <w:hideMark/>
          </w:tcPr>
          <w:p w14:paraId="0485E2F5"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20%</w:t>
            </w:r>
          </w:p>
        </w:tc>
      </w:tr>
      <w:tr w:rsidR="00605D3E" w:rsidRPr="00605D3E" w14:paraId="5DCFD18F" w14:textId="77777777" w:rsidTr="00BC7615">
        <w:trPr>
          <w:trHeight w:val="29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1F6071FA"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O.2.1</w:t>
            </w:r>
          </w:p>
        </w:tc>
        <w:tc>
          <w:tcPr>
            <w:tcW w:w="5433" w:type="dxa"/>
            <w:tcBorders>
              <w:top w:val="nil"/>
              <w:left w:val="nil"/>
              <w:bottom w:val="single" w:sz="4" w:space="0" w:color="auto"/>
              <w:right w:val="single" w:sz="4" w:space="0" w:color="auto"/>
            </w:tcBorders>
            <w:shd w:val="clear" w:color="auto" w:fill="auto"/>
            <w:vAlign w:val="center"/>
            <w:hideMark/>
          </w:tcPr>
          <w:p w14:paraId="5201344C"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Number of cross-border transactions separately indicating:</w:t>
            </w:r>
          </w:p>
        </w:tc>
        <w:tc>
          <w:tcPr>
            <w:tcW w:w="891" w:type="dxa"/>
            <w:tcBorders>
              <w:top w:val="nil"/>
              <w:left w:val="nil"/>
              <w:bottom w:val="single" w:sz="4" w:space="0" w:color="auto"/>
              <w:right w:val="single" w:sz="4" w:space="0" w:color="auto"/>
            </w:tcBorders>
            <w:shd w:val="clear" w:color="auto" w:fill="auto"/>
            <w:vAlign w:val="center"/>
            <w:hideMark/>
          </w:tcPr>
          <w:p w14:paraId="13403575" w14:textId="34081231" w:rsidR="00656477" w:rsidRDefault="004071C4">
            <w:pPr>
              <w:spacing w:before="0" w:after="0" w:line="240" w:lineRule="auto"/>
              <w:rPr>
                <w:rFonts w:ascii="Times New Roman" w:eastAsia="Times New Roman" w:hAnsi="Times New Roman"/>
                <w:color w:val="000000"/>
                <w:sz w:val="20"/>
                <w:szCs w:val="20"/>
                <w:lang w:eastAsia="bg-BG"/>
              </w:rPr>
            </w:pPr>
            <w:r>
              <w:rPr>
                <w:rFonts w:ascii="Times New Roman" w:eastAsia="Times New Roman" w:hAnsi="Times New Roman"/>
                <w:color w:val="000000"/>
                <w:sz w:val="20"/>
                <w:lang w:val="en-US" w:eastAsia="bg-BG"/>
              </w:rPr>
              <w:t>Number</w:t>
            </w:r>
          </w:p>
        </w:tc>
        <w:tc>
          <w:tcPr>
            <w:tcW w:w="1110" w:type="dxa"/>
            <w:tcBorders>
              <w:top w:val="nil"/>
              <w:left w:val="nil"/>
              <w:bottom w:val="single" w:sz="4" w:space="0" w:color="auto"/>
              <w:right w:val="single" w:sz="4" w:space="0" w:color="auto"/>
            </w:tcBorders>
            <w:shd w:val="clear" w:color="auto" w:fill="auto"/>
            <w:vAlign w:val="center"/>
            <w:hideMark/>
          </w:tcPr>
          <w:p w14:paraId="214F87EC"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9</w:t>
            </w:r>
          </w:p>
        </w:tc>
        <w:tc>
          <w:tcPr>
            <w:tcW w:w="945" w:type="dxa"/>
            <w:tcBorders>
              <w:top w:val="nil"/>
              <w:left w:val="nil"/>
              <w:bottom w:val="single" w:sz="4" w:space="0" w:color="auto"/>
              <w:right w:val="single" w:sz="4" w:space="0" w:color="auto"/>
            </w:tcBorders>
            <w:shd w:val="clear" w:color="auto" w:fill="auto"/>
            <w:vAlign w:val="center"/>
            <w:hideMark/>
          </w:tcPr>
          <w:p w14:paraId="031E27FA"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29</w:t>
            </w:r>
          </w:p>
        </w:tc>
        <w:tc>
          <w:tcPr>
            <w:tcW w:w="1409" w:type="dxa"/>
            <w:tcBorders>
              <w:top w:val="nil"/>
              <w:left w:val="nil"/>
              <w:bottom w:val="single" w:sz="4" w:space="0" w:color="auto"/>
              <w:right w:val="single" w:sz="4" w:space="0" w:color="auto"/>
            </w:tcBorders>
            <w:shd w:val="clear" w:color="auto" w:fill="auto"/>
            <w:noWrap/>
            <w:vAlign w:val="center"/>
            <w:hideMark/>
          </w:tcPr>
          <w:p w14:paraId="36F060FC"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29</w:t>
            </w:r>
          </w:p>
        </w:tc>
        <w:tc>
          <w:tcPr>
            <w:tcW w:w="1354" w:type="dxa"/>
            <w:tcBorders>
              <w:top w:val="nil"/>
              <w:left w:val="nil"/>
              <w:bottom w:val="single" w:sz="4" w:space="0" w:color="auto"/>
              <w:right w:val="single" w:sz="4" w:space="0" w:color="auto"/>
            </w:tcBorders>
            <w:shd w:val="clear" w:color="auto" w:fill="auto"/>
            <w:noWrap/>
            <w:vAlign w:val="bottom"/>
            <w:hideMark/>
          </w:tcPr>
          <w:p w14:paraId="3EC5821C"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322%</w:t>
            </w:r>
          </w:p>
        </w:tc>
        <w:tc>
          <w:tcPr>
            <w:tcW w:w="1354" w:type="dxa"/>
            <w:tcBorders>
              <w:top w:val="nil"/>
              <w:left w:val="nil"/>
              <w:bottom w:val="single" w:sz="4" w:space="0" w:color="auto"/>
              <w:right w:val="single" w:sz="4" w:space="0" w:color="auto"/>
            </w:tcBorders>
            <w:shd w:val="clear" w:color="auto" w:fill="auto"/>
            <w:noWrap/>
            <w:vAlign w:val="bottom"/>
            <w:hideMark/>
          </w:tcPr>
          <w:p w14:paraId="3A1D3F7E"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100%</w:t>
            </w:r>
          </w:p>
        </w:tc>
      </w:tr>
      <w:tr w:rsidR="00605D3E" w:rsidRPr="00605D3E" w14:paraId="6937586D" w14:textId="77777777" w:rsidTr="00BC7615">
        <w:trPr>
          <w:trHeight w:val="29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0F199E04"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O.2.1.1</w:t>
            </w:r>
          </w:p>
        </w:tc>
        <w:tc>
          <w:tcPr>
            <w:tcW w:w="5433" w:type="dxa"/>
            <w:tcBorders>
              <w:top w:val="nil"/>
              <w:left w:val="nil"/>
              <w:bottom w:val="single" w:sz="4" w:space="0" w:color="auto"/>
              <w:right w:val="single" w:sz="4" w:space="0" w:color="auto"/>
            </w:tcBorders>
            <w:shd w:val="clear" w:color="auto" w:fill="auto"/>
            <w:vAlign w:val="center"/>
            <w:hideMark/>
          </w:tcPr>
          <w:p w14:paraId="64CFBFBD"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-number of joint investigation teams</w:t>
            </w:r>
          </w:p>
        </w:tc>
        <w:tc>
          <w:tcPr>
            <w:tcW w:w="891" w:type="dxa"/>
            <w:tcBorders>
              <w:top w:val="nil"/>
              <w:left w:val="nil"/>
              <w:bottom w:val="single" w:sz="4" w:space="0" w:color="auto"/>
              <w:right w:val="single" w:sz="4" w:space="0" w:color="auto"/>
            </w:tcBorders>
            <w:shd w:val="clear" w:color="auto" w:fill="auto"/>
            <w:vAlign w:val="center"/>
            <w:hideMark/>
          </w:tcPr>
          <w:p w14:paraId="10FBB005" w14:textId="2EC5EFBA" w:rsidR="00656477" w:rsidRDefault="004071C4">
            <w:pPr>
              <w:spacing w:before="0" w:after="0" w:line="240" w:lineRule="auto"/>
              <w:rPr>
                <w:rFonts w:ascii="Times New Roman" w:eastAsia="Times New Roman" w:hAnsi="Times New Roman"/>
                <w:color w:val="000000"/>
                <w:sz w:val="20"/>
                <w:szCs w:val="20"/>
                <w:lang w:eastAsia="bg-BG"/>
              </w:rPr>
            </w:pPr>
            <w:r>
              <w:rPr>
                <w:rFonts w:ascii="Times New Roman" w:eastAsia="Times New Roman" w:hAnsi="Times New Roman"/>
                <w:color w:val="000000"/>
                <w:sz w:val="20"/>
                <w:lang w:val="en-US" w:eastAsia="bg-BG"/>
              </w:rPr>
              <w:t>Number</w:t>
            </w:r>
          </w:p>
        </w:tc>
        <w:tc>
          <w:tcPr>
            <w:tcW w:w="1110" w:type="dxa"/>
            <w:tcBorders>
              <w:top w:val="nil"/>
              <w:left w:val="nil"/>
              <w:bottom w:val="single" w:sz="4" w:space="0" w:color="auto"/>
              <w:right w:val="single" w:sz="4" w:space="0" w:color="auto"/>
            </w:tcBorders>
            <w:shd w:val="clear" w:color="auto" w:fill="auto"/>
            <w:vAlign w:val="center"/>
            <w:hideMark/>
          </w:tcPr>
          <w:p w14:paraId="229C7B0C"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1</w:t>
            </w:r>
          </w:p>
        </w:tc>
        <w:tc>
          <w:tcPr>
            <w:tcW w:w="945" w:type="dxa"/>
            <w:tcBorders>
              <w:top w:val="nil"/>
              <w:left w:val="nil"/>
              <w:bottom w:val="single" w:sz="4" w:space="0" w:color="auto"/>
              <w:right w:val="single" w:sz="4" w:space="0" w:color="auto"/>
            </w:tcBorders>
            <w:shd w:val="clear" w:color="auto" w:fill="auto"/>
            <w:vAlign w:val="center"/>
            <w:hideMark/>
          </w:tcPr>
          <w:p w14:paraId="68293CEB"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6</w:t>
            </w:r>
          </w:p>
        </w:tc>
        <w:tc>
          <w:tcPr>
            <w:tcW w:w="1409" w:type="dxa"/>
            <w:tcBorders>
              <w:top w:val="nil"/>
              <w:left w:val="nil"/>
              <w:bottom w:val="single" w:sz="4" w:space="0" w:color="auto"/>
              <w:right w:val="single" w:sz="4" w:space="0" w:color="auto"/>
            </w:tcBorders>
            <w:shd w:val="clear" w:color="auto" w:fill="auto"/>
            <w:noWrap/>
            <w:vAlign w:val="center"/>
            <w:hideMark/>
          </w:tcPr>
          <w:p w14:paraId="1113011B"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6</w:t>
            </w:r>
          </w:p>
        </w:tc>
        <w:tc>
          <w:tcPr>
            <w:tcW w:w="1354" w:type="dxa"/>
            <w:tcBorders>
              <w:top w:val="nil"/>
              <w:left w:val="nil"/>
              <w:bottom w:val="single" w:sz="4" w:space="0" w:color="auto"/>
              <w:right w:val="single" w:sz="4" w:space="0" w:color="auto"/>
            </w:tcBorders>
            <w:shd w:val="clear" w:color="auto" w:fill="auto"/>
            <w:noWrap/>
            <w:vAlign w:val="bottom"/>
            <w:hideMark/>
          </w:tcPr>
          <w:p w14:paraId="211E1458"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600%</w:t>
            </w:r>
          </w:p>
        </w:tc>
        <w:tc>
          <w:tcPr>
            <w:tcW w:w="1354" w:type="dxa"/>
            <w:tcBorders>
              <w:top w:val="nil"/>
              <w:left w:val="nil"/>
              <w:bottom w:val="single" w:sz="4" w:space="0" w:color="auto"/>
              <w:right w:val="single" w:sz="4" w:space="0" w:color="auto"/>
            </w:tcBorders>
            <w:shd w:val="clear" w:color="auto" w:fill="auto"/>
            <w:noWrap/>
            <w:vAlign w:val="bottom"/>
            <w:hideMark/>
          </w:tcPr>
          <w:p w14:paraId="19FF3BE7"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100%</w:t>
            </w:r>
          </w:p>
        </w:tc>
      </w:tr>
      <w:tr w:rsidR="00605D3E" w:rsidRPr="00605D3E" w14:paraId="709EC69F" w14:textId="77777777" w:rsidTr="00BC7615">
        <w:trPr>
          <w:trHeight w:val="29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6FA9CEC7"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O.2.1.2</w:t>
            </w:r>
          </w:p>
        </w:tc>
        <w:tc>
          <w:tcPr>
            <w:tcW w:w="5433" w:type="dxa"/>
            <w:tcBorders>
              <w:top w:val="nil"/>
              <w:left w:val="nil"/>
              <w:bottom w:val="single" w:sz="4" w:space="0" w:color="auto"/>
              <w:right w:val="single" w:sz="4" w:space="0" w:color="auto"/>
            </w:tcBorders>
            <w:shd w:val="clear" w:color="auto" w:fill="auto"/>
            <w:vAlign w:val="center"/>
            <w:hideMark/>
          </w:tcPr>
          <w:p w14:paraId="606E9B88"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-number of operational actions in the EU/EMPACT policy cycle</w:t>
            </w:r>
          </w:p>
        </w:tc>
        <w:tc>
          <w:tcPr>
            <w:tcW w:w="891" w:type="dxa"/>
            <w:tcBorders>
              <w:top w:val="nil"/>
              <w:left w:val="nil"/>
              <w:bottom w:val="single" w:sz="4" w:space="0" w:color="auto"/>
              <w:right w:val="single" w:sz="4" w:space="0" w:color="auto"/>
            </w:tcBorders>
            <w:shd w:val="clear" w:color="auto" w:fill="auto"/>
            <w:vAlign w:val="center"/>
            <w:hideMark/>
          </w:tcPr>
          <w:p w14:paraId="0E519856" w14:textId="2BC9FCE7" w:rsidR="00656477" w:rsidRDefault="004071C4">
            <w:pPr>
              <w:spacing w:before="0" w:after="0" w:line="240" w:lineRule="auto"/>
              <w:rPr>
                <w:rFonts w:ascii="Times New Roman" w:eastAsia="Times New Roman" w:hAnsi="Times New Roman"/>
                <w:color w:val="000000"/>
                <w:sz w:val="20"/>
                <w:szCs w:val="20"/>
                <w:lang w:eastAsia="bg-BG"/>
              </w:rPr>
            </w:pPr>
            <w:r>
              <w:rPr>
                <w:rFonts w:ascii="Times New Roman" w:eastAsia="Times New Roman" w:hAnsi="Times New Roman"/>
                <w:color w:val="000000"/>
                <w:sz w:val="20"/>
                <w:lang w:val="en-US" w:eastAsia="bg-BG"/>
              </w:rPr>
              <w:t>Number</w:t>
            </w:r>
          </w:p>
        </w:tc>
        <w:tc>
          <w:tcPr>
            <w:tcW w:w="1110" w:type="dxa"/>
            <w:tcBorders>
              <w:top w:val="nil"/>
              <w:left w:val="nil"/>
              <w:bottom w:val="single" w:sz="4" w:space="0" w:color="auto"/>
              <w:right w:val="single" w:sz="4" w:space="0" w:color="auto"/>
            </w:tcBorders>
            <w:shd w:val="clear" w:color="auto" w:fill="auto"/>
            <w:vAlign w:val="center"/>
            <w:hideMark/>
          </w:tcPr>
          <w:p w14:paraId="6B4DCC3E"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6</w:t>
            </w:r>
          </w:p>
        </w:tc>
        <w:tc>
          <w:tcPr>
            <w:tcW w:w="945" w:type="dxa"/>
            <w:tcBorders>
              <w:top w:val="nil"/>
              <w:left w:val="nil"/>
              <w:bottom w:val="single" w:sz="4" w:space="0" w:color="auto"/>
              <w:right w:val="single" w:sz="4" w:space="0" w:color="auto"/>
            </w:tcBorders>
            <w:shd w:val="clear" w:color="auto" w:fill="auto"/>
            <w:vAlign w:val="center"/>
            <w:hideMark/>
          </w:tcPr>
          <w:p w14:paraId="22A15EC9"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14</w:t>
            </w:r>
          </w:p>
        </w:tc>
        <w:tc>
          <w:tcPr>
            <w:tcW w:w="1409" w:type="dxa"/>
            <w:tcBorders>
              <w:top w:val="nil"/>
              <w:left w:val="nil"/>
              <w:bottom w:val="single" w:sz="4" w:space="0" w:color="auto"/>
              <w:right w:val="single" w:sz="4" w:space="0" w:color="auto"/>
            </w:tcBorders>
            <w:shd w:val="clear" w:color="auto" w:fill="auto"/>
            <w:noWrap/>
            <w:vAlign w:val="center"/>
            <w:hideMark/>
          </w:tcPr>
          <w:p w14:paraId="23BE0D07"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14</w:t>
            </w:r>
          </w:p>
        </w:tc>
        <w:tc>
          <w:tcPr>
            <w:tcW w:w="1354" w:type="dxa"/>
            <w:tcBorders>
              <w:top w:val="nil"/>
              <w:left w:val="nil"/>
              <w:bottom w:val="single" w:sz="4" w:space="0" w:color="auto"/>
              <w:right w:val="single" w:sz="4" w:space="0" w:color="auto"/>
            </w:tcBorders>
            <w:shd w:val="clear" w:color="auto" w:fill="auto"/>
            <w:noWrap/>
            <w:vAlign w:val="bottom"/>
            <w:hideMark/>
          </w:tcPr>
          <w:p w14:paraId="4D068E5F"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233%</w:t>
            </w:r>
          </w:p>
        </w:tc>
        <w:tc>
          <w:tcPr>
            <w:tcW w:w="1354" w:type="dxa"/>
            <w:tcBorders>
              <w:top w:val="nil"/>
              <w:left w:val="nil"/>
              <w:bottom w:val="single" w:sz="4" w:space="0" w:color="auto"/>
              <w:right w:val="single" w:sz="4" w:space="0" w:color="auto"/>
            </w:tcBorders>
            <w:shd w:val="clear" w:color="auto" w:fill="auto"/>
            <w:noWrap/>
            <w:vAlign w:val="bottom"/>
            <w:hideMark/>
          </w:tcPr>
          <w:p w14:paraId="0F90C1A2"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100%</w:t>
            </w:r>
          </w:p>
        </w:tc>
      </w:tr>
      <w:tr w:rsidR="00605D3E" w:rsidRPr="00605D3E" w14:paraId="0AEC7F4D" w14:textId="77777777" w:rsidTr="00BC7615">
        <w:trPr>
          <w:trHeight w:val="29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3F6125A4"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O.2.2</w:t>
            </w:r>
          </w:p>
        </w:tc>
        <w:tc>
          <w:tcPr>
            <w:tcW w:w="5433" w:type="dxa"/>
            <w:tcBorders>
              <w:top w:val="nil"/>
              <w:left w:val="nil"/>
              <w:bottom w:val="single" w:sz="4" w:space="0" w:color="auto"/>
              <w:right w:val="single" w:sz="4" w:space="0" w:color="auto"/>
            </w:tcBorders>
            <w:shd w:val="clear" w:color="auto" w:fill="auto"/>
            <w:vAlign w:val="center"/>
            <w:hideMark/>
          </w:tcPr>
          <w:p w14:paraId="0CEDCA7D"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Number of expert meetings/seminars/study visits/joint exercises</w:t>
            </w:r>
          </w:p>
        </w:tc>
        <w:tc>
          <w:tcPr>
            <w:tcW w:w="891" w:type="dxa"/>
            <w:tcBorders>
              <w:top w:val="nil"/>
              <w:left w:val="nil"/>
              <w:bottom w:val="single" w:sz="4" w:space="0" w:color="auto"/>
              <w:right w:val="single" w:sz="4" w:space="0" w:color="auto"/>
            </w:tcBorders>
            <w:shd w:val="clear" w:color="auto" w:fill="auto"/>
            <w:vAlign w:val="center"/>
            <w:hideMark/>
          </w:tcPr>
          <w:p w14:paraId="197DE2F2" w14:textId="0862216F" w:rsidR="00656477" w:rsidRDefault="004071C4">
            <w:pPr>
              <w:spacing w:before="0" w:after="0" w:line="240" w:lineRule="auto"/>
              <w:rPr>
                <w:rFonts w:ascii="Times New Roman" w:eastAsia="Times New Roman" w:hAnsi="Times New Roman"/>
                <w:color w:val="000000"/>
                <w:sz w:val="20"/>
                <w:szCs w:val="20"/>
                <w:lang w:eastAsia="bg-BG"/>
              </w:rPr>
            </w:pPr>
            <w:r>
              <w:rPr>
                <w:rFonts w:ascii="Times New Roman" w:eastAsia="Times New Roman" w:hAnsi="Times New Roman"/>
                <w:color w:val="000000"/>
                <w:sz w:val="20"/>
                <w:lang w:val="en-US" w:eastAsia="bg-BG"/>
              </w:rPr>
              <w:t>Number</w:t>
            </w:r>
          </w:p>
        </w:tc>
        <w:tc>
          <w:tcPr>
            <w:tcW w:w="1110" w:type="dxa"/>
            <w:tcBorders>
              <w:top w:val="nil"/>
              <w:left w:val="nil"/>
              <w:bottom w:val="single" w:sz="4" w:space="0" w:color="auto"/>
              <w:right w:val="single" w:sz="4" w:space="0" w:color="auto"/>
            </w:tcBorders>
            <w:shd w:val="clear" w:color="auto" w:fill="auto"/>
            <w:vAlign w:val="center"/>
            <w:hideMark/>
          </w:tcPr>
          <w:p w14:paraId="0D7826F9"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16</w:t>
            </w:r>
          </w:p>
        </w:tc>
        <w:tc>
          <w:tcPr>
            <w:tcW w:w="945" w:type="dxa"/>
            <w:tcBorders>
              <w:top w:val="nil"/>
              <w:left w:val="nil"/>
              <w:bottom w:val="single" w:sz="4" w:space="0" w:color="auto"/>
              <w:right w:val="single" w:sz="4" w:space="0" w:color="auto"/>
            </w:tcBorders>
            <w:shd w:val="clear" w:color="auto" w:fill="auto"/>
            <w:vAlign w:val="center"/>
            <w:hideMark/>
          </w:tcPr>
          <w:p w14:paraId="557BD5C1"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54</w:t>
            </w:r>
          </w:p>
        </w:tc>
        <w:tc>
          <w:tcPr>
            <w:tcW w:w="1409" w:type="dxa"/>
            <w:tcBorders>
              <w:top w:val="nil"/>
              <w:left w:val="nil"/>
              <w:bottom w:val="single" w:sz="4" w:space="0" w:color="auto"/>
              <w:right w:val="single" w:sz="4" w:space="0" w:color="auto"/>
            </w:tcBorders>
            <w:shd w:val="clear" w:color="auto" w:fill="auto"/>
            <w:noWrap/>
            <w:vAlign w:val="center"/>
            <w:hideMark/>
          </w:tcPr>
          <w:p w14:paraId="0AC428E7"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43</w:t>
            </w:r>
          </w:p>
        </w:tc>
        <w:tc>
          <w:tcPr>
            <w:tcW w:w="1354" w:type="dxa"/>
            <w:tcBorders>
              <w:top w:val="nil"/>
              <w:left w:val="nil"/>
              <w:bottom w:val="single" w:sz="4" w:space="0" w:color="auto"/>
              <w:right w:val="single" w:sz="4" w:space="0" w:color="auto"/>
            </w:tcBorders>
            <w:shd w:val="clear" w:color="auto" w:fill="auto"/>
            <w:noWrap/>
            <w:vAlign w:val="bottom"/>
            <w:hideMark/>
          </w:tcPr>
          <w:p w14:paraId="2261ECF4"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269%</w:t>
            </w:r>
          </w:p>
        </w:tc>
        <w:tc>
          <w:tcPr>
            <w:tcW w:w="1354" w:type="dxa"/>
            <w:tcBorders>
              <w:top w:val="nil"/>
              <w:left w:val="nil"/>
              <w:bottom w:val="single" w:sz="4" w:space="0" w:color="auto"/>
              <w:right w:val="single" w:sz="4" w:space="0" w:color="auto"/>
            </w:tcBorders>
            <w:shd w:val="clear" w:color="auto" w:fill="auto"/>
            <w:noWrap/>
            <w:vAlign w:val="bottom"/>
            <w:hideMark/>
          </w:tcPr>
          <w:p w14:paraId="21CC079D"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80%</w:t>
            </w:r>
          </w:p>
        </w:tc>
      </w:tr>
      <w:tr w:rsidR="00605D3E" w:rsidRPr="00605D3E" w14:paraId="00027131" w14:textId="77777777" w:rsidTr="00BC7615">
        <w:trPr>
          <w:trHeight w:val="29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2B4CC3A4"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O.2.3</w:t>
            </w:r>
          </w:p>
        </w:tc>
        <w:tc>
          <w:tcPr>
            <w:tcW w:w="5433" w:type="dxa"/>
            <w:tcBorders>
              <w:top w:val="nil"/>
              <w:left w:val="nil"/>
              <w:bottom w:val="single" w:sz="4" w:space="0" w:color="auto"/>
              <w:right w:val="single" w:sz="4" w:space="0" w:color="auto"/>
            </w:tcBorders>
            <w:shd w:val="clear" w:color="auto" w:fill="auto"/>
            <w:vAlign w:val="center"/>
            <w:hideMark/>
          </w:tcPr>
          <w:p w14:paraId="3AFA277F"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Number of units of equipment purchased</w:t>
            </w:r>
          </w:p>
        </w:tc>
        <w:tc>
          <w:tcPr>
            <w:tcW w:w="891" w:type="dxa"/>
            <w:tcBorders>
              <w:top w:val="nil"/>
              <w:left w:val="nil"/>
              <w:bottom w:val="single" w:sz="4" w:space="0" w:color="auto"/>
              <w:right w:val="single" w:sz="4" w:space="0" w:color="auto"/>
            </w:tcBorders>
            <w:shd w:val="clear" w:color="auto" w:fill="auto"/>
            <w:vAlign w:val="center"/>
            <w:hideMark/>
          </w:tcPr>
          <w:p w14:paraId="29CA0077" w14:textId="74A3E21C" w:rsidR="00656477" w:rsidRDefault="004071C4">
            <w:pPr>
              <w:spacing w:before="0" w:after="0" w:line="240" w:lineRule="auto"/>
              <w:rPr>
                <w:rFonts w:ascii="Times New Roman" w:eastAsia="Times New Roman" w:hAnsi="Times New Roman"/>
                <w:color w:val="000000"/>
                <w:sz w:val="20"/>
                <w:szCs w:val="20"/>
                <w:lang w:eastAsia="bg-BG"/>
              </w:rPr>
            </w:pPr>
            <w:r>
              <w:rPr>
                <w:rFonts w:ascii="Times New Roman" w:eastAsia="Times New Roman" w:hAnsi="Times New Roman"/>
                <w:color w:val="000000"/>
                <w:sz w:val="20"/>
                <w:lang w:val="en-US" w:eastAsia="bg-BG"/>
              </w:rPr>
              <w:t>Number</w:t>
            </w:r>
          </w:p>
        </w:tc>
        <w:tc>
          <w:tcPr>
            <w:tcW w:w="1110" w:type="dxa"/>
            <w:tcBorders>
              <w:top w:val="nil"/>
              <w:left w:val="nil"/>
              <w:bottom w:val="single" w:sz="4" w:space="0" w:color="auto"/>
              <w:right w:val="single" w:sz="4" w:space="0" w:color="auto"/>
            </w:tcBorders>
            <w:shd w:val="clear" w:color="auto" w:fill="auto"/>
            <w:vAlign w:val="center"/>
            <w:hideMark/>
          </w:tcPr>
          <w:p w14:paraId="45809A17"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390</w:t>
            </w:r>
          </w:p>
        </w:tc>
        <w:tc>
          <w:tcPr>
            <w:tcW w:w="945" w:type="dxa"/>
            <w:tcBorders>
              <w:top w:val="nil"/>
              <w:left w:val="nil"/>
              <w:bottom w:val="single" w:sz="4" w:space="0" w:color="auto"/>
              <w:right w:val="single" w:sz="4" w:space="0" w:color="auto"/>
            </w:tcBorders>
            <w:shd w:val="clear" w:color="auto" w:fill="auto"/>
            <w:vAlign w:val="center"/>
            <w:hideMark/>
          </w:tcPr>
          <w:p w14:paraId="71A43B6B"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895</w:t>
            </w:r>
          </w:p>
        </w:tc>
        <w:tc>
          <w:tcPr>
            <w:tcW w:w="1409" w:type="dxa"/>
            <w:tcBorders>
              <w:top w:val="nil"/>
              <w:left w:val="nil"/>
              <w:bottom w:val="single" w:sz="4" w:space="0" w:color="auto"/>
              <w:right w:val="single" w:sz="4" w:space="0" w:color="auto"/>
            </w:tcBorders>
            <w:shd w:val="clear" w:color="auto" w:fill="auto"/>
            <w:noWrap/>
            <w:vAlign w:val="center"/>
            <w:hideMark/>
          </w:tcPr>
          <w:p w14:paraId="44887A9F"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805</w:t>
            </w:r>
          </w:p>
        </w:tc>
        <w:tc>
          <w:tcPr>
            <w:tcW w:w="1354" w:type="dxa"/>
            <w:tcBorders>
              <w:top w:val="nil"/>
              <w:left w:val="nil"/>
              <w:bottom w:val="single" w:sz="4" w:space="0" w:color="auto"/>
              <w:right w:val="single" w:sz="4" w:space="0" w:color="auto"/>
            </w:tcBorders>
            <w:shd w:val="clear" w:color="auto" w:fill="auto"/>
            <w:noWrap/>
            <w:vAlign w:val="bottom"/>
            <w:hideMark/>
          </w:tcPr>
          <w:p w14:paraId="42D4FE41"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206%</w:t>
            </w:r>
          </w:p>
        </w:tc>
        <w:tc>
          <w:tcPr>
            <w:tcW w:w="1354" w:type="dxa"/>
            <w:tcBorders>
              <w:top w:val="nil"/>
              <w:left w:val="nil"/>
              <w:bottom w:val="single" w:sz="4" w:space="0" w:color="auto"/>
              <w:right w:val="single" w:sz="4" w:space="0" w:color="auto"/>
            </w:tcBorders>
            <w:shd w:val="clear" w:color="auto" w:fill="auto"/>
            <w:noWrap/>
            <w:vAlign w:val="bottom"/>
            <w:hideMark/>
          </w:tcPr>
          <w:p w14:paraId="002ACAF3"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90%</w:t>
            </w:r>
          </w:p>
        </w:tc>
      </w:tr>
      <w:tr w:rsidR="00605D3E" w:rsidRPr="00605D3E" w14:paraId="5EF4FBFC" w14:textId="77777777" w:rsidTr="004071C4">
        <w:trPr>
          <w:trHeight w:val="261"/>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04B87CC3"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O.2.4</w:t>
            </w:r>
          </w:p>
        </w:tc>
        <w:tc>
          <w:tcPr>
            <w:tcW w:w="5433" w:type="dxa"/>
            <w:tcBorders>
              <w:top w:val="nil"/>
              <w:left w:val="nil"/>
              <w:bottom w:val="single" w:sz="4" w:space="0" w:color="auto"/>
              <w:right w:val="single" w:sz="4" w:space="0" w:color="auto"/>
            </w:tcBorders>
            <w:shd w:val="clear" w:color="auto" w:fill="auto"/>
            <w:vAlign w:val="center"/>
            <w:hideMark/>
          </w:tcPr>
          <w:p w14:paraId="3496E5F6"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Number of vehicles purchased for cross-border operations</w:t>
            </w:r>
          </w:p>
        </w:tc>
        <w:tc>
          <w:tcPr>
            <w:tcW w:w="891" w:type="dxa"/>
            <w:tcBorders>
              <w:top w:val="nil"/>
              <w:left w:val="nil"/>
              <w:bottom w:val="single" w:sz="4" w:space="0" w:color="auto"/>
              <w:right w:val="single" w:sz="4" w:space="0" w:color="auto"/>
            </w:tcBorders>
            <w:shd w:val="clear" w:color="auto" w:fill="auto"/>
            <w:vAlign w:val="center"/>
            <w:hideMark/>
          </w:tcPr>
          <w:p w14:paraId="1C00DB28" w14:textId="25AEEDCA" w:rsidR="00656477" w:rsidRDefault="004071C4">
            <w:pPr>
              <w:spacing w:before="0" w:after="0" w:line="240" w:lineRule="auto"/>
              <w:rPr>
                <w:rFonts w:ascii="Times New Roman" w:eastAsia="Times New Roman" w:hAnsi="Times New Roman"/>
                <w:color w:val="000000"/>
                <w:sz w:val="20"/>
                <w:szCs w:val="20"/>
                <w:lang w:eastAsia="bg-BG"/>
              </w:rPr>
            </w:pPr>
            <w:r>
              <w:rPr>
                <w:rFonts w:ascii="Times New Roman" w:eastAsia="Times New Roman" w:hAnsi="Times New Roman"/>
                <w:color w:val="000000"/>
                <w:sz w:val="20"/>
                <w:lang w:val="en-US" w:eastAsia="bg-BG"/>
              </w:rPr>
              <w:t>Number</w:t>
            </w:r>
          </w:p>
        </w:tc>
        <w:tc>
          <w:tcPr>
            <w:tcW w:w="1110" w:type="dxa"/>
            <w:tcBorders>
              <w:top w:val="nil"/>
              <w:left w:val="nil"/>
              <w:bottom w:val="single" w:sz="4" w:space="0" w:color="auto"/>
              <w:right w:val="single" w:sz="4" w:space="0" w:color="auto"/>
            </w:tcBorders>
            <w:shd w:val="clear" w:color="auto" w:fill="auto"/>
            <w:vAlign w:val="center"/>
            <w:hideMark/>
          </w:tcPr>
          <w:p w14:paraId="67E45772"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15</w:t>
            </w:r>
          </w:p>
        </w:tc>
        <w:tc>
          <w:tcPr>
            <w:tcW w:w="945" w:type="dxa"/>
            <w:tcBorders>
              <w:top w:val="nil"/>
              <w:left w:val="nil"/>
              <w:bottom w:val="single" w:sz="4" w:space="0" w:color="auto"/>
              <w:right w:val="single" w:sz="4" w:space="0" w:color="auto"/>
            </w:tcBorders>
            <w:shd w:val="clear" w:color="auto" w:fill="auto"/>
            <w:vAlign w:val="center"/>
            <w:hideMark/>
          </w:tcPr>
          <w:p w14:paraId="3DFBA4AA"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42</w:t>
            </w:r>
          </w:p>
        </w:tc>
        <w:tc>
          <w:tcPr>
            <w:tcW w:w="1409" w:type="dxa"/>
            <w:tcBorders>
              <w:top w:val="nil"/>
              <w:left w:val="nil"/>
              <w:bottom w:val="single" w:sz="4" w:space="0" w:color="auto"/>
              <w:right w:val="single" w:sz="4" w:space="0" w:color="auto"/>
            </w:tcBorders>
            <w:shd w:val="clear" w:color="auto" w:fill="auto"/>
            <w:noWrap/>
            <w:vAlign w:val="center"/>
            <w:hideMark/>
          </w:tcPr>
          <w:p w14:paraId="79E8F3A8"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42</w:t>
            </w:r>
          </w:p>
        </w:tc>
        <w:tc>
          <w:tcPr>
            <w:tcW w:w="1354" w:type="dxa"/>
            <w:tcBorders>
              <w:top w:val="nil"/>
              <w:left w:val="nil"/>
              <w:bottom w:val="single" w:sz="4" w:space="0" w:color="auto"/>
              <w:right w:val="single" w:sz="4" w:space="0" w:color="auto"/>
            </w:tcBorders>
            <w:shd w:val="clear" w:color="auto" w:fill="auto"/>
            <w:noWrap/>
            <w:vAlign w:val="bottom"/>
            <w:hideMark/>
          </w:tcPr>
          <w:p w14:paraId="78D8756E"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280%</w:t>
            </w:r>
          </w:p>
        </w:tc>
        <w:tc>
          <w:tcPr>
            <w:tcW w:w="1354" w:type="dxa"/>
            <w:tcBorders>
              <w:top w:val="nil"/>
              <w:left w:val="nil"/>
              <w:bottom w:val="single" w:sz="4" w:space="0" w:color="auto"/>
              <w:right w:val="single" w:sz="4" w:space="0" w:color="auto"/>
            </w:tcBorders>
            <w:shd w:val="clear" w:color="auto" w:fill="auto"/>
            <w:noWrap/>
            <w:vAlign w:val="bottom"/>
            <w:hideMark/>
          </w:tcPr>
          <w:p w14:paraId="231DF17A"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100%</w:t>
            </w:r>
          </w:p>
        </w:tc>
      </w:tr>
      <w:tr w:rsidR="00605D3E" w:rsidRPr="00605D3E" w14:paraId="7826C868" w14:textId="77777777" w:rsidTr="00BC7615">
        <w:trPr>
          <w:trHeight w:val="29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4EC59A2E"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O.3.1</w:t>
            </w:r>
          </w:p>
        </w:tc>
        <w:tc>
          <w:tcPr>
            <w:tcW w:w="5433" w:type="dxa"/>
            <w:tcBorders>
              <w:top w:val="nil"/>
              <w:left w:val="nil"/>
              <w:bottom w:val="single" w:sz="4" w:space="0" w:color="auto"/>
              <w:right w:val="single" w:sz="4" w:space="0" w:color="auto"/>
            </w:tcBorders>
            <w:shd w:val="clear" w:color="auto" w:fill="auto"/>
            <w:vAlign w:val="center"/>
            <w:hideMark/>
          </w:tcPr>
          <w:p w14:paraId="0DB8ADC8"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Number of participants in training activities</w:t>
            </w:r>
          </w:p>
        </w:tc>
        <w:tc>
          <w:tcPr>
            <w:tcW w:w="891" w:type="dxa"/>
            <w:tcBorders>
              <w:top w:val="nil"/>
              <w:left w:val="nil"/>
              <w:bottom w:val="single" w:sz="4" w:space="0" w:color="auto"/>
              <w:right w:val="single" w:sz="4" w:space="0" w:color="auto"/>
            </w:tcBorders>
            <w:shd w:val="clear" w:color="auto" w:fill="auto"/>
            <w:vAlign w:val="center"/>
            <w:hideMark/>
          </w:tcPr>
          <w:p w14:paraId="00EF87AF"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 xml:space="preserve">Number </w:t>
            </w:r>
          </w:p>
        </w:tc>
        <w:tc>
          <w:tcPr>
            <w:tcW w:w="1110" w:type="dxa"/>
            <w:tcBorders>
              <w:top w:val="nil"/>
              <w:left w:val="nil"/>
              <w:bottom w:val="single" w:sz="4" w:space="0" w:color="auto"/>
              <w:right w:val="single" w:sz="4" w:space="0" w:color="auto"/>
            </w:tcBorders>
            <w:shd w:val="clear" w:color="auto" w:fill="auto"/>
            <w:vAlign w:val="center"/>
            <w:hideMark/>
          </w:tcPr>
          <w:p w14:paraId="0034F6A1"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3380</w:t>
            </w:r>
          </w:p>
        </w:tc>
        <w:tc>
          <w:tcPr>
            <w:tcW w:w="945" w:type="dxa"/>
            <w:tcBorders>
              <w:top w:val="nil"/>
              <w:left w:val="nil"/>
              <w:bottom w:val="single" w:sz="4" w:space="0" w:color="auto"/>
              <w:right w:val="single" w:sz="4" w:space="0" w:color="auto"/>
            </w:tcBorders>
            <w:shd w:val="clear" w:color="auto" w:fill="auto"/>
            <w:vAlign w:val="center"/>
            <w:hideMark/>
          </w:tcPr>
          <w:p w14:paraId="0AE63EDB"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6627</w:t>
            </w:r>
          </w:p>
        </w:tc>
        <w:tc>
          <w:tcPr>
            <w:tcW w:w="1409" w:type="dxa"/>
            <w:tcBorders>
              <w:top w:val="nil"/>
              <w:left w:val="nil"/>
              <w:bottom w:val="single" w:sz="4" w:space="0" w:color="auto"/>
              <w:right w:val="single" w:sz="4" w:space="0" w:color="auto"/>
            </w:tcBorders>
            <w:shd w:val="clear" w:color="auto" w:fill="auto"/>
            <w:noWrap/>
            <w:vAlign w:val="center"/>
            <w:hideMark/>
          </w:tcPr>
          <w:p w14:paraId="3E0617A8"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4525</w:t>
            </w:r>
          </w:p>
        </w:tc>
        <w:tc>
          <w:tcPr>
            <w:tcW w:w="1354" w:type="dxa"/>
            <w:tcBorders>
              <w:top w:val="nil"/>
              <w:left w:val="nil"/>
              <w:bottom w:val="single" w:sz="4" w:space="0" w:color="auto"/>
              <w:right w:val="single" w:sz="4" w:space="0" w:color="auto"/>
            </w:tcBorders>
            <w:shd w:val="clear" w:color="auto" w:fill="auto"/>
            <w:noWrap/>
            <w:vAlign w:val="bottom"/>
            <w:hideMark/>
          </w:tcPr>
          <w:p w14:paraId="0AC67009"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134%</w:t>
            </w:r>
          </w:p>
        </w:tc>
        <w:tc>
          <w:tcPr>
            <w:tcW w:w="1354" w:type="dxa"/>
            <w:tcBorders>
              <w:top w:val="nil"/>
              <w:left w:val="nil"/>
              <w:bottom w:val="single" w:sz="4" w:space="0" w:color="auto"/>
              <w:right w:val="single" w:sz="4" w:space="0" w:color="auto"/>
            </w:tcBorders>
            <w:shd w:val="clear" w:color="auto" w:fill="auto"/>
            <w:noWrap/>
            <w:vAlign w:val="bottom"/>
            <w:hideMark/>
          </w:tcPr>
          <w:p w14:paraId="79C4C13D"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68%</w:t>
            </w:r>
          </w:p>
        </w:tc>
      </w:tr>
      <w:tr w:rsidR="00605D3E" w:rsidRPr="00605D3E" w14:paraId="34ADBD50" w14:textId="77777777" w:rsidTr="00BC7615">
        <w:trPr>
          <w:trHeight w:val="29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0C36354D"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O.3.2</w:t>
            </w:r>
          </w:p>
        </w:tc>
        <w:tc>
          <w:tcPr>
            <w:tcW w:w="5433" w:type="dxa"/>
            <w:tcBorders>
              <w:top w:val="nil"/>
              <w:left w:val="nil"/>
              <w:bottom w:val="single" w:sz="4" w:space="0" w:color="auto"/>
              <w:right w:val="single" w:sz="4" w:space="0" w:color="auto"/>
            </w:tcBorders>
            <w:shd w:val="clear" w:color="auto" w:fill="auto"/>
            <w:vAlign w:val="center"/>
            <w:hideMark/>
          </w:tcPr>
          <w:p w14:paraId="16A7936E"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Number of exchange programmes/seminars/study visits</w:t>
            </w:r>
          </w:p>
        </w:tc>
        <w:tc>
          <w:tcPr>
            <w:tcW w:w="891" w:type="dxa"/>
            <w:tcBorders>
              <w:top w:val="nil"/>
              <w:left w:val="nil"/>
              <w:bottom w:val="single" w:sz="4" w:space="0" w:color="auto"/>
              <w:right w:val="single" w:sz="4" w:space="0" w:color="auto"/>
            </w:tcBorders>
            <w:shd w:val="clear" w:color="auto" w:fill="auto"/>
            <w:vAlign w:val="center"/>
            <w:hideMark/>
          </w:tcPr>
          <w:p w14:paraId="35CFAF3D"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 xml:space="preserve">Number </w:t>
            </w:r>
          </w:p>
        </w:tc>
        <w:tc>
          <w:tcPr>
            <w:tcW w:w="1110" w:type="dxa"/>
            <w:tcBorders>
              <w:top w:val="nil"/>
              <w:left w:val="nil"/>
              <w:bottom w:val="single" w:sz="4" w:space="0" w:color="auto"/>
              <w:right w:val="single" w:sz="4" w:space="0" w:color="auto"/>
            </w:tcBorders>
            <w:shd w:val="clear" w:color="auto" w:fill="auto"/>
            <w:vAlign w:val="center"/>
            <w:hideMark/>
          </w:tcPr>
          <w:p w14:paraId="7B828D8D"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42</w:t>
            </w:r>
          </w:p>
        </w:tc>
        <w:tc>
          <w:tcPr>
            <w:tcW w:w="945" w:type="dxa"/>
            <w:tcBorders>
              <w:top w:val="nil"/>
              <w:left w:val="nil"/>
              <w:bottom w:val="single" w:sz="4" w:space="0" w:color="auto"/>
              <w:right w:val="single" w:sz="4" w:space="0" w:color="auto"/>
            </w:tcBorders>
            <w:shd w:val="clear" w:color="auto" w:fill="auto"/>
            <w:vAlign w:val="center"/>
            <w:hideMark/>
          </w:tcPr>
          <w:p w14:paraId="5A7D449F"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121</w:t>
            </w:r>
          </w:p>
        </w:tc>
        <w:tc>
          <w:tcPr>
            <w:tcW w:w="1409" w:type="dxa"/>
            <w:tcBorders>
              <w:top w:val="nil"/>
              <w:left w:val="nil"/>
              <w:bottom w:val="single" w:sz="4" w:space="0" w:color="auto"/>
              <w:right w:val="single" w:sz="4" w:space="0" w:color="auto"/>
            </w:tcBorders>
            <w:shd w:val="clear" w:color="auto" w:fill="auto"/>
            <w:noWrap/>
            <w:vAlign w:val="center"/>
            <w:hideMark/>
          </w:tcPr>
          <w:p w14:paraId="12BE5EE8"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2</w:t>
            </w:r>
          </w:p>
        </w:tc>
        <w:tc>
          <w:tcPr>
            <w:tcW w:w="1354" w:type="dxa"/>
            <w:tcBorders>
              <w:top w:val="nil"/>
              <w:left w:val="nil"/>
              <w:bottom w:val="single" w:sz="4" w:space="0" w:color="auto"/>
              <w:right w:val="single" w:sz="4" w:space="0" w:color="auto"/>
            </w:tcBorders>
            <w:shd w:val="clear" w:color="auto" w:fill="auto"/>
            <w:noWrap/>
            <w:vAlign w:val="bottom"/>
            <w:hideMark/>
          </w:tcPr>
          <w:p w14:paraId="2C4BA746"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5%</w:t>
            </w:r>
          </w:p>
        </w:tc>
        <w:tc>
          <w:tcPr>
            <w:tcW w:w="1354" w:type="dxa"/>
            <w:tcBorders>
              <w:top w:val="nil"/>
              <w:left w:val="nil"/>
              <w:bottom w:val="single" w:sz="4" w:space="0" w:color="auto"/>
              <w:right w:val="single" w:sz="4" w:space="0" w:color="auto"/>
            </w:tcBorders>
            <w:shd w:val="clear" w:color="auto" w:fill="auto"/>
            <w:noWrap/>
            <w:vAlign w:val="bottom"/>
            <w:hideMark/>
          </w:tcPr>
          <w:p w14:paraId="6D5CFCB9"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2%</w:t>
            </w:r>
          </w:p>
        </w:tc>
      </w:tr>
      <w:tr w:rsidR="00605D3E" w:rsidRPr="00605D3E" w14:paraId="56C87372" w14:textId="77777777" w:rsidTr="00BC7615">
        <w:trPr>
          <w:trHeight w:val="29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23582C4F"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O.3.3</w:t>
            </w:r>
          </w:p>
        </w:tc>
        <w:tc>
          <w:tcPr>
            <w:tcW w:w="5433" w:type="dxa"/>
            <w:tcBorders>
              <w:top w:val="nil"/>
              <w:left w:val="nil"/>
              <w:bottom w:val="single" w:sz="4" w:space="0" w:color="auto"/>
              <w:right w:val="single" w:sz="4" w:space="0" w:color="auto"/>
            </w:tcBorders>
            <w:shd w:val="clear" w:color="auto" w:fill="auto"/>
            <w:vAlign w:val="center"/>
            <w:hideMark/>
          </w:tcPr>
          <w:p w14:paraId="08A8AA25"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Number of units of equipment purchased</w:t>
            </w:r>
          </w:p>
        </w:tc>
        <w:tc>
          <w:tcPr>
            <w:tcW w:w="891" w:type="dxa"/>
            <w:tcBorders>
              <w:top w:val="nil"/>
              <w:left w:val="nil"/>
              <w:bottom w:val="single" w:sz="4" w:space="0" w:color="auto"/>
              <w:right w:val="single" w:sz="4" w:space="0" w:color="auto"/>
            </w:tcBorders>
            <w:shd w:val="clear" w:color="auto" w:fill="auto"/>
            <w:vAlign w:val="center"/>
            <w:hideMark/>
          </w:tcPr>
          <w:p w14:paraId="4993FFF1"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 xml:space="preserve">Number </w:t>
            </w:r>
          </w:p>
        </w:tc>
        <w:tc>
          <w:tcPr>
            <w:tcW w:w="1110" w:type="dxa"/>
            <w:tcBorders>
              <w:top w:val="nil"/>
              <w:left w:val="nil"/>
              <w:bottom w:val="single" w:sz="4" w:space="0" w:color="auto"/>
              <w:right w:val="single" w:sz="4" w:space="0" w:color="auto"/>
            </w:tcBorders>
            <w:shd w:val="clear" w:color="auto" w:fill="auto"/>
            <w:vAlign w:val="center"/>
            <w:hideMark/>
          </w:tcPr>
          <w:p w14:paraId="4DCEAAB9"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115</w:t>
            </w:r>
          </w:p>
        </w:tc>
        <w:tc>
          <w:tcPr>
            <w:tcW w:w="945" w:type="dxa"/>
            <w:tcBorders>
              <w:top w:val="nil"/>
              <w:left w:val="nil"/>
              <w:bottom w:val="single" w:sz="4" w:space="0" w:color="auto"/>
              <w:right w:val="single" w:sz="4" w:space="0" w:color="auto"/>
            </w:tcBorders>
            <w:shd w:val="clear" w:color="auto" w:fill="auto"/>
            <w:vAlign w:val="center"/>
            <w:hideMark/>
          </w:tcPr>
          <w:p w14:paraId="0C7863CF"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1516</w:t>
            </w:r>
          </w:p>
        </w:tc>
        <w:tc>
          <w:tcPr>
            <w:tcW w:w="1409" w:type="dxa"/>
            <w:tcBorders>
              <w:top w:val="nil"/>
              <w:left w:val="nil"/>
              <w:bottom w:val="single" w:sz="4" w:space="0" w:color="auto"/>
              <w:right w:val="single" w:sz="4" w:space="0" w:color="auto"/>
            </w:tcBorders>
            <w:shd w:val="clear" w:color="auto" w:fill="auto"/>
            <w:noWrap/>
            <w:vAlign w:val="center"/>
            <w:hideMark/>
          </w:tcPr>
          <w:p w14:paraId="0199C58F"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418</w:t>
            </w:r>
          </w:p>
        </w:tc>
        <w:tc>
          <w:tcPr>
            <w:tcW w:w="1354" w:type="dxa"/>
            <w:tcBorders>
              <w:top w:val="nil"/>
              <w:left w:val="nil"/>
              <w:bottom w:val="single" w:sz="4" w:space="0" w:color="auto"/>
              <w:right w:val="single" w:sz="4" w:space="0" w:color="auto"/>
            </w:tcBorders>
            <w:shd w:val="clear" w:color="auto" w:fill="auto"/>
            <w:noWrap/>
            <w:vAlign w:val="bottom"/>
            <w:hideMark/>
          </w:tcPr>
          <w:p w14:paraId="033CABC3"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363%</w:t>
            </w:r>
          </w:p>
        </w:tc>
        <w:tc>
          <w:tcPr>
            <w:tcW w:w="1354" w:type="dxa"/>
            <w:tcBorders>
              <w:top w:val="nil"/>
              <w:left w:val="nil"/>
              <w:bottom w:val="single" w:sz="4" w:space="0" w:color="auto"/>
              <w:right w:val="single" w:sz="4" w:space="0" w:color="auto"/>
            </w:tcBorders>
            <w:shd w:val="clear" w:color="auto" w:fill="auto"/>
            <w:noWrap/>
            <w:vAlign w:val="bottom"/>
            <w:hideMark/>
          </w:tcPr>
          <w:p w14:paraId="4995FCC8"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28%</w:t>
            </w:r>
          </w:p>
        </w:tc>
      </w:tr>
      <w:tr w:rsidR="00605D3E" w:rsidRPr="00605D3E" w14:paraId="10992D26" w14:textId="77777777" w:rsidTr="00BC7615">
        <w:trPr>
          <w:trHeight w:val="29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1A0F58B0"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O.3.4</w:t>
            </w:r>
          </w:p>
        </w:tc>
        <w:tc>
          <w:tcPr>
            <w:tcW w:w="5433" w:type="dxa"/>
            <w:tcBorders>
              <w:top w:val="nil"/>
              <w:left w:val="nil"/>
              <w:bottom w:val="single" w:sz="4" w:space="0" w:color="auto"/>
              <w:right w:val="single" w:sz="4" w:space="0" w:color="auto"/>
            </w:tcBorders>
            <w:shd w:val="clear" w:color="auto" w:fill="auto"/>
            <w:vAlign w:val="center"/>
            <w:hideMark/>
          </w:tcPr>
          <w:p w14:paraId="59CA22DD"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Number of vehicles purchased</w:t>
            </w:r>
          </w:p>
        </w:tc>
        <w:tc>
          <w:tcPr>
            <w:tcW w:w="891" w:type="dxa"/>
            <w:tcBorders>
              <w:top w:val="nil"/>
              <w:left w:val="nil"/>
              <w:bottom w:val="single" w:sz="4" w:space="0" w:color="auto"/>
              <w:right w:val="single" w:sz="4" w:space="0" w:color="auto"/>
            </w:tcBorders>
            <w:shd w:val="clear" w:color="auto" w:fill="auto"/>
            <w:vAlign w:val="center"/>
            <w:hideMark/>
          </w:tcPr>
          <w:p w14:paraId="3AA86AB4"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 xml:space="preserve">Number </w:t>
            </w:r>
          </w:p>
        </w:tc>
        <w:tc>
          <w:tcPr>
            <w:tcW w:w="1110" w:type="dxa"/>
            <w:tcBorders>
              <w:top w:val="nil"/>
              <w:left w:val="nil"/>
              <w:bottom w:val="single" w:sz="4" w:space="0" w:color="auto"/>
              <w:right w:val="single" w:sz="4" w:space="0" w:color="auto"/>
            </w:tcBorders>
            <w:shd w:val="clear" w:color="auto" w:fill="auto"/>
            <w:vAlign w:val="center"/>
            <w:hideMark/>
          </w:tcPr>
          <w:p w14:paraId="6A123CE0"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32</w:t>
            </w:r>
          </w:p>
        </w:tc>
        <w:tc>
          <w:tcPr>
            <w:tcW w:w="945" w:type="dxa"/>
            <w:tcBorders>
              <w:top w:val="nil"/>
              <w:left w:val="nil"/>
              <w:bottom w:val="single" w:sz="4" w:space="0" w:color="auto"/>
              <w:right w:val="single" w:sz="4" w:space="0" w:color="auto"/>
            </w:tcBorders>
            <w:shd w:val="clear" w:color="auto" w:fill="auto"/>
            <w:vAlign w:val="center"/>
            <w:hideMark/>
          </w:tcPr>
          <w:p w14:paraId="58B65423"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32</w:t>
            </w:r>
          </w:p>
        </w:tc>
        <w:tc>
          <w:tcPr>
            <w:tcW w:w="1409" w:type="dxa"/>
            <w:tcBorders>
              <w:top w:val="nil"/>
              <w:left w:val="nil"/>
              <w:bottom w:val="single" w:sz="4" w:space="0" w:color="auto"/>
              <w:right w:val="single" w:sz="4" w:space="0" w:color="auto"/>
            </w:tcBorders>
            <w:shd w:val="clear" w:color="auto" w:fill="auto"/>
            <w:noWrap/>
            <w:vAlign w:val="center"/>
            <w:hideMark/>
          </w:tcPr>
          <w:p w14:paraId="496073F5"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 </w:t>
            </w:r>
          </w:p>
        </w:tc>
        <w:tc>
          <w:tcPr>
            <w:tcW w:w="1354" w:type="dxa"/>
            <w:tcBorders>
              <w:top w:val="nil"/>
              <w:left w:val="nil"/>
              <w:bottom w:val="single" w:sz="4" w:space="0" w:color="auto"/>
              <w:right w:val="single" w:sz="4" w:space="0" w:color="auto"/>
            </w:tcBorders>
            <w:shd w:val="clear" w:color="auto" w:fill="auto"/>
            <w:noWrap/>
            <w:vAlign w:val="bottom"/>
            <w:hideMark/>
          </w:tcPr>
          <w:p w14:paraId="65C698BB"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0%</w:t>
            </w:r>
          </w:p>
        </w:tc>
        <w:tc>
          <w:tcPr>
            <w:tcW w:w="1354" w:type="dxa"/>
            <w:tcBorders>
              <w:top w:val="nil"/>
              <w:left w:val="nil"/>
              <w:bottom w:val="single" w:sz="4" w:space="0" w:color="auto"/>
              <w:right w:val="single" w:sz="4" w:space="0" w:color="auto"/>
            </w:tcBorders>
            <w:shd w:val="clear" w:color="auto" w:fill="auto"/>
            <w:noWrap/>
            <w:vAlign w:val="bottom"/>
            <w:hideMark/>
          </w:tcPr>
          <w:p w14:paraId="0EDE2BDB"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0%</w:t>
            </w:r>
          </w:p>
        </w:tc>
      </w:tr>
      <w:tr w:rsidR="00605D3E" w:rsidRPr="00605D3E" w14:paraId="00416A23" w14:textId="77777777" w:rsidTr="00BC7615">
        <w:trPr>
          <w:trHeight w:val="595"/>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7C4535F0"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O.3.5</w:t>
            </w:r>
          </w:p>
        </w:tc>
        <w:tc>
          <w:tcPr>
            <w:tcW w:w="5433" w:type="dxa"/>
            <w:tcBorders>
              <w:top w:val="nil"/>
              <w:left w:val="nil"/>
              <w:bottom w:val="single" w:sz="4" w:space="0" w:color="auto"/>
              <w:right w:val="single" w:sz="4" w:space="0" w:color="auto"/>
            </w:tcBorders>
            <w:shd w:val="clear" w:color="auto" w:fill="auto"/>
            <w:vAlign w:val="center"/>
            <w:hideMark/>
          </w:tcPr>
          <w:p w14:paraId="06334009"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Number of infrastructure components/security related equipment/tools/mechanisms built/purchased/upgraded</w:t>
            </w:r>
          </w:p>
        </w:tc>
        <w:tc>
          <w:tcPr>
            <w:tcW w:w="891" w:type="dxa"/>
            <w:tcBorders>
              <w:top w:val="nil"/>
              <w:left w:val="nil"/>
              <w:bottom w:val="single" w:sz="4" w:space="0" w:color="auto"/>
              <w:right w:val="single" w:sz="4" w:space="0" w:color="auto"/>
            </w:tcBorders>
            <w:shd w:val="clear" w:color="auto" w:fill="auto"/>
            <w:vAlign w:val="center"/>
            <w:hideMark/>
          </w:tcPr>
          <w:p w14:paraId="772C58E1"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 xml:space="preserve">Number </w:t>
            </w:r>
          </w:p>
        </w:tc>
        <w:tc>
          <w:tcPr>
            <w:tcW w:w="1110" w:type="dxa"/>
            <w:tcBorders>
              <w:top w:val="nil"/>
              <w:left w:val="nil"/>
              <w:bottom w:val="single" w:sz="4" w:space="0" w:color="auto"/>
              <w:right w:val="single" w:sz="4" w:space="0" w:color="auto"/>
            </w:tcBorders>
            <w:shd w:val="clear" w:color="auto" w:fill="auto"/>
            <w:vAlign w:val="center"/>
            <w:hideMark/>
          </w:tcPr>
          <w:p w14:paraId="7B5AB81B"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562</w:t>
            </w:r>
          </w:p>
        </w:tc>
        <w:tc>
          <w:tcPr>
            <w:tcW w:w="945" w:type="dxa"/>
            <w:tcBorders>
              <w:top w:val="nil"/>
              <w:left w:val="nil"/>
              <w:bottom w:val="single" w:sz="4" w:space="0" w:color="auto"/>
              <w:right w:val="single" w:sz="4" w:space="0" w:color="auto"/>
            </w:tcBorders>
            <w:shd w:val="clear" w:color="auto" w:fill="auto"/>
            <w:vAlign w:val="center"/>
            <w:hideMark/>
          </w:tcPr>
          <w:p w14:paraId="6255D420"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576</w:t>
            </w:r>
          </w:p>
        </w:tc>
        <w:tc>
          <w:tcPr>
            <w:tcW w:w="1409" w:type="dxa"/>
            <w:tcBorders>
              <w:top w:val="nil"/>
              <w:left w:val="nil"/>
              <w:bottom w:val="single" w:sz="4" w:space="0" w:color="auto"/>
              <w:right w:val="single" w:sz="4" w:space="0" w:color="auto"/>
            </w:tcBorders>
            <w:shd w:val="clear" w:color="auto" w:fill="auto"/>
            <w:noWrap/>
            <w:vAlign w:val="center"/>
            <w:hideMark/>
          </w:tcPr>
          <w:p w14:paraId="11B7B442"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586</w:t>
            </w:r>
          </w:p>
        </w:tc>
        <w:tc>
          <w:tcPr>
            <w:tcW w:w="1354" w:type="dxa"/>
            <w:tcBorders>
              <w:top w:val="nil"/>
              <w:left w:val="nil"/>
              <w:bottom w:val="single" w:sz="4" w:space="0" w:color="auto"/>
              <w:right w:val="single" w:sz="4" w:space="0" w:color="auto"/>
            </w:tcBorders>
            <w:shd w:val="clear" w:color="auto" w:fill="auto"/>
            <w:noWrap/>
            <w:vAlign w:val="bottom"/>
            <w:hideMark/>
          </w:tcPr>
          <w:p w14:paraId="4F8AF947"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104%</w:t>
            </w:r>
          </w:p>
        </w:tc>
        <w:tc>
          <w:tcPr>
            <w:tcW w:w="1354" w:type="dxa"/>
            <w:tcBorders>
              <w:top w:val="nil"/>
              <w:left w:val="nil"/>
              <w:bottom w:val="single" w:sz="4" w:space="0" w:color="auto"/>
              <w:right w:val="single" w:sz="4" w:space="0" w:color="auto"/>
            </w:tcBorders>
            <w:shd w:val="clear" w:color="auto" w:fill="auto"/>
            <w:noWrap/>
            <w:vAlign w:val="bottom"/>
            <w:hideMark/>
          </w:tcPr>
          <w:p w14:paraId="218A0691"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102%</w:t>
            </w:r>
          </w:p>
        </w:tc>
      </w:tr>
      <w:tr w:rsidR="00605D3E" w:rsidRPr="00605D3E" w14:paraId="3CBAC772" w14:textId="77777777" w:rsidTr="00BC7615">
        <w:trPr>
          <w:trHeight w:val="29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472AA01F"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O.3.6</w:t>
            </w:r>
          </w:p>
        </w:tc>
        <w:tc>
          <w:tcPr>
            <w:tcW w:w="5433" w:type="dxa"/>
            <w:tcBorders>
              <w:top w:val="nil"/>
              <w:left w:val="nil"/>
              <w:bottom w:val="single" w:sz="4" w:space="0" w:color="auto"/>
              <w:right w:val="single" w:sz="4" w:space="0" w:color="auto"/>
            </w:tcBorders>
            <w:shd w:val="clear" w:color="auto" w:fill="auto"/>
            <w:vAlign w:val="center"/>
            <w:hideMark/>
          </w:tcPr>
          <w:p w14:paraId="494DAEFC"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Number of crime prevention projects</w:t>
            </w:r>
          </w:p>
        </w:tc>
        <w:tc>
          <w:tcPr>
            <w:tcW w:w="891" w:type="dxa"/>
            <w:tcBorders>
              <w:top w:val="nil"/>
              <w:left w:val="nil"/>
              <w:bottom w:val="single" w:sz="4" w:space="0" w:color="auto"/>
              <w:right w:val="single" w:sz="4" w:space="0" w:color="auto"/>
            </w:tcBorders>
            <w:shd w:val="clear" w:color="auto" w:fill="auto"/>
            <w:vAlign w:val="center"/>
            <w:hideMark/>
          </w:tcPr>
          <w:p w14:paraId="443EDEB3"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 xml:space="preserve">Number </w:t>
            </w:r>
          </w:p>
        </w:tc>
        <w:tc>
          <w:tcPr>
            <w:tcW w:w="1110" w:type="dxa"/>
            <w:tcBorders>
              <w:top w:val="nil"/>
              <w:left w:val="nil"/>
              <w:bottom w:val="single" w:sz="4" w:space="0" w:color="auto"/>
              <w:right w:val="single" w:sz="4" w:space="0" w:color="auto"/>
            </w:tcBorders>
            <w:shd w:val="clear" w:color="auto" w:fill="auto"/>
            <w:vAlign w:val="center"/>
            <w:hideMark/>
          </w:tcPr>
          <w:p w14:paraId="3AF25B1C"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2</w:t>
            </w:r>
          </w:p>
        </w:tc>
        <w:tc>
          <w:tcPr>
            <w:tcW w:w="945" w:type="dxa"/>
            <w:tcBorders>
              <w:top w:val="nil"/>
              <w:left w:val="nil"/>
              <w:bottom w:val="single" w:sz="4" w:space="0" w:color="auto"/>
              <w:right w:val="single" w:sz="4" w:space="0" w:color="auto"/>
            </w:tcBorders>
            <w:shd w:val="clear" w:color="auto" w:fill="auto"/>
            <w:vAlign w:val="center"/>
            <w:hideMark/>
          </w:tcPr>
          <w:p w14:paraId="7E9E1217"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6</w:t>
            </w:r>
          </w:p>
        </w:tc>
        <w:tc>
          <w:tcPr>
            <w:tcW w:w="1409" w:type="dxa"/>
            <w:tcBorders>
              <w:top w:val="nil"/>
              <w:left w:val="nil"/>
              <w:bottom w:val="single" w:sz="4" w:space="0" w:color="auto"/>
              <w:right w:val="single" w:sz="4" w:space="0" w:color="auto"/>
            </w:tcBorders>
            <w:shd w:val="clear" w:color="auto" w:fill="auto"/>
            <w:noWrap/>
            <w:vAlign w:val="center"/>
            <w:hideMark/>
          </w:tcPr>
          <w:p w14:paraId="11290328"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3</w:t>
            </w:r>
          </w:p>
        </w:tc>
        <w:tc>
          <w:tcPr>
            <w:tcW w:w="1354" w:type="dxa"/>
            <w:tcBorders>
              <w:top w:val="nil"/>
              <w:left w:val="nil"/>
              <w:bottom w:val="single" w:sz="4" w:space="0" w:color="auto"/>
              <w:right w:val="single" w:sz="4" w:space="0" w:color="auto"/>
            </w:tcBorders>
            <w:shd w:val="clear" w:color="auto" w:fill="auto"/>
            <w:noWrap/>
            <w:vAlign w:val="bottom"/>
            <w:hideMark/>
          </w:tcPr>
          <w:p w14:paraId="6D6AC050"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150%</w:t>
            </w:r>
          </w:p>
        </w:tc>
        <w:tc>
          <w:tcPr>
            <w:tcW w:w="1354" w:type="dxa"/>
            <w:tcBorders>
              <w:top w:val="nil"/>
              <w:left w:val="nil"/>
              <w:bottom w:val="single" w:sz="4" w:space="0" w:color="auto"/>
              <w:right w:val="single" w:sz="4" w:space="0" w:color="auto"/>
            </w:tcBorders>
            <w:shd w:val="clear" w:color="auto" w:fill="auto"/>
            <w:noWrap/>
            <w:vAlign w:val="bottom"/>
            <w:hideMark/>
          </w:tcPr>
          <w:p w14:paraId="3360B267"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50%</w:t>
            </w:r>
          </w:p>
        </w:tc>
      </w:tr>
      <w:tr w:rsidR="00605D3E" w:rsidRPr="00605D3E" w14:paraId="5F33E334" w14:textId="77777777" w:rsidTr="00BC7615">
        <w:trPr>
          <w:trHeight w:val="29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1FA8DE48"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O.3.7</w:t>
            </w:r>
          </w:p>
        </w:tc>
        <w:tc>
          <w:tcPr>
            <w:tcW w:w="5433" w:type="dxa"/>
            <w:tcBorders>
              <w:top w:val="nil"/>
              <w:left w:val="nil"/>
              <w:bottom w:val="single" w:sz="4" w:space="0" w:color="auto"/>
              <w:right w:val="single" w:sz="4" w:space="0" w:color="auto"/>
            </w:tcBorders>
            <w:shd w:val="clear" w:color="auto" w:fill="auto"/>
            <w:vAlign w:val="center"/>
            <w:hideMark/>
          </w:tcPr>
          <w:p w14:paraId="2C6420DC"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Number of projects to support victims of crime</w:t>
            </w:r>
          </w:p>
        </w:tc>
        <w:tc>
          <w:tcPr>
            <w:tcW w:w="891" w:type="dxa"/>
            <w:tcBorders>
              <w:top w:val="nil"/>
              <w:left w:val="nil"/>
              <w:bottom w:val="single" w:sz="4" w:space="0" w:color="auto"/>
              <w:right w:val="single" w:sz="4" w:space="0" w:color="auto"/>
            </w:tcBorders>
            <w:shd w:val="clear" w:color="auto" w:fill="auto"/>
            <w:vAlign w:val="center"/>
            <w:hideMark/>
          </w:tcPr>
          <w:p w14:paraId="184D7450"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 xml:space="preserve">Number </w:t>
            </w:r>
          </w:p>
        </w:tc>
        <w:tc>
          <w:tcPr>
            <w:tcW w:w="1110" w:type="dxa"/>
            <w:tcBorders>
              <w:top w:val="nil"/>
              <w:left w:val="nil"/>
              <w:bottom w:val="single" w:sz="4" w:space="0" w:color="auto"/>
              <w:right w:val="single" w:sz="4" w:space="0" w:color="auto"/>
            </w:tcBorders>
            <w:shd w:val="clear" w:color="auto" w:fill="auto"/>
            <w:vAlign w:val="center"/>
            <w:hideMark/>
          </w:tcPr>
          <w:p w14:paraId="6E73D31D"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2</w:t>
            </w:r>
          </w:p>
        </w:tc>
        <w:tc>
          <w:tcPr>
            <w:tcW w:w="945" w:type="dxa"/>
            <w:tcBorders>
              <w:top w:val="nil"/>
              <w:left w:val="nil"/>
              <w:bottom w:val="single" w:sz="4" w:space="0" w:color="auto"/>
              <w:right w:val="single" w:sz="4" w:space="0" w:color="auto"/>
            </w:tcBorders>
            <w:shd w:val="clear" w:color="auto" w:fill="auto"/>
            <w:vAlign w:val="center"/>
            <w:hideMark/>
          </w:tcPr>
          <w:p w14:paraId="6C76E642"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3</w:t>
            </w:r>
          </w:p>
        </w:tc>
        <w:tc>
          <w:tcPr>
            <w:tcW w:w="1409" w:type="dxa"/>
            <w:tcBorders>
              <w:top w:val="nil"/>
              <w:left w:val="nil"/>
              <w:bottom w:val="single" w:sz="4" w:space="0" w:color="auto"/>
              <w:right w:val="single" w:sz="4" w:space="0" w:color="auto"/>
            </w:tcBorders>
            <w:shd w:val="clear" w:color="auto" w:fill="auto"/>
            <w:noWrap/>
            <w:vAlign w:val="center"/>
            <w:hideMark/>
          </w:tcPr>
          <w:p w14:paraId="29B49A47"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 </w:t>
            </w:r>
          </w:p>
        </w:tc>
        <w:tc>
          <w:tcPr>
            <w:tcW w:w="1354" w:type="dxa"/>
            <w:tcBorders>
              <w:top w:val="nil"/>
              <w:left w:val="nil"/>
              <w:bottom w:val="single" w:sz="4" w:space="0" w:color="auto"/>
              <w:right w:val="single" w:sz="4" w:space="0" w:color="auto"/>
            </w:tcBorders>
            <w:shd w:val="clear" w:color="auto" w:fill="auto"/>
            <w:noWrap/>
            <w:vAlign w:val="bottom"/>
            <w:hideMark/>
          </w:tcPr>
          <w:p w14:paraId="286C7361"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0%</w:t>
            </w:r>
          </w:p>
        </w:tc>
        <w:tc>
          <w:tcPr>
            <w:tcW w:w="1354" w:type="dxa"/>
            <w:tcBorders>
              <w:top w:val="nil"/>
              <w:left w:val="nil"/>
              <w:bottom w:val="single" w:sz="4" w:space="0" w:color="auto"/>
              <w:right w:val="single" w:sz="4" w:space="0" w:color="auto"/>
            </w:tcBorders>
            <w:shd w:val="clear" w:color="auto" w:fill="auto"/>
            <w:noWrap/>
            <w:vAlign w:val="bottom"/>
            <w:hideMark/>
          </w:tcPr>
          <w:p w14:paraId="63931E63"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0%</w:t>
            </w:r>
          </w:p>
        </w:tc>
      </w:tr>
      <w:tr w:rsidR="00605D3E" w:rsidRPr="00605D3E" w14:paraId="417D1C88" w14:textId="77777777" w:rsidTr="00BC7615">
        <w:trPr>
          <w:trHeight w:val="29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1E01A71D"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O.3.8</w:t>
            </w:r>
          </w:p>
        </w:tc>
        <w:tc>
          <w:tcPr>
            <w:tcW w:w="5433" w:type="dxa"/>
            <w:tcBorders>
              <w:top w:val="nil"/>
              <w:left w:val="nil"/>
              <w:bottom w:val="single" w:sz="4" w:space="0" w:color="auto"/>
              <w:right w:val="single" w:sz="4" w:space="0" w:color="auto"/>
            </w:tcBorders>
            <w:shd w:val="clear" w:color="auto" w:fill="auto"/>
            <w:vAlign w:val="center"/>
            <w:hideMark/>
          </w:tcPr>
          <w:p w14:paraId="4074D3A2"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Number of victims of crime assisted</w:t>
            </w:r>
          </w:p>
        </w:tc>
        <w:tc>
          <w:tcPr>
            <w:tcW w:w="891" w:type="dxa"/>
            <w:tcBorders>
              <w:top w:val="nil"/>
              <w:left w:val="nil"/>
              <w:bottom w:val="single" w:sz="4" w:space="0" w:color="auto"/>
              <w:right w:val="single" w:sz="4" w:space="0" w:color="auto"/>
            </w:tcBorders>
            <w:shd w:val="clear" w:color="auto" w:fill="auto"/>
            <w:vAlign w:val="center"/>
            <w:hideMark/>
          </w:tcPr>
          <w:p w14:paraId="5CE7CE5C"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 xml:space="preserve">Number </w:t>
            </w:r>
          </w:p>
        </w:tc>
        <w:tc>
          <w:tcPr>
            <w:tcW w:w="1110" w:type="dxa"/>
            <w:tcBorders>
              <w:top w:val="nil"/>
              <w:left w:val="nil"/>
              <w:bottom w:val="single" w:sz="4" w:space="0" w:color="auto"/>
              <w:right w:val="single" w:sz="4" w:space="0" w:color="auto"/>
            </w:tcBorders>
            <w:shd w:val="clear" w:color="auto" w:fill="auto"/>
            <w:vAlign w:val="center"/>
            <w:hideMark/>
          </w:tcPr>
          <w:p w14:paraId="43E47776"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160</w:t>
            </w:r>
          </w:p>
        </w:tc>
        <w:tc>
          <w:tcPr>
            <w:tcW w:w="945" w:type="dxa"/>
            <w:tcBorders>
              <w:top w:val="nil"/>
              <w:left w:val="nil"/>
              <w:bottom w:val="single" w:sz="4" w:space="0" w:color="auto"/>
              <w:right w:val="single" w:sz="4" w:space="0" w:color="auto"/>
            </w:tcBorders>
            <w:shd w:val="clear" w:color="auto" w:fill="auto"/>
            <w:vAlign w:val="center"/>
            <w:hideMark/>
          </w:tcPr>
          <w:p w14:paraId="2EC7D41E"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lang w:eastAsia="bg-BG"/>
              </w:rPr>
              <w:t>420</w:t>
            </w:r>
          </w:p>
        </w:tc>
        <w:tc>
          <w:tcPr>
            <w:tcW w:w="1409" w:type="dxa"/>
            <w:tcBorders>
              <w:top w:val="nil"/>
              <w:left w:val="nil"/>
              <w:bottom w:val="single" w:sz="4" w:space="0" w:color="auto"/>
              <w:right w:val="single" w:sz="4" w:space="0" w:color="auto"/>
            </w:tcBorders>
            <w:shd w:val="clear" w:color="auto" w:fill="auto"/>
            <w:noWrap/>
            <w:vAlign w:val="center"/>
            <w:hideMark/>
          </w:tcPr>
          <w:p w14:paraId="29C16FA4"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 </w:t>
            </w:r>
          </w:p>
        </w:tc>
        <w:tc>
          <w:tcPr>
            <w:tcW w:w="1354" w:type="dxa"/>
            <w:tcBorders>
              <w:top w:val="nil"/>
              <w:left w:val="nil"/>
              <w:bottom w:val="single" w:sz="4" w:space="0" w:color="auto"/>
              <w:right w:val="single" w:sz="4" w:space="0" w:color="auto"/>
            </w:tcBorders>
            <w:shd w:val="clear" w:color="auto" w:fill="auto"/>
            <w:noWrap/>
            <w:vAlign w:val="bottom"/>
            <w:hideMark/>
          </w:tcPr>
          <w:p w14:paraId="43214C1A"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0%</w:t>
            </w:r>
          </w:p>
        </w:tc>
        <w:tc>
          <w:tcPr>
            <w:tcW w:w="1354" w:type="dxa"/>
            <w:tcBorders>
              <w:top w:val="nil"/>
              <w:left w:val="nil"/>
              <w:bottom w:val="single" w:sz="4" w:space="0" w:color="auto"/>
              <w:right w:val="single" w:sz="4" w:space="0" w:color="auto"/>
            </w:tcBorders>
            <w:shd w:val="clear" w:color="auto" w:fill="auto"/>
            <w:noWrap/>
            <w:vAlign w:val="bottom"/>
            <w:hideMark/>
          </w:tcPr>
          <w:p w14:paraId="6F716D0A"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0%</w:t>
            </w:r>
          </w:p>
        </w:tc>
      </w:tr>
      <w:tr w:rsidR="00605D3E" w:rsidRPr="00605D3E" w14:paraId="334334B0" w14:textId="77777777" w:rsidTr="00BC7615">
        <w:trPr>
          <w:trHeight w:val="334"/>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6D71128A"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On the procedure</w:t>
            </w:r>
          </w:p>
        </w:tc>
        <w:tc>
          <w:tcPr>
            <w:tcW w:w="5433" w:type="dxa"/>
            <w:tcBorders>
              <w:top w:val="nil"/>
              <w:left w:val="nil"/>
              <w:bottom w:val="single" w:sz="4" w:space="0" w:color="auto"/>
              <w:right w:val="single" w:sz="4" w:space="0" w:color="auto"/>
            </w:tcBorders>
            <w:shd w:val="clear" w:color="auto" w:fill="auto"/>
            <w:noWrap/>
            <w:vAlign w:val="bottom"/>
            <w:hideMark/>
          </w:tcPr>
          <w:p w14:paraId="25E1265B"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Number of vehicles for which maintenance is provided</w:t>
            </w:r>
          </w:p>
        </w:tc>
        <w:tc>
          <w:tcPr>
            <w:tcW w:w="891" w:type="dxa"/>
            <w:tcBorders>
              <w:top w:val="nil"/>
              <w:left w:val="nil"/>
              <w:bottom w:val="single" w:sz="4" w:space="0" w:color="auto"/>
              <w:right w:val="single" w:sz="4" w:space="0" w:color="auto"/>
            </w:tcBorders>
            <w:shd w:val="clear" w:color="auto" w:fill="auto"/>
            <w:noWrap/>
            <w:vAlign w:val="bottom"/>
            <w:hideMark/>
          </w:tcPr>
          <w:p w14:paraId="26ABE40B"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 </w:t>
            </w:r>
          </w:p>
        </w:tc>
        <w:tc>
          <w:tcPr>
            <w:tcW w:w="1110" w:type="dxa"/>
            <w:tcBorders>
              <w:top w:val="nil"/>
              <w:left w:val="nil"/>
              <w:bottom w:val="single" w:sz="4" w:space="0" w:color="auto"/>
              <w:right w:val="single" w:sz="4" w:space="0" w:color="auto"/>
            </w:tcBorders>
            <w:shd w:val="clear" w:color="auto" w:fill="auto"/>
            <w:noWrap/>
            <w:vAlign w:val="center"/>
            <w:hideMark/>
          </w:tcPr>
          <w:p w14:paraId="2B58447A"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 </w:t>
            </w:r>
          </w:p>
        </w:tc>
        <w:tc>
          <w:tcPr>
            <w:tcW w:w="945" w:type="dxa"/>
            <w:tcBorders>
              <w:top w:val="nil"/>
              <w:left w:val="nil"/>
              <w:bottom w:val="single" w:sz="4" w:space="0" w:color="auto"/>
              <w:right w:val="single" w:sz="4" w:space="0" w:color="auto"/>
            </w:tcBorders>
            <w:shd w:val="clear" w:color="auto" w:fill="auto"/>
            <w:noWrap/>
            <w:vAlign w:val="center"/>
            <w:hideMark/>
          </w:tcPr>
          <w:p w14:paraId="7447C4EC"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 </w:t>
            </w:r>
          </w:p>
        </w:tc>
        <w:tc>
          <w:tcPr>
            <w:tcW w:w="1409" w:type="dxa"/>
            <w:tcBorders>
              <w:top w:val="nil"/>
              <w:left w:val="nil"/>
              <w:bottom w:val="single" w:sz="4" w:space="0" w:color="auto"/>
              <w:right w:val="single" w:sz="4" w:space="0" w:color="auto"/>
            </w:tcBorders>
            <w:shd w:val="clear" w:color="auto" w:fill="auto"/>
            <w:noWrap/>
            <w:vAlign w:val="center"/>
            <w:hideMark/>
          </w:tcPr>
          <w:p w14:paraId="49892C07"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100</w:t>
            </w:r>
          </w:p>
        </w:tc>
        <w:tc>
          <w:tcPr>
            <w:tcW w:w="1354" w:type="dxa"/>
            <w:tcBorders>
              <w:top w:val="nil"/>
              <w:left w:val="nil"/>
              <w:bottom w:val="single" w:sz="4" w:space="0" w:color="auto"/>
              <w:right w:val="single" w:sz="4" w:space="0" w:color="auto"/>
            </w:tcBorders>
            <w:shd w:val="clear" w:color="auto" w:fill="auto"/>
            <w:vAlign w:val="bottom"/>
            <w:hideMark/>
          </w:tcPr>
          <w:p w14:paraId="2E6AE083"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Not applicable</w:t>
            </w:r>
          </w:p>
        </w:tc>
        <w:tc>
          <w:tcPr>
            <w:tcW w:w="1354" w:type="dxa"/>
            <w:tcBorders>
              <w:top w:val="nil"/>
              <w:left w:val="nil"/>
              <w:bottom w:val="single" w:sz="4" w:space="0" w:color="auto"/>
              <w:right w:val="single" w:sz="4" w:space="0" w:color="auto"/>
            </w:tcBorders>
            <w:shd w:val="clear" w:color="auto" w:fill="auto"/>
            <w:vAlign w:val="bottom"/>
            <w:hideMark/>
          </w:tcPr>
          <w:p w14:paraId="5533BE81"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Not applicable</w:t>
            </w:r>
          </w:p>
        </w:tc>
      </w:tr>
      <w:tr w:rsidR="00605D3E" w:rsidRPr="00605D3E" w14:paraId="66345D55" w14:textId="77777777" w:rsidTr="00BC7615">
        <w:trPr>
          <w:trHeight w:val="352"/>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3D204E8E"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On the procedure</w:t>
            </w:r>
          </w:p>
        </w:tc>
        <w:tc>
          <w:tcPr>
            <w:tcW w:w="5433" w:type="dxa"/>
            <w:tcBorders>
              <w:top w:val="nil"/>
              <w:left w:val="nil"/>
              <w:bottom w:val="single" w:sz="4" w:space="0" w:color="auto"/>
              <w:right w:val="single" w:sz="4" w:space="0" w:color="auto"/>
            </w:tcBorders>
            <w:shd w:val="clear" w:color="auto" w:fill="auto"/>
            <w:noWrap/>
            <w:vAlign w:val="bottom"/>
            <w:hideMark/>
          </w:tcPr>
          <w:p w14:paraId="1B726273"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Number of training camps and certified instructor training</w:t>
            </w:r>
          </w:p>
        </w:tc>
        <w:tc>
          <w:tcPr>
            <w:tcW w:w="891" w:type="dxa"/>
            <w:tcBorders>
              <w:top w:val="nil"/>
              <w:left w:val="nil"/>
              <w:bottom w:val="single" w:sz="4" w:space="0" w:color="auto"/>
              <w:right w:val="single" w:sz="4" w:space="0" w:color="auto"/>
            </w:tcBorders>
            <w:shd w:val="clear" w:color="auto" w:fill="auto"/>
            <w:noWrap/>
            <w:vAlign w:val="bottom"/>
            <w:hideMark/>
          </w:tcPr>
          <w:p w14:paraId="3D923063"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 </w:t>
            </w:r>
          </w:p>
        </w:tc>
        <w:tc>
          <w:tcPr>
            <w:tcW w:w="1110" w:type="dxa"/>
            <w:tcBorders>
              <w:top w:val="nil"/>
              <w:left w:val="nil"/>
              <w:bottom w:val="single" w:sz="4" w:space="0" w:color="auto"/>
              <w:right w:val="single" w:sz="4" w:space="0" w:color="auto"/>
            </w:tcBorders>
            <w:shd w:val="clear" w:color="auto" w:fill="auto"/>
            <w:noWrap/>
            <w:vAlign w:val="center"/>
            <w:hideMark/>
          </w:tcPr>
          <w:p w14:paraId="2C571DB5"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 </w:t>
            </w:r>
          </w:p>
        </w:tc>
        <w:tc>
          <w:tcPr>
            <w:tcW w:w="945" w:type="dxa"/>
            <w:tcBorders>
              <w:top w:val="nil"/>
              <w:left w:val="nil"/>
              <w:bottom w:val="single" w:sz="4" w:space="0" w:color="auto"/>
              <w:right w:val="single" w:sz="4" w:space="0" w:color="auto"/>
            </w:tcBorders>
            <w:shd w:val="clear" w:color="auto" w:fill="auto"/>
            <w:noWrap/>
            <w:vAlign w:val="center"/>
            <w:hideMark/>
          </w:tcPr>
          <w:p w14:paraId="251B7722" w14:textId="77777777" w:rsidR="00605D3E" w:rsidRPr="00605D3E" w:rsidRDefault="00605D3E" w:rsidP="00605D3E">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 </w:t>
            </w:r>
          </w:p>
        </w:tc>
        <w:tc>
          <w:tcPr>
            <w:tcW w:w="1409" w:type="dxa"/>
            <w:tcBorders>
              <w:top w:val="nil"/>
              <w:left w:val="nil"/>
              <w:bottom w:val="single" w:sz="4" w:space="0" w:color="auto"/>
              <w:right w:val="single" w:sz="4" w:space="0" w:color="auto"/>
            </w:tcBorders>
            <w:shd w:val="clear" w:color="auto" w:fill="auto"/>
            <w:noWrap/>
            <w:vAlign w:val="center"/>
            <w:hideMark/>
          </w:tcPr>
          <w:p w14:paraId="0E37867C"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30</w:t>
            </w:r>
          </w:p>
        </w:tc>
        <w:tc>
          <w:tcPr>
            <w:tcW w:w="1354" w:type="dxa"/>
            <w:tcBorders>
              <w:top w:val="nil"/>
              <w:left w:val="nil"/>
              <w:bottom w:val="single" w:sz="4" w:space="0" w:color="auto"/>
              <w:right w:val="single" w:sz="4" w:space="0" w:color="auto"/>
            </w:tcBorders>
            <w:shd w:val="clear" w:color="auto" w:fill="auto"/>
            <w:vAlign w:val="bottom"/>
            <w:hideMark/>
          </w:tcPr>
          <w:p w14:paraId="032EF913"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Not applicable</w:t>
            </w:r>
          </w:p>
        </w:tc>
        <w:tc>
          <w:tcPr>
            <w:tcW w:w="1354" w:type="dxa"/>
            <w:tcBorders>
              <w:top w:val="nil"/>
              <w:left w:val="nil"/>
              <w:bottom w:val="single" w:sz="4" w:space="0" w:color="auto"/>
              <w:right w:val="single" w:sz="4" w:space="0" w:color="auto"/>
            </w:tcBorders>
            <w:shd w:val="clear" w:color="auto" w:fill="auto"/>
            <w:vAlign w:val="bottom"/>
            <w:hideMark/>
          </w:tcPr>
          <w:p w14:paraId="3C15FFF4" w14:textId="77777777" w:rsidR="00656477" w:rsidRDefault="007E758D">
            <w:pPr>
              <w:spacing w:before="0" w:after="0" w:line="240" w:lineRule="auto"/>
              <w:rPr>
                <w:rFonts w:ascii="Times New Roman" w:eastAsia="Times New Roman" w:hAnsi="Times New Roman"/>
                <w:color w:val="000000"/>
                <w:sz w:val="20"/>
                <w:szCs w:val="20"/>
                <w:lang w:eastAsia="bg-BG"/>
              </w:rPr>
            </w:pPr>
            <w:r w:rsidRPr="00605D3E">
              <w:rPr>
                <w:rFonts w:ascii="Times New Roman" w:eastAsia="Times New Roman" w:hAnsi="Times New Roman"/>
                <w:color w:val="000000"/>
                <w:sz w:val="20"/>
                <w:szCs w:val="20"/>
                <w:lang w:eastAsia="bg-BG"/>
              </w:rPr>
              <w:t>Not applicable</w:t>
            </w:r>
          </w:p>
        </w:tc>
      </w:tr>
    </w:tbl>
    <w:p w14:paraId="01ED7F0B" w14:textId="77777777" w:rsidR="00605D3E" w:rsidRDefault="00605D3E" w:rsidP="005B35A2">
      <w:pPr>
        <w:pStyle w:val="paragraph"/>
        <w:spacing w:before="0" w:beforeAutospacing="0" w:after="0" w:afterAutospacing="0"/>
        <w:ind w:left="840"/>
        <w:textAlignment w:val="baseline"/>
        <w:rPr>
          <w:rFonts w:ascii="Arial" w:hAnsi="Arial" w:cs="Arial"/>
          <w:sz w:val="22"/>
          <w:szCs w:val="22"/>
        </w:rPr>
      </w:pPr>
    </w:p>
    <w:p w14:paraId="0F2F7176" w14:textId="77777777" w:rsidR="00F968C2" w:rsidRDefault="00F968C2" w:rsidP="005B35A2">
      <w:pPr>
        <w:pStyle w:val="paragraph"/>
        <w:spacing w:before="0" w:beforeAutospacing="0" w:after="0" w:afterAutospacing="0"/>
        <w:ind w:left="840"/>
        <w:textAlignment w:val="baseline"/>
        <w:rPr>
          <w:rFonts w:ascii="Arial" w:hAnsi="Arial" w:cs="Arial"/>
          <w:sz w:val="22"/>
          <w:szCs w:val="22"/>
        </w:rPr>
      </w:pPr>
    </w:p>
    <w:p w14:paraId="33091A5F" w14:textId="143F8523" w:rsidR="00656477" w:rsidRDefault="007E758D">
      <w:pPr>
        <w:pStyle w:val="Caption"/>
        <w:keepNext/>
      </w:pPr>
      <w:bookmarkStart w:id="36" w:name="_Ref160025449"/>
      <w:proofErr w:type="spellStart"/>
      <w:r>
        <w:t>Table</w:t>
      </w:r>
      <w:proofErr w:type="spellEnd"/>
      <w:r>
        <w:t xml:space="preserve"> </w:t>
      </w:r>
      <w:r>
        <w:fldChar w:fldCharType="begin"/>
      </w:r>
      <w:r>
        <w:instrText xml:space="preserve"> SEQ Таблица \* ARABIC </w:instrText>
      </w:r>
      <w:r>
        <w:fldChar w:fldCharType="separate"/>
      </w:r>
      <w:r>
        <w:rPr>
          <w:noProof/>
        </w:rPr>
        <w:t>2</w:t>
      </w:r>
      <w:r>
        <w:fldChar w:fldCharType="end"/>
      </w:r>
      <w:bookmarkEnd w:id="36"/>
      <w:r w:rsidRPr="0016688B">
        <w:t xml:space="preserve"> </w:t>
      </w:r>
      <w:proofErr w:type="spellStart"/>
      <w:r w:rsidRPr="0016688B">
        <w:t>Planned</w:t>
      </w:r>
      <w:proofErr w:type="spellEnd"/>
      <w:r w:rsidRPr="0016688B">
        <w:t xml:space="preserve"> </w:t>
      </w:r>
      <w:proofErr w:type="spellStart"/>
      <w:r w:rsidRPr="0016688B">
        <w:t>targets</w:t>
      </w:r>
      <w:proofErr w:type="spellEnd"/>
      <w:r w:rsidRPr="0016688B">
        <w:t xml:space="preserve"> </w:t>
      </w:r>
      <w:proofErr w:type="spellStart"/>
      <w:r w:rsidRPr="0016688B">
        <w:t>for</w:t>
      </w:r>
      <w:proofErr w:type="spellEnd"/>
      <w:r w:rsidRPr="0016688B">
        <w:t xml:space="preserve"> </w:t>
      </w:r>
      <w:r w:rsidR="003D3E3C">
        <w:rPr>
          <w:lang w:val="en-US"/>
        </w:rPr>
        <w:t>selected operations</w:t>
      </w:r>
      <w:r w:rsidRPr="0016688B">
        <w:t xml:space="preserve"> </w:t>
      </w:r>
      <w:proofErr w:type="spellStart"/>
      <w:r w:rsidRPr="0016688B">
        <w:t>in</w:t>
      </w:r>
      <w:proofErr w:type="spellEnd"/>
      <w:r w:rsidRPr="0016688B">
        <w:t xml:space="preserve"> </w:t>
      </w:r>
      <w:proofErr w:type="spellStart"/>
      <w:r w:rsidRPr="0016688B">
        <w:t>terms</w:t>
      </w:r>
      <w:proofErr w:type="spellEnd"/>
      <w:r w:rsidRPr="0016688B">
        <w:t xml:space="preserve"> </w:t>
      </w:r>
      <w:proofErr w:type="spellStart"/>
      <w:r w:rsidRPr="0016688B">
        <w:t>of</w:t>
      </w:r>
      <w:proofErr w:type="spellEnd"/>
      <w:r w:rsidRPr="0016688B">
        <w:t xml:space="preserve"> </w:t>
      </w:r>
      <w:proofErr w:type="spellStart"/>
      <w:r>
        <w:t>result</w:t>
      </w:r>
      <w:proofErr w:type="spellEnd"/>
      <w:r>
        <w:t xml:space="preserve"> </w:t>
      </w:r>
      <w:proofErr w:type="spellStart"/>
      <w:r w:rsidRPr="0016688B">
        <w:t>indicators</w:t>
      </w:r>
      <w:proofErr w:type="spellEnd"/>
    </w:p>
    <w:tbl>
      <w:tblPr>
        <w:tblW w:w="15033" w:type="dxa"/>
        <w:tblCellMar>
          <w:left w:w="70" w:type="dxa"/>
          <w:right w:w="70" w:type="dxa"/>
        </w:tblCellMar>
        <w:tblLook w:val="04A0" w:firstRow="1" w:lastRow="0" w:firstColumn="1" w:lastColumn="0" w:noHBand="0" w:noVBand="1"/>
      </w:tblPr>
      <w:tblGrid>
        <w:gridCol w:w="1710"/>
        <w:gridCol w:w="4070"/>
        <w:gridCol w:w="1296"/>
        <w:gridCol w:w="822"/>
        <w:gridCol w:w="1296"/>
        <w:gridCol w:w="1294"/>
        <w:gridCol w:w="908"/>
        <w:gridCol w:w="1296"/>
        <w:gridCol w:w="1125"/>
        <w:gridCol w:w="1216"/>
      </w:tblGrid>
      <w:tr w:rsidR="00C4175E" w:rsidRPr="00F968C2" w14:paraId="64C43CFD" w14:textId="77777777" w:rsidTr="00BC7615">
        <w:trPr>
          <w:trHeight w:val="1590"/>
          <w:tblHeader/>
        </w:trPr>
        <w:tc>
          <w:tcPr>
            <w:tcW w:w="1933" w:type="dxa"/>
            <w:tcBorders>
              <w:top w:val="single" w:sz="4" w:space="0" w:color="auto"/>
              <w:left w:val="single" w:sz="4" w:space="0" w:color="auto"/>
              <w:bottom w:val="single" w:sz="4" w:space="0" w:color="auto"/>
              <w:right w:val="single" w:sz="4" w:space="0" w:color="auto"/>
            </w:tcBorders>
            <w:shd w:val="clear" w:color="auto" w:fill="005170" w:themeFill="accent2" w:themeFillShade="80"/>
            <w:vAlign w:val="center"/>
            <w:hideMark/>
          </w:tcPr>
          <w:p w14:paraId="7F457A1C" w14:textId="77777777" w:rsidR="00656477" w:rsidRDefault="007E758D">
            <w:pPr>
              <w:spacing w:before="0" w:after="0" w:line="240" w:lineRule="auto"/>
              <w:jc w:val="center"/>
              <w:rPr>
                <w:rFonts w:ascii="Times New Roman" w:eastAsia="Times New Roman" w:hAnsi="Times New Roman"/>
                <w:b/>
                <w:bCs/>
                <w:color w:val="FFFFFF" w:themeColor="background1"/>
                <w:sz w:val="20"/>
                <w:szCs w:val="20"/>
                <w:lang w:eastAsia="bg-BG"/>
              </w:rPr>
            </w:pPr>
            <w:r w:rsidRPr="00223614">
              <w:rPr>
                <w:rFonts w:ascii="Times New Roman" w:eastAsia="Times New Roman" w:hAnsi="Times New Roman"/>
                <w:b/>
                <w:bCs/>
                <w:color w:val="FFFFFF" w:themeColor="background1"/>
                <w:sz w:val="20"/>
                <w:szCs w:val="20"/>
                <w:lang w:eastAsia="bg-BG"/>
              </w:rPr>
              <w:t>Identification code</w:t>
            </w:r>
          </w:p>
        </w:tc>
        <w:tc>
          <w:tcPr>
            <w:tcW w:w="4441" w:type="dxa"/>
            <w:tcBorders>
              <w:top w:val="single" w:sz="4" w:space="0" w:color="auto"/>
              <w:left w:val="nil"/>
              <w:bottom w:val="single" w:sz="4" w:space="0" w:color="auto"/>
              <w:right w:val="single" w:sz="4" w:space="0" w:color="auto"/>
            </w:tcBorders>
            <w:shd w:val="clear" w:color="auto" w:fill="005170" w:themeFill="accent2" w:themeFillShade="80"/>
            <w:vAlign w:val="center"/>
            <w:hideMark/>
          </w:tcPr>
          <w:p w14:paraId="276A8EF1" w14:textId="77777777" w:rsidR="00656477" w:rsidRDefault="007E758D">
            <w:pPr>
              <w:spacing w:before="0" w:after="0" w:line="240" w:lineRule="auto"/>
              <w:jc w:val="center"/>
              <w:rPr>
                <w:rFonts w:ascii="Times New Roman" w:eastAsia="Times New Roman" w:hAnsi="Times New Roman"/>
                <w:b/>
                <w:bCs/>
                <w:color w:val="FFFFFF" w:themeColor="background1"/>
                <w:sz w:val="20"/>
                <w:szCs w:val="20"/>
                <w:lang w:eastAsia="bg-BG"/>
              </w:rPr>
            </w:pPr>
            <w:r w:rsidRPr="00223614">
              <w:rPr>
                <w:rFonts w:ascii="Times New Roman" w:eastAsia="Times New Roman" w:hAnsi="Times New Roman"/>
                <w:b/>
                <w:bCs/>
                <w:color w:val="FFFFFF" w:themeColor="background1"/>
                <w:sz w:val="20"/>
                <w:szCs w:val="20"/>
                <w:lang w:eastAsia="bg-BG"/>
              </w:rPr>
              <w:t>Indicator</w:t>
            </w:r>
          </w:p>
        </w:tc>
        <w:tc>
          <w:tcPr>
            <w:tcW w:w="891" w:type="dxa"/>
            <w:tcBorders>
              <w:top w:val="single" w:sz="4" w:space="0" w:color="auto"/>
              <w:left w:val="nil"/>
              <w:bottom w:val="single" w:sz="4" w:space="0" w:color="auto"/>
              <w:right w:val="single" w:sz="4" w:space="0" w:color="auto"/>
            </w:tcBorders>
            <w:shd w:val="clear" w:color="auto" w:fill="005170" w:themeFill="accent2" w:themeFillShade="80"/>
            <w:vAlign w:val="center"/>
            <w:hideMark/>
          </w:tcPr>
          <w:p w14:paraId="3DFA7650" w14:textId="77777777" w:rsidR="00656477" w:rsidRDefault="007E758D">
            <w:pPr>
              <w:spacing w:before="0" w:after="0" w:line="240" w:lineRule="auto"/>
              <w:jc w:val="center"/>
              <w:rPr>
                <w:rFonts w:ascii="Times New Roman" w:eastAsia="Times New Roman" w:hAnsi="Times New Roman"/>
                <w:b/>
                <w:bCs/>
                <w:color w:val="FFFFFF" w:themeColor="background1"/>
                <w:sz w:val="20"/>
                <w:szCs w:val="20"/>
                <w:lang w:eastAsia="bg-BG"/>
              </w:rPr>
            </w:pPr>
            <w:r w:rsidRPr="00223614">
              <w:rPr>
                <w:rFonts w:ascii="Times New Roman" w:eastAsia="Times New Roman" w:hAnsi="Times New Roman"/>
                <w:b/>
                <w:bCs/>
                <w:color w:val="FFFFFF" w:themeColor="background1"/>
                <w:sz w:val="20"/>
                <w:szCs w:val="20"/>
                <w:lang w:eastAsia="bg-BG"/>
              </w:rPr>
              <w:t>Unit of measurement</w:t>
            </w:r>
          </w:p>
        </w:tc>
        <w:tc>
          <w:tcPr>
            <w:tcW w:w="945" w:type="dxa"/>
            <w:tcBorders>
              <w:top w:val="single" w:sz="4" w:space="0" w:color="auto"/>
              <w:left w:val="nil"/>
              <w:bottom w:val="single" w:sz="4" w:space="0" w:color="auto"/>
              <w:right w:val="single" w:sz="4" w:space="0" w:color="auto"/>
            </w:tcBorders>
            <w:shd w:val="clear" w:color="auto" w:fill="005170" w:themeFill="accent2" w:themeFillShade="80"/>
            <w:vAlign w:val="center"/>
            <w:hideMark/>
          </w:tcPr>
          <w:p w14:paraId="4C99AED5" w14:textId="77777777" w:rsidR="00656477" w:rsidRDefault="007E758D">
            <w:pPr>
              <w:spacing w:before="0" w:after="0" w:line="240" w:lineRule="auto"/>
              <w:jc w:val="center"/>
              <w:rPr>
                <w:rFonts w:ascii="Times New Roman" w:eastAsia="Times New Roman" w:hAnsi="Times New Roman"/>
                <w:b/>
                <w:bCs/>
                <w:color w:val="FFFFFF" w:themeColor="background1"/>
                <w:sz w:val="20"/>
                <w:szCs w:val="20"/>
                <w:lang w:eastAsia="bg-BG"/>
              </w:rPr>
            </w:pPr>
            <w:r w:rsidRPr="00223614">
              <w:rPr>
                <w:rFonts w:ascii="Times New Roman" w:eastAsia="Times New Roman" w:hAnsi="Times New Roman"/>
                <w:b/>
                <w:bCs/>
                <w:color w:val="FFFFFF" w:themeColor="background1"/>
                <w:sz w:val="20"/>
                <w:szCs w:val="20"/>
                <w:lang w:eastAsia="bg-BG"/>
              </w:rPr>
              <w:t>Base value</w:t>
            </w:r>
          </w:p>
        </w:tc>
        <w:tc>
          <w:tcPr>
            <w:tcW w:w="945" w:type="dxa"/>
            <w:tcBorders>
              <w:top w:val="single" w:sz="4" w:space="0" w:color="auto"/>
              <w:left w:val="nil"/>
              <w:bottom w:val="single" w:sz="4" w:space="0" w:color="auto"/>
              <w:right w:val="single" w:sz="4" w:space="0" w:color="auto"/>
            </w:tcBorders>
            <w:shd w:val="clear" w:color="auto" w:fill="005170" w:themeFill="accent2" w:themeFillShade="80"/>
            <w:vAlign w:val="center"/>
            <w:hideMark/>
          </w:tcPr>
          <w:p w14:paraId="3ED4FE11" w14:textId="77777777" w:rsidR="00656477" w:rsidRDefault="007E758D">
            <w:pPr>
              <w:spacing w:before="0" w:after="0" w:line="240" w:lineRule="auto"/>
              <w:jc w:val="center"/>
              <w:rPr>
                <w:rFonts w:ascii="Times New Roman" w:eastAsia="Times New Roman" w:hAnsi="Times New Roman"/>
                <w:b/>
                <w:bCs/>
                <w:color w:val="FFFFFF" w:themeColor="background1"/>
                <w:sz w:val="20"/>
                <w:szCs w:val="20"/>
                <w:lang w:eastAsia="bg-BG"/>
              </w:rPr>
            </w:pPr>
            <w:r w:rsidRPr="00223614">
              <w:rPr>
                <w:rFonts w:ascii="Times New Roman" w:eastAsia="Times New Roman" w:hAnsi="Times New Roman"/>
                <w:b/>
                <w:bCs/>
                <w:color w:val="FFFFFF" w:themeColor="background1"/>
                <w:sz w:val="20"/>
                <w:szCs w:val="20"/>
                <w:lang w:eastAsia="bg-BG"/>
              </w:rPr>
              <w:t>Unit of measurement for the reference value</w:t>
            </w:r>
          </w:p>
        </w:tc>
        <w:tc>
          <w:tcPr>
            <w:tcW w:w="1456" w:type="dxa"/>
            <w:tcBorders>
              <w:top w:val="single" w:sz="4" w:space="0" w:color="auto"/>
              <w:left w:val="nil"/>
              <w:bottom w:val="single" w:sz="4" w:space="0" w:color="auto"/>
              <w:right w:val="single" w:sz="4" w:space="0" w:color="auto"/>
            </w:tcBorders>
            <w:shd w:val="clear" w:color="auto" w:fill="005170" w:themeFill="accent2" w:themeFillShade="80"/>
            <w:vAlign w:val="center"/>
            <w:hideMark/>
          </w:tcPr>
          <w:p w14:paraId="0C23A01B" w14:textId="77777777" w:rsidR="00656477" w:rsidRDefault="007E758D">
            <w:pPr>
              <w:spacing w:before="0" w:after="0" w:line="240" w:lineRule="auto"/>
              <w:jc w:val="center"/>
              <w:rPr>
                <w:rFonts w:ascii="Times New Roman" w:eastAsia="Times New Roman" w:hAnsi="Times New Roman"/>
                <w:b/>
                <w:bCs/>
                <w:color w:val="FFFFFF" w:themeColor="background1"/>
                <w:sz w:val="20"/>
                <w:szCs w:val="20"/>
                <w:lang w:eastAsia="bg-BG"/>
              </w:rPr>
            </w:pPr>
            <w:r w:rsidRPr="00223614">
              <w:rPr>
                <w:rFonts w:ascii="Times New Roman" w:eastAsia="Times New Roman" w:hAnsi="Times New Roman"/>
                <w:b/>
                <w:bCs/>
                <w:color w:val="FFFFFF" w:themeColor="background1"/>
                <w:sz w:val="20"/>
                <w:szCs w:val="20"/>
                <w:lang w:eastAsia="bg-BG"/>
              </w:rPr>
              <w:t>Reference year(s)</w:t>
            </w:r>
          </w:p>
        </w:tc>
        <w:tc>
          <w:tcPr>
            <w:tcW w:w="945" w:type="dxa"/>
            <w:tcBorders>
              <w:top w:val="single" w:sz="4" w:space="0" w:color="auto"/>
              <w:left w:val="nil"/>
              <w:bottom w:val="single" w:sz="4" w:space="0" w:color="auto"/>
              <w:right w:val="single" w:sz="4" w:space="0" w:color="auto"/>
            </w:tcBorders>
            <w:shd w:val="clear" w:color="auto" w:fill="005170" w:themeFill="accent2" w:themeFillShade="80"/>
            <w:vAlign w:val="center"/>
            <w:hideMark/>
          </w:tcPr>
          <w:p w14:paraId="4DC1DBB0" w14:textId="41E5D782" w:rsidR="00656477" w:rsidRDefault="007E758D">
            <w:pPr>
              <w:spacing w:before="0" w:after="0" w:line="240" w:lineRule="auto"/>
              <w:jc w:val="center"/>
              <w:rPr>
                <w:rFonts w:ascii="Times New Roman" w:eastAsia="Times New Roman" w:hAnsi="Times New Roman"/>
                <w:b/>
                <w:bCs/>
                <w:color w:val="FFFFFF" w:themeColor="background1"/>
                <w:sz w:val="20"/>
                <w:szCs w:val="20"/>
                <w:lang w:eastAsia="bg-BG"/>
              </w:rPr>
            </w:pPr>
            <w:proofErr w:type="spellStart"/>
            <w:r w:rsidRPr="00223614">
              <w:rPr>
                <w:rFonts w:ascii="Times New Roman" w:eastAsia="Times New Roman" w:hAnsi="Times New Roman"/>
                <w:b/>
                <w:bCs/>
                <w:color w:val="FFFFFF" w:themeColor="background1"/>
                <w:sz w:val="20"/>
                <w:szCs w:val="20"/>
                <w:lang w:eastAsia="bg-BG"/>
              </w:rPr>
              <w:t>Target</w:t>
            </w:r>
            <w:proofErr w:type="spellEnd"/>
            <w:r w:rsidRPr="00223614">
              <w:rPr>
                <w:rFonts w:ascii="Times New Roman" w:eastAsia="Times New Roman" w:hAnsi="Times New Roman"/>
                <w:b/>
                <w:bCs/>
                <w:color w:val="FFFFFF" w:themeColor="background1"/>
                <w:sz w:val="20"/>
                <w:szCs w:val="20"/>
                <w:lang w:eastAsia="bg-BG"/>
              </w:rPr>
              <w:t xml:space="preserve"> (2029)</w:t>
            </w:r>
          </w:p>
        </w:tc>
        <w:tc>
          <w:tcPr>
            <w:tcW w:w="952" w:type="dxa"/>
            <w:tcBorders>
              <w:top w:val="single" w:sz="4" w:space="0" w:color="auto"/>
              <w:left w:val="nil"/>
              <w:bottom w:val="single" w:sz="4" w:space="0" w:color="auto"/>
              <w:right w:val="single" w:sz="4" w:space="0" w:color="auto"/>
            </w:tcBorders>
            <w:shd w:val="clear" w:color="auto" w:fill="005170" w:themeFill="accent2" w:themeFillShade="80"/>
            <w:vAlign w:val="center"/>
            <w:hideMark/>
          </w:tcPr>
          <w:p w14:paraId="2115CB67" w14:textId="77777777" w:rsidR="00656477" w:rsidRDefault="007E758D">
            <w:pPr>
              <w:spacing w:before="0" w:after="0" w:line="240" w:lineRule="auto"/>
              <w:jc w:val="center"/>
              <w:rPr>
                <w:rFonts w:ascii="Times New Roman" w:eastAsia="Times New Roman" w:hAnsi="Times New Roman"/>
                <w:b/>
                <w:bCs/>
                <w:color w:val="FFFFFF" w:themeColor="background1"/>
                <w:sz w:val="20"/>
                <w:szCs w:val="20"/>
                <w:lang w:eastAsia="bg-BG"/>
              </w:rPr>
            </w:pPr>
            <w:r w:rsidRPr="00223614">
              <w:rPr>
                <w:rFonts w:ascii="Times New Roman" w:eastAsia="Times New Roman" w:hAnsi="Times New Roman"/>
                <w:b/>
                <w:bCs/>
                <w:color w:val="FFFFFF" w:themeColor="background1"/>
                <w:sz w:val="20"/>
                <w:szCs w:val="20"/>
                <w:lang w:eastAsia="bg-BG"/>
              </w:rPr>
              <w:t>Unit of measurement for the target value</w:t>
            </w:r>
          </w:p>
        </w:tc>
        <w:tc>
          <w:tcPr>
            <w:tcW w:w="1171" w:type="dxa"/>
            <w:tcBorders>
              <w:top w:val="single" w:sz="4" w:space="0" w:color="auto"/>
              <w:left w:val="nil"/>
              <w:bottom w:val="single" w:sz="4" w:space="0" w:color="auto"/>
              <w:right w:val="single" w:sz="4" w:space="0" w:color="auto"/>
            </w:tcBorders>
            <w:shd w:val="clear" w:color="auto" w:fill="005170" w:themeFill="accent2" w:themeFillShade="80"/>
            <w:vAlign w:val="center"/>
            <w:hideMark/>
          </w:tcPr>
          <w:p w14:paraId="5C28E770" w14:textId="3E2EB2EF" w:rsidR="00656477" w:rsidRPr="00F31AEC" w:rsidRDefault="007E758D">
            <w:pPr>
              <w:spacing w:before="0" w:after="0" w:line="240" w:lineRule="auto"/>
              <w:jc w:val="center"/>
              <w:rPr>
                <w:rFonts w:ascii="Times New Roman" w:eastAsia="Times New Roman" w:hAnsi="Times New Roman"/>
                <w:b/>
                <w:bCs/>
                <w:color w:val="FFFFFF" w:themeColor="background1"/>
                <w:sz w:val="20"/>
                <w:szCs w:val="20"/>
                <w:lang w:val="en-US" w:eastAsia="bg-BG"/>
              </w:rPr>
            </w:pPr>
            <w:r w:rsidRPr="00223614">
              <w:rPr>
                <w:rFonts w:ascii="Times New Roman" w:eastAsia="Times New Roman" w:hAnsi="Times New Roman"/>
                <w:b/>
                <w:bCs/>
                <w:color w:val="FFFFFF" w:themeColor="background1"/>
                <w:sz w:val="20"/>
                <w:szCs w:val="20"/>
                <w:lang w:eastAsia="bg-BG"/>
              </w:rPr>
              <w:t xml:space="preserve">Target value of all </w:t>
            </w:r>
            <w:r w:rsidR="00F31AEC">
              <w:rPr>
                <w:rFonts w:ascii="Times New Roman" w:eastAsia="Times New Roman" w:hAnsi="Times New Roman"/>
                <w:b/>
                <w:bCs/>
                <w:color w:val="FFFFFF" w:themeColor="background1"/>
                <w:sz w:val="20"/>
                <w:szCs w:val="20"/>
                <w:lang w:val="en-US" w:eastAsia="bg-BG"/>
              </w:rPr>
              <w:t>selected operations</w:t>
            </w:r>
          </w:p>
        </w:tc>
        <w:tc>
          <w:tcPr>
            <w:tcW w:w="1354" w:type="dxa"/>
            <w:tcBorders>
              <w:top w:val="single" w:sz="4" w:space="0" w:color="auto"/>
              <w:left w:val="nil"/>
              <w:bottom w:val="single" w:sz="4" w:space="0" w:color="auto"/>
              <w:right w:val="single" w:sz="4" w:space="0" w:color="auto"/>
            </w:tcBorders>
            <w:shd w:val="clear" w:color="auto" w:fill="005170" w:themeFill="accent2" w:themeFillShade="80"/>
            <w:vAlign w:val="center"/>
            <w:hideMark/>
          </w:tcPr>
          <w:p w14:paraId="2843964B" w14:textId="77777777" w:rsidR="00656477" w:rsidRDefault="007E758D">
            <w:pPr>
              <w:spacing w:before="0" w:after="0" w:line="240" w:lineRule="auto"/>
              <w:jc w:val="center"/>
              <w:rPr>
                <w:rFonts w:ascii="Times New Roman" w:eastAsia="Times New Roman" w:hAnsi="Times New Roman"/>
                <w:b/>
                <w:bCs/>
                <w:color w:val="FFFFFF" w:themeColor="background1"/>
                <w:sz w:val="20"/>
                <w:szCs w:val="20"/>
                <w:lang w:eastAsia="bg-BG"/>
              </w:rPr>
            </w:pPr>
            <w:r w:rsidRPr="00223614">
              <w:rPr>
                <w:rFonts w:ascii="Times New Roman" w:eastAsia="Times New Roman" w:hAnsi="Times New Roman"/>
                <w:b/>
                <w:bCs/>
                <w:color w:val="FFFFFF" w:themeColor="background1"/>
                <w:sz w:val="20"/>
                <w:szCs w:val="20"/>
                <w:lang w:eastAsia="bg-BG"/>
              </w:rPr>
              <w:t xml:space="preserve">% </w:t>
            </w:r>
            <w:proofErr w:type="spellStart"/>
            <w:r w:rsidRPr="00223614">
              <w:rPr>
                <w:rFonts w:ascii="Times New Roman" w:eastAsia="Times New Roman" w:hAnsi="Times New Roman"/>
                <w:b/>
                <w:bCs/>
                <w:color w:val="FFFFFF" w:themeColor="background1"/>
                <w:sz w:val="20"/>
                <w:szCs w:val="20"/>
                <w:lang w:eastAsia="bg-BG"/>
              </w:rPr>
              <w:t>of</w:t>
            </w:r>
            <w:proofErr w:type="spellEnd"/>
            <w:r w:rsidRPr="00223614">
              <w:rPr>
                <w:rFonts w:ascii="Times New Roman" w:eastAsia="Times New Roman" w:hAnsi="Times New Roman"/>
                <w:b/>
                <w:bCs/>
                <w:color w:val="FFFFFF" w:themeColor="background1"/>
                <w:sz w:val="20"/>
                <w:szCs w:val="20"/>
                <w:lang w:eastAsia="bg-BG"/>
              </w:rPr>
              <w:t xml:space="preserve"> </w:t>
            </w:r>
            <w:proofErr w:type="spellStart"/>
            <w:r w:rsidRPr="00223614">
              <w:rPr>
                <w:rFonts w:ascii="Times New Roman" w:eastAsia="Times New Roman" w:hAnsi="Times New Roman"/>
                <w:b/>
                <w:bCs/>
                <w:color w:val="FFFFFF" w:themeColor="background1"/>
                <w:sz w:val="20"/>
                <w:szCs w:val="20"/>
                <w:lang w:eastAsia="bg-BG"/>
              </w:rPr>
              <w:t>agreed</w:t>
            </w:r>
            <w:proofErr w:type="spellEnd"/>
            <w:r w:rsidRPr="00223614">
              <w:rPr>
                <w:rFonts w:ascii="Times New Roman" w:eastAsia="Times New Roman" w:hAnsi="Times New Roman"/>
                <w:b/>
                <w:bCs/>
                <w:color w:val="FFFFFF" w:themeColor="background1"/>
                <w:sz w:val="20"/>
                <w:szCs w:val="20"/>
                <w:lang w:eastAsia="bg-BG"/>
              </w:rPr>
              <w:t xml:space="preserve"> 2029 </w:t>
            </w:r>
            <w:proofErr w:type="spellStart"/>
            <w:r w:rsidRPr="00223614">
              <w:rPr>
                <w:rFonts w:ascii="Times New Roman" w:eastAsia="Times New Roman" w:hAnsi="Times New Roman"/>
                <w:b/>
                <w:bCs/>
                <w:color w:val="FFFFFF" w:themeColor="background1"/>
                <w:sz w:val="20"/>
                <w:szCs w:val="20"/>
                <w:lang w:eastAsia="bg-BG"/>
              </w:rPr>
              <w:t>target</w:t>
            </w:r>
            <w:proofErr w:type="spellEnd"/>
          </w:p>
        </w:tc>
      </w:tr>
      <w:tr w:rsidR="00F968C2" w:rsidRPr="00F968C2" w14:paraId="255F3206" w14:textId="77777777" w:rsidTr="00BC7615">
        <w:trPr>
          <w:trHeight w:val="104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43E99695"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R.1.5</w:t>
            </w:r>
          </w:p>
        </w:tc>
        <w:tc>
          <w:tcPr>
            <w:tcW w:w="4441" w:type="dxa"/>
            <w:tcBorders>
              <w:top w:val="nil"/>
              <w:left w:val="nil"/>
              <w:bottom w:val="single" w:sz="4" w:space="0" w:color="auto"/>
              <w:right w:val="single" w:sz="4" w:space="0" w:color="auto"/>
            </w:tcBorders>
            <w:shd w:val="clear" w:color="auto" w:fill="auto"/>
            <w:vAlign w:val="center"/>
            <w:hideMark/>
          </w:tcPr>
          <w:p w14:paraId="7342BC13"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Number of ICT systems that are interoperable across Member States/ with EU security-related information systems and decentralised ones/ with international databases</w:t>
            </w:r>
          </w:p>
        </w:tc>
        <w:tc>
          <w:tcPr>
            <w:tcW w:w="891" w:type="dxa"/>
            <w:tcBorders>
              <w:top w:val="nil"/>
              <w:left w:val="nil"/>
              <w:bottom w:val="single" w:sz="4" w:space="0" w:color="auto"/>
              <w:right w:val="single" w:sz="4" w:space="0" w:color="auto"/>
            </w:tcBorders>
            <w:shd w:val="clear" w:color="auto" w:fill="auto"/>
            <w:vAlign w:val="center"/>
            <w:hideMark/>
          </w:tcPr>
          <w:p w14:paraId="62361EF5" w14:textId="6AE4DFD4" w:rsidR="00656477" w:rsidRDefault="004071C4">
            <w:pPr>
              <w:spacing w:before="0" w:after="0" w:line="240" w:lineRule="auto"/>
              <w:rPr>
                <w:rFonts w:ascii="Times New Roman" w:eastAsia="Times New Roman" w:hAnsi="Times New Roman"/>
                <w:color w:val="000000"/>
                <w:sz w:val="20"/>
                <w:szCs w:val="20"/>
                <w:lang w:eastAsia="bg-BG"/>
              </w:rPr>
            </w:pPr>
            <w:r>
              <w:rPr>
                <w:rFonts w:ascii="Times New Roman" w:eastAsia="Times New Roman" w:hAnsi="Times New Roman"/>
                <w:color w:val="000000"/>
                <w:sz w:val="20"/>
                <w:lang w:val="en-US" w:eastAsia="bg-BG"/>
              </w:rPr>
              <w:t>Number</w:t>
            </w:r>
          </w:p>
        </w:tc>
        <w:tc>
          <w:tcPr>
            <w:tcW w:w="945" w:type="dxa"/>
            <w:tcBorders>
              <w:top w:val="nil"/>
              <w:left w:val="nil"/>
              <w:bottom w:val="single" w:sz="4" w:space="0" w:color="auto"/>
              <w:right w:val="single" w:sz="4" w:space="0" w:color="auto"/>
            </w:tcBorders>
            <w:shd w:val="clear" w:color="auto" w:fill="auto"/>
            <w:vAlign w:val="center"/>
            <w:hideMark/>
          </w:tcPr>
          <w:p w14:paraId="514E9929"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945" w:type="dxa"/>
            <w:tcBorders>
              <w:top w:val="nil"/>
              <w:left w:val="nil"/>
              <w:bottom w:val="single" w:sz="4" w:space="0" w:color="auto"/>
              <w:right w:val="single" w:sz="4" w:space="0" w:color="auto"/>
            </w:tcBorders>
            <w:shd w:val="clear" w:color="auto" w:fill="auto"/>
            <w:vAlign w:val="center"/>
            <w:hideMark/>
          </w:tcPr>
          <w:p w14:paraId="4F5692E9" w14:textId="676598A8" w:rsidR="00656477" w:rsidRDefault="004071C4">
            <w:pPr>
              <w:spacing w:before="0" w:after="0" w:line="240" w:lineRule="auto"/>
              <w:rPr>
                <w:rFonts w:ascii="Times New Roman" w:eastAsia="Times New Roman" w:hAnsi="Times New Roman"/>
                <w:color w:val="000000"/>
                <w:sz w:val="20"/>
                <w:szCs w:val="20"/>
                <w:lang w:eastAsia="bg-BG"/>
              </w:rPr>
            </w:pPr>
            <w:r>
              <w:rPr>
                <w:rFonts w:ascii="Times New Roman" w:eastAsia="Times New Roman" w:hAnsi="Times New Roman"/>
                <w:color w:val="000000"/>
                <w:sz w:val="20"/>
                <w:lang w:val="en-US" w:eastAsia="bg-BG"/>
              </w:rPr>
              <w:t>Number</w:t>
            </w:r>
          </w:p>
        </w:tc>
        <w:tc>
          <w:tcPr>
            <w:tcW w:w="1456" w:type="dxa"/>
            <w:tcBorders>
              <w:top w:val="nil"/>
              <w:left w:val="nil"/>
              <w:bottom w:val="single" w:sz="4" w:space="0" w:color="auto"/>
              <w:right w:val="single" w:sz="4" w:space="0" w:color="auto"/>
            </w:tcBorders>
            <w:shd w:val="clear" w:color="auto" w:fill="auto"/>
            <w:vAlign w:val="center"/>
            <w:hideMark/>
          </w:tcPr>
          <w:p w14:paraId="474EC664"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2021</w:t>
            </w:r>
          </w:p>
        </w:tc>
        <w:tc>
          <w:tcPr>
            <w:tcW w:w="945" w:type="dxa"/>
            <w:tcBorders>
              <w:top w:val="nil"/>
              <w:left w:val="nil"/>
              <w:bottom w:val="single" w:sz="4" w:space="0" w:color="auto"/>
              <w:right w:val="single" w:sz="4" w:space="0" w:color="auto"/>
            </w:tcBorders>
            <w:shd w:val="clear" w:color="auto" w:fill="auto"/>
            <w:vAlign w:val="center"/>
            <w:hideMark/>
          </w:tcPr>
          <w:p w14:paraId="341DCAB0"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11</w:t>
            </w:r>
          </w:p>
        </w:tc>
        <w:tc>
          <w:tcPr>
            <w:tcW w:w="952" w:type="dxa"/>
            <w:tcBorders>
              <w:top w:val="nil"/>
              <w:left w:val="nil"/>
              <w:bottom w:val="single" w:sz="4" w:space="0" w:color="auto"/>
              <w:right w:val="single" w:sz="4" w:space="0" w:color="auto"/>
            </w:tcBorders>
            <w:shd w:val="clear" w:color="auto" w:fill="auto"/>
            <w:vAlign w:val="center"/>
            <w:hideMark/>
          </w:tcPr>
          <w:p w14:paraId="75F58C0A" w14:textId="43D12297" w:rsidR="00656477" w:rsidRDefault="003D3E3C">
            <w:pPr>
              <w:spacing w:before="0" w:after="0" w:line="240" w:lineRule="auto"/>
              <w:rPr>
                <w:rFonts w:ascii="Times New Roman" w:eastAsia="Times New Roman" w:hAnsi="Times New Roman"/>
                <w:color w:val="000000"/>
                <w:sz w:val="20"/>
                <w:szCs w:val="20"/>
                <w:lang w:eastAsia="bg-BG"/>
              </w:rPr>
            </w:pPr>
            <w:r>
              <w:rPr>
                <w:rFonts w:ascii="Times New Roman" w:eastAsia="Times New Roman" w:hAnsi="Times New Roman"/>
                <w:color w:val="000000"/>
                <w:sz w:val="20"/>
                <w:lang w:val="en-US" w:eastAsia="bg-BG"/>
              </w:rPr>
              <w:t>Number</w:t>
            </w:r>
          </w:p>
        </w:tc>
        <w:tc>
          <w:tcPr>
            <w:tcW w:w="1171" w:type="dxa"/>
            <w:tcBorders>
              <w:top w:val="nil"/>
              <w:left w:val="nil"/>
              <w:bottom w:val="single" w:sz="4" w:space="0" w:color="auto"/>
              <w:right w:val="single" w:sz="4" w:space="0" w:color="auto"/>
            </w:tcBorders>
            <w:shd w:val="clear" w:color="auto" w:fill="auto"/>
            <w:vAlign w:val="center"/>
            <w:hideMark/>
          </w:tcPr>
          <w:p w14:paraId="680A4E1F"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7</w:t>
            </w:r>
          </w:p>
        </w:tc>
        <w:tc>
          <w:tcPr>
            <w:tcW w:w="1354" w:type="dxa"/>
            <w:tcBorders>
              <w:top w:val="nil"/>
              <w:left w:val="nil"/>
              <w:bottom w:val="single" w:sz="4" w:space="0" w:color="auto"/>
              <w:right w:val="single" w:sz="4" w:space="0" w:color="auto"/>
            </w:tcBorders>
            <w:shd w:val="clear" w:color="auto" w:fill="auto"/>
            <w:vAlign w:val="center"/>
            <w:hideMark/>
          </w:tcPr>
          <w:p w14:paraId="6E63EA14"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64%</w:t>
            </w:r>
          </w:p>
        </w:tc>
      </w:tr>
      <w:tr w:rsidR="00F968C2" w:rsidRPr="00F968C2" w14:paraId="529F9FFB" w14:textId="77777777" w:rsidTr="00BC7615">
        <w:trPr>
          <w:trHeight w:val="127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0A17F3E9"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R.1.6</w:t>
            </w:r>
          </w:p>
        </w:tc>
        <w:tc>
          <w:tcPr>
            <w:tcW w:w="4441" w:type="dxa"/>
            <w:tcBorders>
              <w:top w:val="nil"/>
              <w:left w:val="nil"/>
              <w:bottom w:val="single" w:sz="4" w:space="0" w:color="auto"/>
              <w:right w:val="single" w:sz="4" w:space="0" w:color="auto"/>
            </w:tcBorders>
            <w:shd w:val="clear" w:color="auto" w:fill="auto"/>
            <w:vAlign w:val="center"/>
            <w:hideMark/>
          </w:tcPr>
          <w:p w14:paraId="53F4E1D3"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Number of administrative units that have recently introduced or adapted existing mechanisms/procedures/tools/guidelines for information exchange with other Member States/Union bodies, offices or agencies/third countries/international organisations</w:t>
            </w:r>
          </w:p>
        </w:tc>
        <w:tc>
          <w:tcPr>
            <w:tcW w:w="891" w:type="dxa"/>
            <w:tcBorders>
              <w:top w:val="nil"/>
              <w:left w:val="nil"/>
              <w:bottom w:val="single" w:sz="4" w:space="0" w:color="auto"/>
              <w:right w:val="single" w:sz="4" w:space="0" w:color="auto"/>
            </w:tcBorders>
            <w:shd w:val="clear" w:color="auto" w:fill="auto"/>
            <w:vAlign w:val="center"/>
            <w:hideMark/>
          </w:tcPr>
          <w:p w14:paraId="74882D9F" w14:textId="52A54249" w:rsidR="00656477" w:rsidRDefault="004071C4">
            <w:pPr>
              <w:spacing w:before="0" w:after="0" w:line="240" w:lineRule="auto"/>
              <w:rPr>
                <w:rFonts w:ascii="Times New Roman" w:eastAsia="Times New Roman" w:hAnsi="Times New Roman"/>
                <w:color w:val="000000"/>
                <w:sz w:val="20"/>
                <w:szCs w:val="20"/>
                <w:lang w:eastAsia="bg-BG"/>
              </w:rPr>
            </w:pPr>
            <w:r>
              <w:rPr>
                <w:rFonts w:ascii="Times New Roman" w:eastAsia="Times New Roman" w:hAnsi="Times New Roman"/>
                <w:color w:val="000000"/>
                <w:sz w:val="20"/>
                <w:lang w:val="en-US" w:eastAsia="bg-BG"/>
              </w:rPr>
              <w:t>Number</w:t>
            </w:r>
          </w:p>
        </w:tc>
        <w:tc>
          <w:tcPr>
            <w:tcW w:w="945" w:type="dxa"/>
            <w:tcBorders>
              <w:top w:val="nil"/>
              <w:left w:val="nil"/>
              <w:bottom w:val="single" w:sz="4" w:space="0" w:color="auto"/>
              <w:right w:val="single" w:sz="4" w:space="0" w:color="auto"/>
            </w:tcBorders>
            <w:shd w:val="clear" w:color="auto" w:fill="auto"/>
            <w:vAlign w:val="center"/>
            <w:hideMark/>
          </w:tcPr>
          <w:p w14:paraId="274B2207"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945" w:type="dxa"/>
            <w:tcBorders>
              <w:top w:val="nil"/>
              <w:left w:val="nil"/>
              <w:bottom w:val="single" w:sz="4" w:space="0" w:color="auto"/>
              <w:right w:val="single" w:sz="4" w:space="0" w:color="auto"/>
            </w:tcBorders>
            <w:shd w:val="clear" w:color="auto" w:fill="auto"/>
            <w:vAlign w:val="center"/>
            <w:hideMark/>
          </w:tcPr>
          <w:p w14:paraId="0865245D" w14:textId="38A7771A" w:rsidR="00656477" w:rsidRDefault="004071C4">
            <w:pPr>
              <w:spacing w:before="0" w:after="0" w:line="240" w:lineRule="auto"/>
              <w:rPr>
                <w:rFonts w:ascii="Times New Roman" w:eastAsia="Times New Roman" w:hAnsi="Times New Roman"/>
                <w:color w:val="000000"/>
                <w:sz w:val="20"/>
                <w:szCs w:val="20"/>
                <w:lang w:eastAsia="bg-BG"/>
              </w:rPr>
            </w:pPr>
            <w:r>
              <w:rPr>
                <w:rFonts w:ascii="Times New Roman" w:eastAsia="Times New Roman" w:hAnsi="Times New Roman"/>
                <w:color w:val="000000"/>
                <w:sz w:val="20"/>
                <w:lang w:val="en-US" w:eastAsia="bg-BG"/>
              </w:rPr>
              <w:t>Number</w:t>
            </w:r>
          </w:p>
        </w:tc>
        <w:tc>
          <w:tcPr>
            <w:tcW w:w="1456" w:type="dxa"/>
            <w:tcBorders>
              <w:top w:val="nil"/>
              <w:left w:val="nil"/>
              <w:bottom w:val="single" w:sz="4" w:space="0" w:color="auto"/>
              <w:right w:val="single" w:sz="4" w:space="0" w:color="auto"/>
            </w:tcBorders>
            <w:shd w:val="clear" w:color="auto" w:fill="auto"/>
            <w:vAlign w:val="center"/>
            <w:hideMark/>
          </w:tcPr>
          <w:p w14:paraId="2B30B1A5"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2021</w:t>
            </w:r>
          </w:p>
        </w:tc>
        <w:tc>
          <w:tcPr>
            <w:tcW w:w="945" w:type="dxa"/>
            <w:tcBorders>
              <w:top w:val="nil"/>
              <w:left w:val="nil"/>
              <w:bottom w:val="single" w:sz="4" w:space="0" w:color="auto"/>
              <w:right w:val="single" w:sz="4" w:space="0" w:color="auto"/>
            </w:tcBorders>
            <w:shd w:val="clear" w:color="auto" w:fill="auto"/>
            <w:vAlign w:val="center"/>
            <w:hideMark/>
          </w:tcPr>
          <w:p w14:paraId="061BC0B7"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2</w:t>
            </w:r>
          </w:p>
        </w:tc>
        <w:tc>
          <w:tcPr>
            <w:tcW w:w="952" w:type="dxa"/>
            <w:tcBorders>
              <w:top w:val="nil"/>
              <w:left w:val="nil"/>
              <w:bottom w:val="single" w:sz="4" w:space="0" w:color="auto"/>
              <w:right w:val="single" w:sz="4" w:space="0" w:color="auto"/>
            </w:tcBorders>
            <w:shd w:val="clear" w:color="auto" w:fill="auto"/>
            <w:vAlign w:val="center"/>
            <w:hideMark/>
          </w:tcPr>
          <w:p w14:paraId="71BCE1AD" w14:textId="0B601C4A" w:rsidR="00656477" w:rsidRDefault="003D3E3C">
            <w:pPr>
              <w:spacing w:before="0" w:after="0" w:line="240" w:lineRule="auto"/>
              <w:rPr>
                <w:rFonts w:ascii="Times New Roman" w:eastAsia="Times New Roman" w:hAnsi="Times New Roman"/>
                <w:color w:val="000000"/>
                <w:sz w:val="20"/>
                <w:szCs w:val="20"/>
                <w:lang w:eastAsia="bg-BG"/>
              </w:rPr>
            </w:pPr>
            <w:r>
              <w:rPr>
                <w:rFonts w:ascii="Times New Roman" w:eastAsia="Times New Roman" w:hAnsi="Times New Roman"/>
                <w:color w:val="000000"/>
                <w:sz w:val="20"/>
                <w:lang w:val="en-US" w:eastAsia="bg-BG"/>
              </w:rPr>
              <w:t>Number</w:t>
            </w:r>
          </w:p>
        </w:tc>
        <w:tc>
          <w:tcPr>
            <w:tcW w:w="1171" w:type="dxa"/>
            <w:tcBorders>
              <w:top w:val="nil"/>
              <w:left w:val="nil"/>
              <w:bottom w:val="single" w:sz="4" w:space="0" w:color="auto"/>
              <w:right w:val="single" w:sz="4" w:space="0" w:color="auto"/>
            </w:tcBorders>
            <w:shd w:val="clear" w:color="auto" w:fill="auto"/>
            <w:vAlign w:val="center"/>
            <w:hideMark/>
          </w:tcPr>
          <w:p w14:paraId="762AA8B3"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1</w:t>
            </w:r>
          </w:p>
        </w:tc>
        <w:tc>
          <w:tcPr>
            <w:tcW w:w="1354" w:type="dxa"/>
            <w:tcBorders>
              <w:top w:val="nil"/>
              <w:left w:val="nil"/>
              <w:bottom w:val="single" w:sz="4" w:space="0" w:color="auto"/>
              <w:right w:val="single" w:sz="4" w:space="0" w:color="auto"/>
            </w:tcBorders>
            <w:shd w:val="clear" w:color="auto" w:fill="auto"/>
            <w:vAlign w:val="center"/>
            <w:hideMark/>
          </w:tcPr>
          <w:p w14:paraId="5D96C8CC"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50%</w:t>
            </w:r>
          </w:p>
        </w:tc>
      </w:tr>
      <w:tr w:rsidR="00F968C2" w:rsidRPr="00F968C2" w14:paraId="4135ABD0" w14:textId="77777777" w:rsidTr="00BC7615">
        <w:trPr>
          <w:trHeight w:val="52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7CA217FE"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R.1.7</w:t>
            </w:r>
          </w:p>
        </w:tc>
        <w:tc>
          <w:tcPr>
            <w:tcW w:w="4441" w:type="dxa"/>
            <w:tcBorders>
              <w:top w:val="nil"/>
              <w:left w:val="nil"/>
              <w:bottom w:val="single" w:sz="4" w:space="0" w:color="auto"/>
              <w:right w:val="single" w:sz="4" w:space="0" w:color="auto"/>
            </w:tcBorders>
            <w:shd w:val="clear" w:color="auto" w:fill="auto"/>
            <w:vAlign w:val="center"/>
            <w:hideMark/>
          </w:tcPr>
          <w:p w14:paraId="717F5BF7"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Number of participants who found the training useful for their work</w:t>
            </w:r>
          </w:p>
        </w:tc>
        <w:tc>
          <w:tcPr>
            <w:tcW w:w="891" w:type="dxa"/>
            <w:tcBorders>
              <w:top w:val="nil"/>
              <w:left w:val="nil"/>
              <w:bottom w:val="single" w:sz="4" w:space="0" w:color="auto"/>
              <w:right w:val="single" w:sz="4" w:space="0" w:color="auto"/>
            </w:tcBorders>
            <w:shd w:val="clear" w:color="auto" w:fill="auto"/>
            <w:vAlign w:val="center"/>
            <w:hideMark/>
          </w:tcPr>
          <w:p w14:paraId="3DF7F3C3" w14:textId="223800ED" w:rsidR="00656477" w:rsidRDefault="004071C4">
            <w:pPr>
              <w:spacing w:before="0" w:after="0" w:line="240" w:lineRule="auto"/>
              <w:rPr>
                <w:rFonts w:ascii="Times New Roman" w:eastAsia="Times New Roman" w:hAnsi="Times New Roman"/>
                <w:color w:val="000000"/>
                <w:sz w:val="20"/>
                <w:szCs w:val="20"/>
                <w:lang w:eastAsia="bg-BG"/>
              </w:rPr>
            </w:pPr>
            <w:r>
              <w:rPr>
                <w:rFonts w:ascii="Times New Roman" w:eastAsia="Times New Roman" w:hAnsi="Times New Roman"/>
                <w:color w:val="000000"/>
                <w:sz w:val="20"/>
                <w:lang w:val="en-US" w:eastAsia="bg-BG"/>
              </w:rPr>
              <w:t>Number</w:t>
            </w:r>
          </w:p>
        </w:tc>
        <w:tc>
          <w:tcPr>
            <w:tcW w:w="945" w:type="dxa"/>
            <w:tcBorders>
              <w:top w:val="nil"/>
              <w:left w:val="nil"/>
              <w:bottom w:val="single" w:sz="4" w:space="0" w:color="auto"/>
              <w:right w:val="single" w:sz="4" w:space="0" w:color="auto"/>
            </w:tcBorders>
            <w:shd w:val="clear" w:color="auto" w:fill="auto"/>
            <w:vAlign w:val="center"/>
            <w:hideMark/>
          </w:tcPr>
          <w:p w14:paraId="6C4F625E"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945" w:type="dxa"/>
            <w:tcBorders>
              <w:top w:val="nil"/>
              <w:left w:val="nil"/>
              <w:bottom w:val="single" w:sz="4" w:space="0" w:color="auto"/>
              <w:right w:val="single" w:sz="4" w:space="0" w:color="auto"/>
            </w:tcBorders>
            <w:shd w:val="clear" w:color="auto" w:fill="auto"/>
            <w:vAlign w:val="center"/>
            <w:hideMark/>
          </w:tcPr>
          <w:p w14:paraId="3C7DAAE2"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share</w:t>
            </w:r>
          </w:p>
        </w:tc>
        <w:tc>
          <w:tcPr>
            <w:tcW w:w="1456" w:type="dxa"/>
            <w:tcBorders>
              <w:top w:val="nil"/>
              <w:left w:val="nil"/>
              <w:bottom w:val="single" w:sz="4" w:space="0" w:color="auto"/>
              <w:right w:val="single" w:sz="4" w:space="0" w:color="auto"/>
            </w:tcBorders>
            <w:shd w:val="clear" w:color="auto" w:fill="auto"/>
            <w:vAlign w:val="center"/>
            <w:hideMark/>
          </w:tcPr>
          <w:p w14:paraId="3C1167F5"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2021</w:t>
            </w:r>
          </w:p>
        </w:tc>
        <w:tc>
          <w:tcPr>
            <w:tcW w:w="945" w:type="dxa"/>
            <w:tcBorders>
              <w:top w:val="nil"/>
              <w:left w:val="nil"/>
              <w:bottom w:val="single" w:sz="4" w:space="0" w:color="auto"/>
              <w:right w:val="single" w:sz="4" w:space="0" w:color="auto"/>
            </w:tcBorders>
            <w:shd w:val="clear" w:color="auto" w:fill="auto"/>
            <w:vAlign w:val="center"/>
            <w:hideMark/>
          </w:tcPr>
          <w:p w14:paraId="02CE0344"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370</w:t>
            </w:r>
          </w:p>
        </w:tc>
        <w:tc>
          <w:tcPr>
            <w:tcW w:w="952" w:type="dxa"/>
            <w:tcBorders>
              <w:top w:val="nil"/>
              <w:left w:val="nil"/>
              <w:bottom w:val="single" w:sz="4" w:space="0" w:color="auto"/>
              <w:right w:val="single" w:sz="4" w:space="0" w:color="auto"/>
            </w:tcBorders>
            <w:shd w:val="clear" w:color="auto" w:fill="auto"/>
            <w:vAlign w:val="center"/>
            <w:hideMark/>
          </w:tcPr>
          <w:p w14:paraId="345FF257" w14:textId="6662D41E" w:rsidR="00656477" w:rsidRDefault="003D3E3C">
            <w:pPr>
              <w:spacing w:before="0" w:after="0" w:line="240" w:lineRule="auto"/>
              <w:rPr>
                <w:rFonts w:ascii="Times New Roman" w:eastAsia="Times New Roman" w:hAnsi="Times New Roman"/>
                <w:color w:val="000000"/>
                <w:sz w:val="20"/>
                <w:szCs w:val="20"/>
                <w:lang w:eastAsia="bg-BG"/>
              </w:rPr>
            </w:pPr>
            <w:r>
              <w:rPr>
                <w:rFonts w:ascii="Times New Roman" w:eastAsia="Times New Roman" w:hAnsi="Times New Roman"/>
                <w:color w:val="000000"/>
                <w:sz w:val="20"/>
                <w:lang w:val="en-US" w:eastAsia="bg-BG"/>
              </w:rPr>
              <w:t>Number</w:t>
            </w:r>
          </w:p>
        </w:tc>
        <w:tc>
          <w:tcPr>
            <w:tcW w:w="1171" w:type="dxa"/>
            <w:tcBorders>
              <w:top w:val="nil"/>
              <w:left w:val="nil"/>
              <w:bottom w:val="single" w:sz="4" w:space="0" w:color="auto"/>
              <w:right w:val="single" w:sz="4" w:space="0" w:color="auto"/>
            </w:tcBorders>
            <w:shd w:val="clear" w:color="auto" w:fill="auto"/>
            <w:vAlign w:val="center"/>
            <w:hideMark/>
          </w:tcPr>
          <w:p w14:paraId="5FE0B4A5"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50</w:t>
            </w:r>
          </w:p>
        </w:tc>
        <w:tc>
          <w:tcPr>
            <w:tcW w:w="1354" w:type="dxa"/>
            <w:tcBorders>
              <w:top w:val="nil"/>
              <w:left w:val="nil"/>
              <w:bottom w:val="single" w:sz="4" w:space="0" w:color="auto"/>
              <w:right w:val="single" w:sz="4" w:space="0" w:color="auto"/>
            </w:tcBorders>
            <w:shd w:val="clear" w:color="auto" w:fill="auto"/>
            <w:vAlign w:val="center"/>
            <w:hideMark/>
          </w:tcPr>
          <w:p w14:paraId="4A7F01E5"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14%</w:t>
            </w:r>
          </w:p>
        </w:tc>
      </w:tr>
      <w:tr w:rsidR="00F968C2" w:rsidRPr="00F968C2" w14:paraId="06D2F3EA" w14:textId="77777777" w:rsidTr="00BC7615">
        <w:trPr>
          <w:trHeight w:val="104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057893DF"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R.1.8</w:t>
            </w:r>
          </w:p>
        </w:tc>
        <w:tc>
          <w:tcPr>
            <w:tcW w:w="4441" w:type="dxa"/>
            <w:tcBorders>
              <w:top w:val="nil"/>
              <w:left w:val="nil"/>
              <w:bottom w:val="single" w:sz="4" w:space="0" w:color="auto"/>
              <w:right w:val="single" w:sz="4" w:space="0" w:color="auto"/>
            </w:tcBorders>
            <w:shd w:val="clear" w:color="auto" w:fill="auto"/>
            <w:vAlign w:val="center"/>
            <w:hideMark/>
          </w:tcPr>
          <w:p w14:paraId="7DCD9824"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Number of participants who report three months after the training activity that they are using the skills and competences acquired during the training activity</w:t>
            </w:r>
          </w:p>
        </w:tc>
        <w:tc>
          <w:tcPr>
            <w:tcW w:w="891" w:type="dxa"/>
            <w:tcBorders>
              <w:top w:val="nil"/>
              <w:left w:val="nil"/>
              <w:bottom w:val="single" w:sz="4" w:space="0" w:color="auto"/>
              <w:right w:val="single" w:sz="4" w:space="0" w:color="auto"/>
            </w:tcBorders>
            <w:shd w:val="clear" w:color="auto" w:fill="auto"/>
            <w:vAlign w:val="center"/>
            <w:hideMark/>
          </w:tcPr>
          <w:p w14:paraId="53529DE1" w14:textId="16EB9866" w:rsidR="00656477" w:rsidRDefault="003D3E3C">
            <w:pPr>
              <w:spacing w:before="0" w:after="0" w:line="240" w:lineRule="auto"/>
              <w:rPr>
                <w:rFonts w:ascii="Times New Roman" w:eastAsia="Times New Roman" w:hAnsi="Times New Roman"/>
                <w:color w:val="000000"/>
                <w:sz w:val="20"/>
                <w:szCs w:val="20"/>
                <w:lang w:eastAsia="bg-BG"/>
              </w:rPr>
            </w:pPr>
            <w:r>
              <w:rPr>
                <w:rFonts w:ascii="Times New Roman" w:eastAsia="Times New Roman" w:hAnsi="Times New Roman"/>
                <w:color w:val="000000"/>
                <w:sz w:val="20"/>
                <w:lang w:val="en-US" w:eastAsia="bg-BG"/>
              </w:rPr>
              <w:t>Number</w:t>
            </w:r>
          </w:p>
        </w:tc>
        <w:tc>
          <w:tcPr>
            <w:tcW w:w="945" w:type="dxa"/>
            <w:tcBorders>
              <w:top w:val="nil"/>
              <w:left w:val="nil"/>
              <w:bottom w:val="single" w:sz="4" w:space="0" w:color="auto"/>
              <w:right w:val="single" w:sz="4" w:space="0" w:color="auto"/>
            </w:tcBorders>
            <w:shd w:val="clear" w:color="auto" w:fill="auto"/>
            <w:vAlign w:val="center"/>
            <w:hideMark/>
          </w:tcPr>
          <w:p w14:paraId="237FA3DF"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945" w:type="dxa"/>
            <w:tcBorders>
              <w:top w:val="nil"/>
              <w:left w:val="nil"/>
              <w:bottom w:val="single" w:sz="4" w:space="0" w:color="auto"/>
              <w:right w:val="single" w:sz="4" w:space="0" w:color="auto"/>
            </w:tcBorders>
            <w:shd w:val="clear" w:color="auto" w:fill="auto"/>
            <w:vAlign w:val="center"/>
            <w:hideMark/>
          </w:tcPr>
          <w:p w14:paraId="72BE6166"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share</w:t>
            </w:r>
          </w:p>
        </w:tc>
        <w:tc>
          <w:tcPr>
            <w:tcW w:w="1456" w:type="dxa"/>
            <w:tcBorders>
              <w:top w:val="nil"/>
              <w:left w:val="nil"/>
              <w:bottom w:val="single" w:sz="4" w:space="0" w:color="auto"/>
              <w:right w:val="single" w:sz="4" w:space="0" w:color="auto"/>
            </w:tcBorders>
            <w:shd w:val="clear" w:color="auto" w:fill="auto"/>
            <w:vAlign w:val="center"/>
            <w:hideMark/>
          </w:tcPr>
          <w:p w14:paraId="0CAB7986"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2021</w:t>
            </w:r>
          </w:p>
        </w:tc>
        <w:tc>
          <w:tcPr>
            <w:tcW w:w="945" w:type="dxa"/>
            <w:tcBorders>
              <w:top w:val="nil"/>
              <w:left w:val="nil"/>
              <w:bottom w:val="single" w:sz="4" w:space="0" w:color="auto"/>
              <w:right w:val="single" w:sz="4" w:space="0" w:color="auto"/>
            </w:tcBorders>
            <w:shd w:val="clear" w:color="auto" w:fill="auto"/>
            <w:vAlign w:val="center"/>
            <w:hideMark/>
          </w:tcPr>
          <w:p w14:paraId="2961B9B6"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320</w:t>
            </w:r>
          </w:p>
        </w:tc>
        <w:tc>
          <w:tcPr>
            <w:tcW w:w="952" w:type="dxa"/>
            <w:tcBorders>
              <w:top w:val="nil"/>
              <w:left w:val="nil"/>
              <w:bottom w:val="single" w:sz="4" w:space="0" w:color="auto"/>
              <w:right w:val="single" w:sz="4" w:space="0" w:color="auto"/>
            </w:tcBorders>
            <w:shd w:val="clear" w:color="auto" w:fill="auto"/>
            <w:vAlign w:val="center"/>
            <w:hideMark/>
          </w:tcPr>
          <w:p w14:paraId="251E3F27" w14:textId="73C6217A" w:rsidR="00656477" w:rsidRDefault="003D3E3C">
            <w:pPr>
              <w:spacing w:before="0" w:after="0" w:line="240" w:lineRule="auto"/>
              <w:rPr>
                <w:rFonts w:ascii="Times New Roman" w:eastAsia="Times New Roman" w:hAnsi="Times New Roman"/>
                <w:color w:val="000000"/>
                <w:sz w:val="20"/>
                <w:szCs w:val="20"/>
                <w:lang w:eastAsia="bg-BG"/>
              </w:rPr>
            </w:pPr>
            <w:r>
              <w:rPr>
                <w:rFonts w:ascii="Times New Roman" w:eastAsia="Times New Roman" w:hAnsi="Times New Roman"/>
                <w:color w:val="000000"/>
                <w:sz w:val="20"/>
                <w:lang w:val="en-US" w:eastAsia="bg-BG"/>
              </w:rPr>
              <w:t>Number</w:t>
            </w:r>
          </w:p>
        </w:tc>
        <w:tc>
          <w:tcPr>
            <w:tcW w:w="1171" w:type="dxa"/>
            <w:tcBorders>
              <w:top w:val="nil"/>
              <w:left w:val="nil"/>
              <w:bottom w:val="single" w:sz="4" w:space="0" w:color="auto"/>
              <w:right w:val="single" w:sz="4" w:space="0" w:color="auto"/>
            </w:tcBorders>
            <w:shd w:val="clear" w:color="auto" w:fill="auto"/>
            <w:vAlign w:val="center"/>
            <w:hideMark/>
          </w:tcPr>
          <w:p w14:paraId="14699250"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40</w:t>
            </w:r>
          </w:p>
        </w:tc>
        <w:tc>
          <w:tcPr>
            <w:tcW w:w="1354" w:type="dxa"/>
            <w:tcBorders>
              <w:top w:val="nil"/>
              <w:left w:val="nil"/>
              <w:bottom w:val="single" w:sz="4" w:space="0" w:color="auto"/>
              <w:right w:val="single" w:sz="4" w:space="0" w:color="auto"/>
            </w:tcBorders>
            <w:shd w:val="clear" w:color="auto" w:fill="auto"/>
            <w:vAlign w:val="center"/>
            <w:hideMark/>
          </w:tcPr>
          <w:p w14:paraId="311EC40E"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13%</w:t>
            </w:r>
          </w:p>
        </w:tc>
      </w:tr>
      <w:tr w:rsidR="00F968C2" w:rsidRPr="00F968C2" w14:paraId="7C7211B6" w14:textId="77777777" w:rsidTr="00BC7615">
        <w:trPr>
          <w:trHeight w:val="52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04542162"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R.2.5</w:t>
            </w:r>
          </w:p>
        </w:tc>
        <w:tc>
          <w:tcPr>
            <w:tcW w:w="4441" w:type="dxa"/>
            <w:tcBorders>
              <w:top w:val="nil"/>
              <w:left w:val="nil"/>
              <w:bottom w:val="single" w:sz="4" w:space="0" w:color="auto"/>
              <w:right w:val="single" w:sz="4" w:space="0" w:color="auto"/>
            </w:tcBorders>
            <w:shd w:val="clear" w:color="auto" w:fill="auto"/>
            <w:vAlign w:val="center"/>
            <w:hideMark/>
          </w:tcPr>
          <w:p w14:paraId="2A916D57"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Estimated value of assets frozen in cross-border operations</w:t>
            </w:r>
          </w:p>
        </w:tc>
        <w:tc>
          <w:tcPr>
            <w:tcW w:w="891" w:type="dxa"/>
            <w:tcBorders>
              <w:top w:val="nil"/>
              <w:left w:val="nil"/>
              <w:bottom w:val="single" w:sz="4" w:space="0" w:color="auto"/>
              <w:right w:val="single" w:sz="4" w:space="0" w:color="auto"/>
            </w:tcBorders>
            <w:shd w:val="clear" w:color="auto" w:fill="auto"/>
            <w:vAlign w:val="center"/>
            <w:hideMark/>
          </w:tcPr>
          <w:p w14:paraId="281C7A0C"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sum</w:t>
            </w:r>
          </w:p>
        </w:tc>
        <w:tc>
          <w:tcPr>
            <w:tcW w:w="945" w:type="dxa"/>
            <w:tcBorders>
              <w:top w:val="nil"/>
              <w:left w:val="nil"/>
              <w:bottom w:val="single" w:sz="4" w:space="0" w:color="auto"/>
              <w:right w:val="single" w:sz="4" w:space="0" w:color="auto"/>
            </w:tcBorders>
            <w:shd w:val="clear" w:color="auto" w:fill="auto"/>
            <w:vAlign w:val="center"/>
            <w:hideMark/>
          </w:tcPr>
          <w:p w14:paraId="6782F739"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0</w:t>
            </w:r>
          </w:p>
        </w:tc>
        <w:tc>
          <w:tcPr>
            <w:tcW w:w="945" w:type="dxa"/>
            <w:tcBorders>
              <w:top w:val="nil"/>
              <w:left w:val="nil"/>
              <w:bottom w:val="single" w:sz="4" w:space="0" w:color="auto"/>
              <w:right w:val="single" w:sz="4" w:space="0" w:color="auto"/>
            </w:tcBorders>
            <w:shd w:val="clear" w:color="auto" w:fill="auto"/>
            <w:vAlign w:val="center"/>
            <w:hideMark/>
          </w:tcPr>
          <w:p w14:paraId="26532FE2"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euro</w:t>
            </w:r>
          </w:p>
        </w:tc>
        <w:tc>
          <w:tcPr>
            <w:tcW w:w="1456" w:type="dxa"/>
            <w:tcBorders>
              <w:top w:val="nil"/>
              <w:left w:val="nil"/>
              <w:bottom w:val="single" w:sz="4" w:space="0" w:color="auto"/>
              <w:right w:val="single" w:sz="4" w:space="0" w:color="auto"/>
            </w:tcBorders>
            <w:shd w:val="clear" w:color="auto" w:fill="auto"/>
            <w:vAlign w:val="center"/>
            <w:hideMark/>
          </w:tcPr>
          <w:p w14:paraId="6060B356"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2021</w:t>
            </w:r>
          </w:p>
        </w:tc>
        <w:tc>
          <w:tcPr>
            <w:tcW w:w="945" w:type="dxa"/>
            <w:tcBorders>
              <w:top w:val="nil"/>
              <w:left w:val="nil"/>
              <w:bottom w:val="single" w:sz="4" w:space="0" w:color="auto"/>
              <w:right w:val="single" w:sz="4" w:space="0" w:color="auto"/>
            </w:tcBorders>
            <w:shd w:val="clear" w:color="auto" w:fill="auto"/>
            <w:vAlign w:val="center"/>
            <w:hideMark/>
          </w:tcPr>
          <w:p w14:paraId="78CCD9F5"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4200000</w:t>
            </w:r>
          </w:p>
        </w:tc>
        <w:tc>
          <w:tcPr>
            <w:tcW w:w="952" w:type="dxa"/>
            <w:tcBorders>
              <w:top w:val="nil"/>
              <w:left w:val="nil"/>
              <w:bottom w:val="single" w:sz="4" w:space="0" w:color="auto"/>
              <w:right w:val="single" w:sz="4" w:space="0" w:color="auto"/>
            </w:tcBorders>
            <w:shd w:val="clear" w:color="auto" w:fill="auto"/>
            <w:vAlign w:val="center"/>
            <w:hideMark/>
          </w:tcPr>
          <w:p w14:paraId="65D28589"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sum</w:t>
            </w:r>
          </w:p>
        </w:tc>
        <w:tc>
          <w:tcPr>
            <w:tcW w:w="1171" w:type="dxa"/>
            <w:tcBorders>
              <w:top w:val="nil"/>
              <w:left w:val="nil"/>
              <w:bottom w:val="single" w:sz="4" w:space="0" w:color="auto"/>
              <w:right w:val="single" w:sz="4" w:space="0" w:color="auto"/>
            </w:tcBorders>
            <w:shd w:val="clear" w:color="auto" w:fill="auto"/>
            <w:vAlign w:val="center"/>
            <w:hideMark/>
          </w:tcPr>
          <w:p w14:paraId="5859CA96"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4200000</w:t>
            </w:r>
          </w:p>
        </w:tc>
        <w:tc>
          <w:tcPr>
            <w:tcW w:w="1354" w:type="dxa"/>
            <w:tcBorders>
              <w:top w:val="nil"/>
              <w:left w:val="nil"/>
              <w:bottom w:val="single" w:sz="4" w:space="0" w:color="auto"/>
              <w:right w:val="single" w:sz="4" w:space="0" w:color="auto"/>
            </w:tcBorders>
            <w:shd w:val="clear" w:color="auto" w:fill="auto"/>
            <w:vAlign w:val="center"/>
            <w:hideMark/>
          </w:tcPr>
          <w:p w14:paraId="07BDB2F7"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100%</w:t>
            </w:r>
          </w:p>
        </w:tc>
      </w:tr>
      <w:tr w:rsidR="00F968C2" w:rsidRPr="00F968C2" w14:paraId="56DE92A3" w14:textId="77777777" w:rsidTr="00BC7615">
        <w:trPr>
          <w:trHeight w:val="52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13875260"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R.2.6.1</w:t>
            </w:r>
          </w:p>
        </w:tc>
        <w:tc>
          <w:tcPr>
            <w:tcW w:w="4441" w:type="dxa"/>
            <w:tcBorders>
              <w:top w:val="nil"/>
              <w:left w:val="nil"/>
              <w:bottom w:val="single" w:sz="4" w:space="0" w:color="auto"/>
              <w:right w:val="single" w:sz="4" w:space="0" w:color="auto"/>
            </w:tcBorders>
            <w:shd w:val="clear" w:color="auto" w:fill="auto"/>
            <w:vAlign w:val="center"/>
            <w:hideMark/>
          </w:tcPr>
          <w:p w14:paraId="496FD988"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Quantity of illegal drugs seized in cross-border operations - cannabis</w:t>
            </w:r>
          </w:p>
        </w:tc>
        <w:tc>
          <w:tcPr>
            <w:tcW w:w="891" w:type="dxa"/>
            <w:tcBorders>
              <w:top w:val="nil"/>
              <w:left w:val="nil"/>
              <w:bottom w:val="single" w:sz="4" w:space="0" w:color="auto"/>
              <w:right w:val="single" w:sz="4" w:space="0" w:color="auto"/>
            </w:tcBorders>
            <w:shd w:val="clear" w:color="auto" w:fill="auto"/>
            <w:vAlign w:val="center"/>
            <w:hideMark/>
          </w:tcPr>
          <w:p w14:paraId="62F91A22"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kg</w:t>
            </w:r>
          </w:p>
        </w:tc>
        <w:tc>
          <w:tcPr>
            <w:tcW w:w="945" w:type="dxa"/>
            <w:tcBorders>
              <w:top w:val="nil"/>
              <w:left w:val="nil"/>
              <w:bottom w:val="single" w:sz="4" w:space="0" w:color="auto"/>
              <w:right w:val="single" w:sz="4" w:space="0" w:color="auto"/>
            </w:tcBorders>
            <w:shd w:val="clear" w:color="auto" w:fill="auto"/>
            <w:vAlign w:val="center"/>
            <w:hideMark/>
          </w:tcPr>
          <w:p w14:paraId="096C817E"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945" w:type="dxa"/>
            <w:tcBorders>
              <w:top w:val="nil"/>
              <w:left w:val="nil"/>
              <w:bottom w:val="single" w:sz="4" w:space="0" w:color="auto"/>
              <w:right w:val="single" w:sz="4" w:space="0" w:color="auto"/>
            </w:tcBorders>
            <w:shd w:val="clear" w:color="auto" w:fill="auto"/>
            <w:vAlign w:val="center"/>
            <w:hideMark/>
          </w:tcPr>
          <w:p w14:paraId="22B06AE9"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kg</w:t>
            </w:r>
          </w:p>
        </w:tc>
        <w:tc>
          <w:tcPr>
            <w:tcW w:w="1456" w:type="dxa"/>
            <w:tcBorders>
              <w:top w:val="nil"/>
              <w:left w:val="nil"/>
              <w:bottom w:val="single" w:sz="4" w:space="0" w:color="auto"/>
              <w:right w:val="single" w:sz="4" w:space="0" w:color="auto"/>
            </w:tcBorders>
            <w:shd w:val="clear" w:color="auto" w:fill="auto"/>
            <w:vAlign w:val="center"/>
            <w:hideMark/>
          </w:tcPr>
          <w:p w14:paraId="65021F98"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2021</w:t>
            </w:r>
          </w:p>
        </w:tc>
        <w:tc>
          <w:tcPr>
            <w:tcW w:w="945" w:type="dxa"/>
            <w:tcBorders>
              <w:top w:val="nil"/>
              <w:left w:val="nil"/>
              <w:bottom w:val="single" w:sz="4" w:space="0" w:color="auto"/>
              <w:right w:val="single" w:sz="4" w:space="0" w:color="auto"/>
            </w:tcBorders>
            <w:shd w:val="clear" w:color="auto" w:fill="auto"/>
            <w:vAlign w:val="center"/>
            <w:hideMark/>
          </w:tcPr>
          <w:p w14:paraId="1D82F7D7"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952" w:type="dxa"/>
            <w:tcBorders>
              <w:top w:val="nil"/>
              <w:left w:val="nil"/>
              <w:bottom w:val="single" w:sz="4" w:space="0" w:color="auto"/>
              <w:right w:val="single" w:sz="4" w:space="0" w:color="auto"/>
            </w:tcBorders>
            <w:shd w:val="clear" w:color="auto" w:fill="auto"/>
            <w:vAlign w:val="center"/>
            <w:hideMark/>
          </w:tcPr>
          <w:p w14:paraId="446AC2FB"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kg</w:t>
            </w:r>
          </w:p>
        </w:tc>
        <w:tc>
          <w:tcPr>
            <w:tcW w:w="1171" w:type="dxa"/>
            <w:tcBorders>
              <w:top w:val="nil"/>
              <w:left w:val="nil"/>
              <w:bottom w:val="single" w:sz="4" w:space="0" w:color="auto"/>
              <w:right w:val="single" w:sz="4" w:space="0" w:color="auto"/>
            </w:tcBorders>
            <w:shd w:val="clear" w:color="auto" w:fill="auto"/>
            <w:vAlign w:val="center"/>
            <w:hideMark/>
          </w:tcPr>
          <w:p w14:paraId="4EC6E2C9"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1354" w:type="dxa"/>
            <w:tcBorders>
              <w:top w:val="nil"/>
              <w:left w:val="nil"/>
              <w:bottom w:val="single" w:sz="4" w:space="0" w:color="auto"/>
              <w:right w:val="single" w:sz="4" w:space="0" w:color="auto"/>
            </w:tcBorders>
            <w:shd w:val="clear" w:color="auto" w:fill="auto"/>
            <w:vAlign w:val="center"/>
            <w:hideMark/>
          </w:tcPr>
          <w:p w14:paraId="3EF71D6D"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Not applicable</w:t>
            </w:r>
          </w:p>
        </w:tc>
      </w:tr>
      <w:tr w:rsidR="00F968C2" w:rsidRPr="00F968C2" w14:paraId="117BF475" w14:textId="77777777" w:rsidTr="00BC7615">
        <w:trPr>
          <w:trHeight w:val="52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2930A15C"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R.2.6.2</w:t>
            </w:r>
          </w:p>
        </w:tc>
        <w:tc>
          <w:tcPr>
            <w:tcW w:w="4441" w:type="dxa"/>
            <w:tcBorders>
              <w:top w:val="nil"/>
              <w:left w:val="nil"/>
              <w:bottom w:val="single" w:sz="4" w:space="0" w:color="auto"/>
              <w:right w:val="single" w:sz="4" w:space="0" w:color="auto"/>
            </w:tcBorders>
            <w:shd w:val="clear" w:color="auto" w:fill="auto"/>
            <w:vAlign w:val="center"/>
            <w:hideMark/>
          </w:tcPr>
          <w:p w14:paraId="49AB1A31"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Quantity of illicit drugs seized in cross-border operations - opioids, including heroin</w:t>
            </w:r>
          </w:p>
        </w:tc>
        <w:tc>
          <w:tcPr>
            <w:tcW w:w="891" w:type="dxa"/>
            <w:tcBorders>
              <w:top w:val="nil"/>
              <w:left w:val="nil"/>
              <w:bottom w:val="single" w:sz="4" w:space="0" w:color="auto"/>
              <w:right w:val="single" w:sz="4" w:space="0" w:color="auto"/>
            </w:tcBorders>
            <w:shd w:val="clear" w:color="auto" w:fill="auto"/>
            <w:vAlign w:val="center"/>
            <w:hideMark/>
          </w:tcPr>
          <w:p w14:paraId="4418A67D"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kg</w:t>
            </w:r>
          </w:p>
        </w:tc>
        <w:tc>
          <w:tcPr>
            <w:tcW w:w="945" w:type="dxa"/>
            <w:tcBorders>
              <w:top w:val="nil"/>
              <w:left w:val="nil"/>
              <w:bottom w:val="single" w:sz="4" w:space="0" w:color="auto"/>
              <w:right w:val="single" w:sz="4" w:space="0" w:color="auto"/>
            </w:tcBorders>
            <w:shd w:val="clear" w:color="auto" w:fill="auto"/>
            <w:vAlign w:val="center"/>
            <w:hideMark/>
          </w:tcPr>
          <w:p w14:paraId="00B7D757"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945" w:type="dxa"/>
            <w:tcBorders>
              <w:top w:val="nil"/>
              <w:left w:val="nil"/>
              <w:bottom w:val="single" w:sz="4" w:space="0" w:color="auto"/>
              <w:right w:val="single" w:sz="4" w:space="0" w:color="auto"/>
            </w:tcBorders>
            <w:shd w:val="clear" w:color="auto" w:fill="auto"/>
            <w:vAlign w:val="center"/>
            <w:hideMark/>
          </w:tcPr>
          <w:p w14:paraId="27CCD47D"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kg</w:t>
            </w:r>
          </w:p>
        </w:tc>
        <w:tc>
          <w:tcPr>
            <w:tcW w:w="1456" w:type="dxa"/>
            <w:tcBorders>
              <w:top w:val="nil"/>
              <w:left w:val="nil"/>
              <w:bottom w:val="single" w:sz="4" w:space="0" w:color="auto"/>
              <w:right w:val="single" w:sz="4" w:space="0" w:color="auto"/>
            </w:tcBorders>
            <w:shd w:val="clear" w:color="auto" w:fill="auto"/>
            <w:vAlign w:val="center"/>
            <w:hideMark/>
          </w:tcPr>
          <w:p w14:paraId="78007582"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2021</w:t>
            </w:r>
          </w:p>
        </w:tc>
        <w:tc>
          <w:tcPr>
            <w:tcW w:w="945" w:type="dxa"/>
            <w:tcBorders>
              <w:top w:val="nil"/>
              <w:left w:val="nil"/>
              <w:bottom w:val="single" w:sz="4" w:space="0" w:color="auto"/>
              <w:right w:val="single" w:sz="4" w:space="0" w:color="auto"/>
            </w:tcBorders>
            <w:shd w:val="clear" w:color="auto" w:fill="auto"/>
            <w:vAlign w:val="center"/>
            <w:hideMark/>
          </w:tcPr>
          <w:p w14:paraId="44A8E71D"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952" w:type="dxa"/>
            <w:tcBorders>
              <w:top w:val="nil"/>
              <w:left w:val="nil"/>
              <w:bottom w:val="single" w:sz="4" w:space="0" w:color="auto"/>
              <w:right w:val="single" w:sz="4" w:space="0" w:color="auto"/>
            </w:tcBorders>
            <w:shd w:val="clear" w:color="auto" w:fill="auto"/>
            <w:vAlign w:val="center"/>
            <w:hideMark/>
          </w:tcPr>
          <w:p w14:paraId="1EB70E8A"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kg</w:t>
            </w:r>
          </w:p>
        </w:tc>
        <w:tc>
          <w:tcPr>
            <w:tcW w:w="1171" w:type="dxa"/>
            <w:tcBorders>
              <w:top w:val="nil"/>
              <w:left w:val="nil"/>
              <w:bottom w:val="single" w:sz="4" w:space="0" w:color="auto"/>
              <w:right w:val="single" w:sz="4" w:space="0" w:color="auto"/>
            </w:tcBorders>
            <w:shd w:val="clear" w:color="auto" w:fill="auto"/>
            <w:vAlign w:val="center"/>
            <w:hideMark/>
          </w:tcPr>
          <w:p w14:paraId="6FB59727"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1354" w:type="dxa"/>
            <w:tcBorders>
              <w:top w:val="nil"/>
              <w:left w:val="nil"/>
              <w:bottom w:val="single" w:sz="4" w:space="0" w:color="auto"/>
              <w:right w:val="single" w:sz="4" w:space="0" w:color="auto"/>
            </w:tcBorders>
            <w:shd w:val="clear" w:color="auto" w:fill="auto"/>
            <w:vAlign w:val="center"/>
            <w:hideMark/>
          </w:tcPr>
          <w:p w14:paraId="247496E6"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Not applicable</w:t>
            </w:r>
          </w:p>
        </w:tc>
      </w:tr>
      <w:tr w:rsidR="00F968C2" w:rsidRPr="00F968C2" w14:paraId="7266D350" w14:textId="77777777" w:rsidTr="00BC7615">
        <w:trPr>
          <w:trHeight w:val="52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27CDC667"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R.2.6.3</w:t>
            </w:r>
          </w:p>
        </w:tc>
        <w:tc>
          <w:tcPr>
            <w:tcW w:w="4441" w:type="dxa"/>
            <w:tcBorders>
              <w:top w:val="nil"/>
              <w:left w:val="nil"/>
              <w:bottom w:val="single" w:sz="4" w:space="0" w:color="auto"/>
              <w:right w:val="single" w:sz="4" w:space="0" w:color="auto"/>
            </w:tcBorders>
            <w:shd w:val="clear" w:color="auto" w:fill="auto"/>
            <w:vAlign w:val="center"/>
            <w:hideMark/>
          </w:tcPr>
          <w:p w14:paraId="1C4136E3"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Quantity of illegal drugs seized in cross-border operations - cocaine</w:t>
            </w:r>
          </w:p>
        </w:tc>
        <w:tc>
          <w:tcPr>
            <w:tcW w:w="891" w:type="dxa"/>
            <w:tcBorders>
              <w:top w:val="nil"/>
              <w:left w:val="nil"/>
              <w:bottom w:val="single" w:sz="4" w:space="0" w:color="auto"/>
              <w:right w:val="single" w:sz="4" w:space="0" w:color="auto"/>
            </w:tcBorders>
            <w:shd w:val="clear" w:color="auto" w:fill="auto"/>
            <w:vAlign w:val="center"/>
            <w:hideMark/>
          </w:tcPr>
          <w:p w14:paraId="0CE3514C"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kg</w:t>
            </w:r>
          </w:p>
        </w:tc>
        <w:tc>
          <w:tcPr>
            <w:tcW w:w="945" w:type="dxa"/>
            <w:tcBorders>
              <w:top w:val="nil"/>
              <w:left w:val="nil"/>
              <w:bottom w:val="single" w:sz="4" w:space="0" w:color="auto"/>
              <w:right w:val="single" w:sz="4" w:space="0" w:color="auto"/>
            </w:tcBorders>
            <w:shd w:val="clear" w:color="auto" w:fill="auto"/>
            <w:vAlign w:val="center"/>
            <w:hideMark/>
          </w:tcPr>
          <w:p w14:paraId="07B2983F"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945" w:type="dxa"/>
            <w:tcBorders>
              <w:top w:val="nil"/>
              <w:left w:val="nil"/>
              <w:bottom w:val="single" w:sz="4" w:space="0" w:color="auto"/>
              <w:right w:val="single" w:sz="4" w:space="0" w:color="auto"/>
            </w:tcBorders>
            <w:shd w:val="clear" w:color="auto" w:fill="auto"/>
            <w:vAlign w:val="center"/>
            <w:hideMark/>
          </w:tcPr>
          <w:p w14:paraId="69874EE0"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kg</w:t>
            </w:r>
          </w:p>
        </w:tc>
        <w:tc>
          <w:tcPr>
            <w:tcW w:w="1456" w:type="dxa"/>
            <w:tcBorders>
              <w:top w:val="nil"/>
              <w:left w:val="nil"/>
              <w:bottom w:val="single" w:sz="4" w:space="0" w:color="auto"/>
              <w:right w:val="single" w:sz="4" w:space="0" w:color="auto"/>
            </w:tcBorders>
            <w:shd w:val="clear" w:color="auto" w:fill="auto"/>
            <w:vAlign w:val="center"/>
            <w:hideMark/>
          </w:tcPr>
          <w:p w14:paraId="06E9C4BD"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2021</w:t>
            </w:r>
          </w:p>
        </w:tc>
        <w:tc>
          <w:tcPr>
            <w:tcW w:w="945" w:type="dxa"/>
            <w:tcBorders>
              <w:top w:val="nil"/>
              <w:left w:val="nil"/>
              <w:bottom w:val="single" w:sz="4" w:space="0" w:color="auto"/>
              <w:right w:val="single" w:sz="4" w:space="0" w:color="auto"/>
            </w:tcBorders>
            <w:shd w:val="clear" w:color="auto" w:fill="auto"/>
            <w:vAlign w:val="center"/>
            <w:hideMark/>
          </w:tcPr>
          <w:p w14:paraId="512D4693"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952" w:type="dxa"/>
            <w:tcBorders>
              <w:top w:val="nil"/>
              <w:left w:val="nil"/>
              <w:bottom w:val="single" w:sz="4" w:space="0" w:color="auto"/>
              <w:right w:val="single" w:sz="4" w:space="0" w:color="auto"/>
            </w:tcBorders>
            <w:shd w:val="clear" w:color="auto" w:fill="auto"/>
            <w:vAlign w:val="center"/>
            <w:hideMark/>
          </w:tcPr>
          <w:p w14:paraId="50F94CEB"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kg</w:t>
            </w:r>
          </w:p>
        </w:tc>
        <w:tc>
          <w:tcPr>
            <w:tcW w:w="1171" w:type="dxa"/>
            <w:tcBorders>
              <w:top w:val="nil"/>
              <w:left w:val="nil"/>
              <w:bottom w:val="single" w:sz="4" w:space="0" w:color="auto"/>
              <w:right w:val="single" w:sz="4" w:space="0" w:color="auto"/>
            </w:tcBorders>
            <w:shd w:val="clear" w:color="auto" w:fill="auto"/>
            <w:vAlign w:val="center"/>
            <w:hideMark/>
          </w:tcPr>
          <w:p w14:paraId="0708B335"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1354" w:type="dxa"/>
            <w:tcBorders>
              <w:top w:val="nil"/>
              <w:left w:val="nil"/>
              <w:bottom w:val="single" w:sz="4" w:space="0" w:color="auto"/>
              <w:right w:val="single" w:sz="4" w:space="0" w:color="auto"/>
            </w:tcBorders>
            <w:shd w:val="clear" w:color="auto" w:fill="auto"/>
            <w:vAlign w:val="center"/>
            <w:hideMark/>
          </w:tcPr>
          <w:p w14:paraId="73CFB7F1"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Not applicable</w:t>
            </w:r>
          </w:p>
        </w:tc>
      </w:tr>
      <w:tr w:rsidR="00F968C2" w:rsidRPr="00F968C2" w14:paraId="1490CA65" w14:textId="77777777" w:rsidTr="00BC7615">
        <w:trPr>
          <w:trHeight w:val="104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02D08188"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lastRenderedPageBreak/>
              <w:t>R.2.6.4</w:t>
            </w:r>
          </w:p>
        </w:tc>
        <w:tc>
          <w:tcPr>
            <w:tcW w:w="4441" w:type="dxa"/>
            <w:tcBorders>
              <w:top w:val="nil"/>
              <w:left w:val="nil"/>
              <w:bottom w:val="single" w:sz="4" w:space="0" w:color="auto"/>
              <w:right w:val="single" w:sz="4" w:space="0" w:color="auto"/>
            </w:tcBorders>
            <w:shd w:val="clear" w:color="auto" w:fill="auto"/>
            <w:vAlign w:val="center"/>
            <w:hideMark/>
          </w:tcPr>
          <w:p w14:paraId="1405DDF4"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Quantity of illicit drugs seized in cross-border operations - Synthetic drugs, including amphetamine-type stimulants (including amphetamine and methamphetamine) and ecstasy</w:t>
            </w:r>
          </w:p>
        </w:tc>
        <w:tc>
          <w:tcPr>
            <w:tcW w:w="891" w:type="dxa"/>
            <w:tcBorders>
              <w:top w:val="nil"/>
              <w:left w:val="nil"/>
              <w:bottom w:val="single" w:sz="4" w:space="0" w:color="auto"/>
              <w:right w:val="single" w:sz="4" w:space="0" w:color="auto"/>
            </w:tcBorders>
            <w:shd w:val="clear" w:color="auto" w:fill="auto"/>
            <w:vAlign w:val="center"/>
            <w:hideMark/>
          </w:tcPr>
          <w:p w14:paraId="40209F2D"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kg</w:t>
            </w:r>
          </w:p>
        </w:tc>
        <w:tc>
          <w:tcPr>
            <w:tcW w:w="945" w:type="dxa"/>
            <w:tcBorders>
              <w:top w:val="nil"/>
              <w:left w:val="nil"/>
              <w:bottom w:val="single" w:sz="4" w:space="0" w:color="auto"/>
              <w:right w:val="single" w:sz="4" w:space="0" w:color="auto"/>
            </w:tcBorders>
            <w:shd w:val="clear" w:color="auto" w:fill="auto"/>
            <w:vAlign w:val="center"/>
            <w:hideMark/>
          </w:tcPr>
          <w:p w14:paraId="3E876168"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945" w:type="dxa"/>
            <w:tcBorders>
              <w:top w:val="nil"/>
              <w:left w:val="nil"/>
              <w:bottom w:val="single" w:sz="4" w:space="0" w:color="auto"/>
              <w:right w:val="single" w:sz="4" w:space="0" w:color="auto"/>
            </w:tcBorders>
            <w:shd w:val="clear" w:color="auto" w:fill="auto"/>
            <w:vAlign w:val="center"/>
            <w:hideMark/>
          </w:tcPr>
          <w:p w14:paraId="6AB0A75F"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kg</w:t>
            </w:r>
          </w:p>
        </w:tc>
        <w:tc>
          <w:tcPr>
            <w:tcW w:w="1456" w:type="dxa"/>
            <w:tcBorders>
              <w:top w:val="nil"/>
              <w:left w:val="nil"/>
              <w:bottom w:val="single" w:sz="4" w:space="0" w:color="auto"/>
              <w:right w:val="single" w:sz="4" w:space="0" w:color="auto"/>
            </w:tcBorders>
            <w:shd w:val="clear" w:color="auto" w:fill="auto"/>
            <w:vAlign w:val="center"/>
            <w:hideMark/>
          </w:tcPr>
          <w:p w14:paraId="1611EA7D"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2021</w:t>
            </w:r>
          </w:p>
        </w:tc>
        <w:tc>
          <w:tcPr>
            <w:tcW w:w="945" w:type="dxa"/>
            <w:tcBorders>
              <w:top w:val="nil"/>
              <w:left w:val="nil"/>
              <w:bottom w:val="single" w:sz="4" w:space="0" w:color="auto"/>
              <w:right w:val="single" w:sz="4" w:space="0" w:color="auto"/>
            </w:tcBorders>
            <w:shd w:val="clear" w:color="auto" w:fill="auto"/>
            <w:vAlign w:val="center"/>
            <w:hideMark/>
          </w:tcPr>
          <w:p w14:paraId="485D845E"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952" w:type="dxa"/>
            <w:tcBorders>
              <w:top w:val="nil"/>
              <w:left w:val="nil"/>
              <w:bottom w:val="single" w:sz="4" w:space="0" w:color="auto"/>
              <w:right w:val="single" w:sz="4" w:space="0" w:color="auto"/>
            </w:tcBorders>
            <w:shd w:val="clear" w:color="auto" w:fill="auto"/>
            <w:vAlign w:val="center"/>
            <w:hideMark/>
          </w:tcPr>
          <w:p w14:paraId="46ABE483"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kg</w:t>
            </w:r>
          </w:p>
        </w:tc>
        <w:tc>
          <w:tcPr>
            <w:tcW w:w="1171" w:type="dxa"/>
            <w:tcBorders>
              <w:top w:val="nil"/>
              <w:left w:val="nil"/>
              <w:bottom w:val="single" w:sz="4" w:space="0" w:color="auto"/>
              <w:right w:val="single" w:sz="4" w:space="0" w:color="auto"/>
            </w:tcBorders>
            <w:shd w:val="clear" w:color="auto" w:fill="auto"/>
            <w:vAlign w:val="center"/>
            <w:hideMark/>
          </w:tcPr>
          <w:p w14:paraId="4B6A51AD"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1354" w:type="dxa"/>
            <w:tcBorders>
              <w:top w:val="nil"/>
              <w:left w:val="nil"/>
              <w:bottom w:val="single" w:sz="4" w:space="0" w:color="auto"/>
              <w:right w:val="single" w:sz="4" w:space="0" w:color="auto"/>
            </w:tcBorders>
            <w:shd w:val="clear" w:color="auto" w:fill="auto"/>
            <w:vAlign w:val="center"/>
            <w:hideMark/>
          </w:tcPr>
          <w:p w14:paraId="48CC3CC1"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Not applicable</w:t>
            </w:r>
          </w:p>
        </w:tc>
      </w:tr>
      <w:tr w:rsidR="00F968C2" w:rsidRPr="00F968C2" w14:paraId="39EAC4E2" w14:textId="77777777" w:rsidTr="00BC7615">
        <w:trPr>
          <w:trHeight w:val="52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5E4388F6"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R.2.6.5</w:t>
            </w:r>
          </w:p>
        </w:tc>
        <w:tc>
          <w:tcPr>
            <w:tcW w:w="4441" w:type="dxa"/>
            <w:tcBorders>
              <w:top w:val="nil"/>
              <w:left w:val="nil"/>
              <w:bottom w:val="single" w:sz="4" w:space="0" w:color="auto"/>
              <w:right w:val="single" w:sz="4" w:space="0" w:color="auto"/>
            </w:tcBorders>
            <w:shd w:val="clear" w:color="auto" w:fill="auto"/>
            <w:vAlign w:val="center"/>
            <w:hideMark/>
          </w:tcPr>
          <w:p w14:paraId="5FEA1ED4"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Quantity of illicit drugs seized in cross-border operations - new psychoactive substances</w:t>
            </w:r>
          </w:p>
        </w:tc>
        <w:tc>
          <w:tcPr>
            <w:tcW w:w="891" w:type="dxa"/>
            <w:tcBorders>
              <w:top w:val="nil"/>
              <w:left w:val="nil"/>
              <w:bottom w:val="single" w:sz="4" w:space="0" w:color="auto"/>
              <w:right w:val="single" w:sz="4" w:space="0" w:color="auto"/>
            </w:tcBorders>
            <w:shd w:val="clear" w:color="auto" w:fill="auto"/>
            <w:vAlign w:val="center"/>
            <w:hideMark/>
          </w:tcPr>
          <w:p w14:paraId="33ADA693"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kg</w:t>
            </w:r>
          </w:p>
        </w:tc>
        <w:tc>
          <w:tcPr>
            <w:tcW w:w="945" w:type="dxa"/>
            <w:tcBorders>
              <w:top w:val="nil"/>
              <w:left w:val="nil"/>
              <w:bottom w:val="single" w:sz="4" w:space="0" w:color="auto"/>
              <w:right w:val="single" w:sz="4" w:space="0" w:color="auto"/>
            </w:tcBorders>
            <w:shd w:val="clear" w:color="auto" w:fill="auto"/>
            <w:vAlign w:val="center"/>
            <w:hideMark/>
          </w:tcPr>
          <w:p w14:paraId="27DC1D09"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0</w:t>
            </w:r>
          </w:p>
        </w:tc>
        <w:tc>
          <w:tcPr>
            <w:tcW w:w="945" w:type="dxa"/>
            <w:tcBorders>
              <w:top w:val="nil"/>
              <w:left w:val="nil"/>
              <w:bottom w:val="single" w:sz="4" w:space="0" w:color="auto"/>
              <w:right w:val="single" w:sz="4" w:space="0" w:color="auto"/>
            </w:tcBorders>
            <w:shd w:val="clear" w:color="auto" w:fill="auto"/>
            <w:vAlign w:val="center"/>
            <w:hideMark/>
          </w:tcPr>
          <w:p w14:paraId="4252AE9F"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kg</w:t>
            </w:r>
          </w:p>
        </w:tc>
        <w:tc>
          <w:tcPr>
            <w:tcW w:w="1456" w:type="dxa"/>
            <w:tcBorders>
              <w:top w:val="nil"/>
              <w:left w:val="nil"/>
              <w:bottom w:val="single" w:sz="4" w:space="0" w:color="auto"/>
              <w:right w:val="single" w:sz="4" w:space="0" w:color="auto"/>
            </w:tcBorders>
            <w:shd w:val="clear" w:color="auto" w:fill="auto"/>
            <w:vAlign w:val="center"/>
            <w:hideMark/>
          </w:tcPr>
          <w:p w14:paraId="7901E71F"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2021</w:t>
            </w:r>
          </w:p>
        </w:tc>
        <w:tc>
          <w:tcPr>
            <w:tcW w:w="945" w:type="dxa"/>
            <w:tcBorders>
              <w:top w:val="nil"/>
              <w:left w:val="nil"/>
              <w:bottom w:val="single" w:sz="4" w:space="0" w:color="auto"/>
              <w:right w:val="single" w:sz="4" w:space="0" w:color="auto"/>
            </w:tcBorders>
            <w:shd w:val="clear" w:color="auto" w:fill="auto"/>
            <w:vAlign w:val="center"/>
            <w:hideMark/>
          </w:tcPr>
          <w:p w14:paraId="590C768A"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0</w:t>
            </w:r>
          </w:p>
        </w:tc>
        <w:tc>
          <w:tcPr>
            <w:tcW w:w="952" w:type="dxa"/>
            <w:tcBorders>
              <w:top w:val="nil"/>
              <w:left w:val="nil"/>
              <w:bottom w:val="single" w:sz="4" w:space="0" w:color="auto"/>
              <w:right w:val="single" w:sz="4" w:space="0" w:color="auto"/>
            </w:tcBorders>
            <w:shd w:val="clear" w:color="auto" w:fill="auto"/>
            <w:vAlign w:val="center"/>
            <w:hideMark/>
          </w:tcPr>
          <w:p w14:paraId="4E2C63B9"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kg</w:t>
            </w:r>
          </w:p>
        </w:tc>
        <w:tc>
          <w:tcPr>
            <w:tcW w:w="1171" w:type="dxa"/>
            <w:tcBorders>
              <w:top w:val="nil"/>
              <w:left w:val="nil"/>
              <w:bottom w:val="single" w:sz="4" w:space="0" w:color="auto"/>
              <w:right w:val="single" w:sz="4" w:space="0" w:color="auto"/>
            </w:tcBorders>
            <w:shd w:val="clear" w:color="auto" w:fill="auto"/>
            <w:vAlign w:val="center"/>
            <w:hideMark/>
          </w:tcPr>
          <w:p w14:paraId="17FA9703"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1354" w:type="dxa"/>
            <w:tcBorders>
              <w:top w:val="nil"/>
              <w:left w:val="nil"/>
              <w:bottom w:val="single" w:sz="4" w:space="0" w:color="auto"/>
              <w:right w:val="single" w:sz="4" w:space="0" w:color="auto"/>
            </w:tcBorders>
            <w:shd w:val="clear" w:color="auto" w:fill="auto"/>
            <w:vAlign w:val="center"/>
            <w:hideMark/>
          </w:tcPr>
          <w:p w14:paraId="038009A9"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Not applicable</w:t>
            </w:r>
          </w:p>
        </w:tc>
      </w:tr>
      <w:tr w:rsidR="00F968C2" w:rsidRPr="00F968C2" w14:paraId="55080BD1" w14:textId="77777777" w:rsidTr="00BC7615">
        <w:trPr>
          <w:trHeight w:val="52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61FF5B61"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R.2.6.6</w:t>
            </w:r>
          </w:p>
        </w:tc>
        <w:tc>
          <w:tcPr>
            <w:tcW w:w="4441" w:type="dxa"/>
            <w:tcBorders>
              <w:top w:val="nil"/>
              <w:left w:val="nil"/>
              <w:bottom w:val="single" w:sz="4" w:space="0" w:color="auto"/>
              <w:right w:val="single" w:sz="4" w:space="0" w:color="auto"/>
            </w:tcBorders>
            <w:shd w:val="clear" w:color="auto" w:fill="auto"/>
            <w:vAlign w:val="center"/>
            <w:hideMark/>
          </w:tcPr>
          <w:p w14:paraId="1C6180EA"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Quantity of illicit drugs seized in cross-border operations - other illicit drugs</w:t>
            </w:r>
          </w:p>
        </w:tc>
        <w:tc>
          <w:tcPr>
            <w:tcW w:w="891" w:type="dxa"/>
            <w:tcBorders>
              <w:top w:val="nil"/>
              <w:left w:val="nil"/>
              <w:bottom w:val="single" w:sz="4" w:space="0" w:color="auto"/>
              <w:right w:val="single" w:sz="4" w:space="0" w:color="auto"/>
            </w:tcBorders>
            <w:shd w:val="clear" w:color="auto" w:fill="auto"/>
            <w:vAlign w:val="center"/>
            <w:hideMark/>
          </w:tcPr>
          <w:p w14:paraId="639B6154"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kg</w:t>
            </w:r>
          </w:p>
        </w:tc>
        <w:tc>
          <w:tcPr>
            <w:tcW w:w="945" w:type="dxa"/>
            <w:tcBorders>
              <w:top w:val="nil"/>
              <w:left w:val="nil"/>
              <w:bottom w:val="single" w:sz="4" w:space="0" w:color="auto"/>
              <w:right w:val="single" w:sz="4" w:space="0" w:color="auto"/>
            </w:tcBorders>
            <w:shd w:val="clear" w:color="auto" w:fill="auto"/>
            <w:vAlign w:val="center"/>
            <w:hideMark/>
          </w:tcPr>
          <w:p w14:paraId="5AF1C8ED"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0</w:t>
            </w:r>
          </w:p>
        </w:tc>
        <w:tc>
          <w:tcPr>
            <w:tcW w:w="945" w:type="dxa"/>
            <w:tcBorders>
              <w:top w:val="nil"/>
              <w:left w:val="nil"/>
              <w:bottom w:val="single" w:sz="4" w:space="0" w:color="auto"/>
              <w:right w:val="single" w:sz="4" w:space="0" w:color="auto"/>
            </w:tcBorders>
            <w:shd w:val="clear" w:color="auto" w:fill="auto"/>
            <w:vAlign w:val="center"/>
            <w:hideMark/>
          </w:tcPr>
          <w:p w14:paraId="08B61E24"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kg</w:t>
            </w:r>
          </w:p>
        </w:tc>
        <w:tc>
          <w:tcPr>
            <w:tcW w:w="1456" w:type="dxa"/>
            <w:tcBorders>
              <w:top w:val="nil"/>
              <w:left w:val="nil"/>
              <w:bottom w:val="single" w:sz="4" w:space="0" w:color="auto"/>
              <w:right w:val="single" w:sz="4" w:space="0" w:color="auto"/>
            </w:tcBorders>
            <w:shd w:val="clear" w:color="auto" w:fill="auto"/>
            <w:vAlign w:val="center"/>
            <w:hideMark/>
          </w:tcPr>
          <w:p w14:paraId="4DAF1016"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2021</w:t>
            </w:r>
          </w:p>
        </w:tc>
        <w:tc>
          <w:tcPr>
            <w:tcW w:w="945" w:type="dxa"/>
            <w:tcBorders>
              <w:top w:val="nil"/>
              <w:left w:val="nil"/>
              <w:bottom w:val="single" w:sz="4" w:space="0" w:color="auto"/>
              <w:right w:val="single" w:sz="4" w:space="0" w:color="auto"/>
            </w:tcBorders>
            <w:shd w:val="clear" w:color="auto" w:fill="auto"/>
            <w:vAlign w:val="center"/>
            <w:hideMark/>
          </w:tcPr>
          <w:p w14:paraId="500900FF"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400</w:t>
            </w:r>
          </w:p>
        </w:tc>
        <w:tc>
          <w:tcPr>
            <w:tcW w:w="952" w:type="dxa"/>
            <w:tcBorders>
              <w:top w:val="nil"/>
              <w:left w:val="nil"/>
              <w:bottom w:val="single" w:sz="4" w:space="0" w:color="auto"/>
              <w:right w:val="single" w:sz="4" w:space="0" w:color="auto"/>
            </w:tcBorders>
            <w:shd w:val="clear" w:color="auto" w:fill="auto"/>
            <w:vAlign w:val="center"/>
            <w:hideMark/>
          </w:tcPr>
          <w:p w14:paraId="04780AC9"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kg</w:t>
            </w:r>
          </w:p>
        </w:tc>
        <w:tc>
          <w:tcPr>
            <w:tcW w:w="1171" w:type="dxa"/>
            <w:tcBorders>
              <w:top w:val="nil"/>
              <w:left w:val="nil"/>
              <w:bottom w:val="single" w:sz="4" w:space="0" w:color="auto"/>
              <w:right w:val="single" w:sz="4" w:space="0" w:color="auto"/>
            </w:tcBorders>
            <w:shd w:val="clear" w:color="auto" w:fill="auto"/>
            <w:vAlign w:val="center"/>
            <w:hideMark/>
          </w:tcPr>
          <w:p w14:paraId="0C4273D3"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400</w:t>
            </w:r>
          </w:p>
        </w:tc>
        <w:tc>
          <w:tcPr>
            <w:tcW w:w="1354" w:type="dxa"/>
            <w:tcBorders>
              <w:top w:val="nil"/>
              <w:left w:val="nil"/>
              <w:bottom w:val="single" w:sz="4" w:space="0" w:color="auto"/>
              <w:right w:val="single" w:sz="4" w:space="0" w:color="auto"/>
            </w:tcBorders>
            <w:shd w:val="clear" w:color="auto" w:fill="auto"/>
            <w:vAlign w:val="center"/>
            <w:hideMark/>
          </w:tcPr>
          <w:p w14:paraId="6C621EF8"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100%</w:t>
            </w:r>
          </w:p>
        </w:tc>
      </w:tr>
      <w:tr w:rsidR="00F968C2" w:rsidRPr="00F968C2" w14:paraId="3FC99BBF" w14:textId="77777777" w:rsidTr="00BC7615">
        <w:trPr>
          <w:trHeight w:val="104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0B4B0E94"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R.2.7.1</w:t>
            </w:r>
          </w:p>
        </w:tc>
        <w:tc>
          <w:tcPr>
            <w:tcW w:w="4441" w:type="dxa"/>
            <w:tcBorders>
              <w:top w:val="nil"/>
              <w:left w:val="nil"/>
              <w:bottom w:val="single" w:sz="4" w:space="0" w:color="auto"/>
              <w:right w:val="single" w:sz="4" w:space="0" w:color="auto"/>
            </w:tcBorders>
            <w:shd w:val="clear" w:color="auto" w:fill="auto"/>
            <w:vAlign w:val="center"/>
            <w:hideMark/>
          </w:tcPr>
          <w:p w14:paraId="597AE841"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Quantity of weapons seized in cross-border operations - combat weapons: automatic firearms and heavy firearms (anti-tank, rocket launchers, mortars, etc.)</w:t>
            </w:r>
          </w:p>
        </w:tc>
        <w:tc>
          <w:tcPr>
            <w:tcW w:w="891" w:type="dxa"/>
            <w:tcBorders>
              <w:top w:val="nil"/>
              <w:left w:val="nil"/>
              <w:bottom w:val="single" w:sz="4" w:space="0" w:color="auto"/>
              <w:right w:val="single" w:sz="4" w:space="0" w:color="auto"/>
            </w:tcBorders>
            <w:shd w:val="clear" w:color="auto" w:fill="auto"/>
            <w:vAlign w:val="center"/>
            <w:hideMark/>
          </w:tcPr>
          <w:p w14:paraId="5B2CF10F"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Issue</w:t>
            </w:r>
          </w:p>
        </w:tc>
        <w:tc>
          <w:tcPr>
            <w:tcW w:w="945" w:type="dxa"/>
            <w:tcBorders>
              <w:top w:val="nil"/>
              <w:left w:val="nil"/>
              <w:bottom w:val="single" w:sz="4" w:space="0" w:color="auto"/>
              <w:right w:val="single" w:sz="4" w:space="0" w:color="auto"/>
            </w:tcBorders>
            <w:shd w:val="clear" w:color="auto" w:fill="auto"/>
            <w:vAlign w:val="center"/>
            <w:hideMark/>
          </w:tcPr>
          <w:p w14:paraId="6628B86B"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945" w:type="dxa"/>
            <w:tcBorders>
              <w:top w:val="nil"/>
              <w:left w:val="nil"/>
              <w:bottom w:val="single" w:sz="4" w:space="0" w:color="auto"/>
              <w:right w:val="single" w:sz="4" w:space="0" w:color="auto"/>
            </w:tcBorders>
            <w:shd w:val="clear" w:color="auto" w:fill="auto"/>
            <w:vAlign w:val="center"/>
            <w:hideMark/>
          </w:tcPr>
          <w:p w14:paraId="4337D742"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Issue</w:t>
            </w:r>
          </w:p>
        </w:tc>
        <w:tc>
          <w:tcPr>
            <w:tcW w:w="1456" w:type="dxa"/>
            <w:tcBorders>
              <w:top w:val="nil"/>
              <w:left w:val="nil"/>
              <w:bottom w:val="single" w:sz="4" w:space="0" w:color="auto"/>
              <w:right w:val="single" w:sz="4" w:space="0" w:color="auto"/>
            </w:tcBorders>
            <w:shd w:val="clear" w:color="auto" w:fill="auto"/>
            <w:vAlign w:val="center"/>
            <w:hideMark/>
          </w:tcPr>
          <w:p w14:paraId="5049D884"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2021</w:t>
            </w:r>
          </w:p>
        </w:tc>
        <w:tc>
          <w:tcPr>
            <w:tcW w:w="945" w:type="dxa"/>
            <w:tcBorders>
              <w:top w:val="nil"/>
              <w:left w:val="nil"/>
              <w:bottom w:val="single" w:sz="4" w:space="0" w:color="auto"/>
              <w:right w:val="single" w:sz="4" w:space="0" w:color="auto"/>
            </w:tcBorders>
            <w:shd w:val="clear" w:color="auto" w:fill="auto"/>
            <w:vAlign w:val="center"/>
            <w:hideMark/>
          </w:tcPr>
          <w:p w14:paraId="3C041C1E"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5</w:t>
            </w:r>
          </w:p>
        </w:tc>
        <w:tc>
          <w:tcPr>
            <w:tcW w:w="952" w:type="dxa"/>
            <w:tcBorders>
              <w:top w:val="nil"/>
              <w:left w:val="nil"/>
              <w:bottom w:val="single" w:sz="4" w:space="0" w:color="auto"/>
              <w:right w:val="single" w:sz="4" w:space="0" w:color="auto"/>
            </w:tcBorders>
            <w:shd w:val="clear" w:color="auto" w:fill="auto"/>
            <w:vAlign w:val="center"/>
            <w:hideMark/>
          </w:tcPr>
          <w:p w14:paraId="04B76E6A"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Issue</w:t>
            </w:r>
          </w:p>
        </w:tc>
        <w:tc>
          <w:tcPr>
            <w:tcW w:w="1171" w:type="dxa"/>
            <w:tcBorders>
              <w:top w:val="nil"/>
              <w:left w:val="nil"/>
              <w:bottom w:val="single" w:sz="4" w:space="0" w:color="auto"/>
              <w:right w:val="single" w:sz="4" w:space="0" w:color="auto"/>
            </w:tcBorders>
            <w:shd w:val="clear" w:color="auto" w:fill="auto"/>
            <w:vAlign w:val="center"/>
            <w:hideMark/>
          </w:tcPr>
          <w:p w14:paraId="0C137EE0"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5</w:t>
            </w:r>
          </w:p>
        </w:tc>
        <w:tc>
          <w:tcPr>
            <w:tcW w:w="1354" w:type="dxa"/>
            <w:tcBorders>
              <w:top w:val="nil"/>
              <w:left w:val="nil"/>
              <w:bottom w:val="single" w:sz="4" w:space="0" w:color="auto"/>
              <w:right w:val="single" w:sz="4" w:space="0" w:color="auto"/>
            </w:tcBorders>
            <w:shd w:val="clear" w:color="auto" w:fill="auto"/>
            <w:vAlign w:val="center"/>
            <w:hideMark/>
          </w:tcPr>
          <w:p w14:paraId="62F70AD9"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100%</w:t>
            </w:r>
          </w:p>
        </w:tc>
      </w:tr>
      <w:tr w:rsidR="00F968C2" w:rsidRPr="00F968C2" w14:paraId="0F387E94" w14:textId="77777777" w:rsidTr="00BC7615">
        <w:trPr>
          <w:trHeight w:val="838"/>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3A681EDE"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R.2.7.2</w:t>
            </w:r>
          </w:p>
        </w:tc>
        <w:tc>
          <w:tcPr>
            <w:tcW w:w="4441" w:type="dxa"/>
            <w:tcBorders>
              <w:top w:val="nil"/>
              <w:left w:val="nil"/>
              <w:bottom w:val="single" w:sz="4" w:space="0" w:color="auto"/>
              <w:right w:val="single" w:sz="4" w:space="0" w:color="auto"/>
            </w:tcBorders>
            <w:shd w:val="clear" w:color="auto" w:fill="auto"/>
            <w:vAlign w:val="center"/>
            <w:hideMark/>
          </w:tcPr>
          <w:p w14:paraId="4775040A"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Quantity of weapons seized in cross-border operations - other short-barreled firearms: revolvers and pistols (including saluting or acoustic weapons)</w:t>
            </w:r>
          </w:p>
        </w:tc>
        <w:tc>
          <w:tcPr>
            <w:tcW w:w="891" w:type="dxa"/>
            <w:tcBorders>
              <w:top w:val="nil"/>
              <w:left w:val="nil"/>
              <w:bottom w:val="single" w:sz="4" w:space="0" w:color="auto"/>
              <w:right w:val="single" w:sz="4" w:space="0" w:color="auto"/>
            </w:tcBorders>
            <w:shd w:val="clear" w:color="auto" w:fill="auto"/>
            <w:vAlign w:val="center"/>
            <w:hideMark/>
          </w:tcPr>
          <w:p w14:paraId="6F28C1DB"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Issue</w:t>
            </w:r>
          </w:p>
        </w:tc>
        <w:tc>
          <w:tcPr>
            <w:tcW w:w="945" w:type="dxa"/>
            <w:tcBorders>
              <w:top w:val="nil"/>
              <w:left w:val="nil"/>
              <w:bottom w:val="single" w:sz="4" w:space="0" w:color="auto"/>
              <w:right w:val="single" w:sz="4" w:space="0" w:color="auto"/>
            </w:tcBorders>
            <w:shd w:val="clear" w:color="auto" w:fill="auto"/>
            <w:vAlign w:val="center"/>
            <w:hideMark/>
          </w:tcPr>
          <w:p w14:paraId="09A1E0AE"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945" w:type="dxa"/>
            <w:tcBorders>
              <w:top w:val="nil"/>
              <w:left w:val="nil"/>
              <w:bottom w:val="single" w:sz="4" w:space="0" w:color="auto"/>
              <w:right w:val="single" w:sz="4" w:space="0" w:color="auto"/>
            </w:tcBorders>
            <w:shd w:val="clear" w:color="auto" w:fill="auto"/>
            <w:vAlign w:val="center"/>
            <w:hideMark/>
          </w:tcPr>
          <w:p w14:paraId="223518E7"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Issue</w:t>
            </w:r>
          </w:p>
        </w:tc>
        <w:tc>
          <w:tcPr>
            <w:tcW w:w="1456" w:type="dxa"/>
            <w:tcBorders>
              <w:top w:val="nil"/>
              <w:left w:val="nil"/>
              <w:bottom w:val="single" w:sz="4" w:space="0" w:color="auto"/>
              <w:right w:val="single" w:sz="4" w:space="0" w:color="auto"/>
            </w:tcBorders>
            <w:shd w:val="clear" w:color="auto" w:fill="auto"/>
            <w:vAlign w:val="center"/>
            <w:hideMark/>
          </w:tcPr>
          <w:p w14:paraId="6A091767"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2021</w:t>
            </w:r>
          </w:p>
        </w:tc>
        <w:tc>
          <w:tcPr>
            <w:tcW w:w="945" w:type="dxa"/>
            <w:tcBorders>
              <w:top w:val="nil"/>
              <w:left w:val="nil"/>
              <w:bottom w:val="single" w:sz="4" w:space="0" w:color="auto"/>
              <w:right w:val="single" w:sz="4" w:space="0" w:color="auto"/>
            </w:tcBorders>
            <w:shd w:val="clear" w:color="auto" w:fill="auto"/>
            <w:vAlign w:val="center"/>
            <w:hideMark/>
          </w:tcPr>
          <w:p w14:paraId="79D3C12D"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5</w:t>
            </w:r>
          </w:p>
        </w:tc>
        <w:tc>
          <w:tcPr>
            <w:tcW w:w="952" w:type="dxa"/>
            <w:tcBorders>
              <w:top w:val="nil"/>
              <w:left w:val="nil"/>
              <w:bottom w:val="single" w:sz="4" w:space="0" w:color="auto"/>
              <w:right w:val="single" w:sz="4" w:space="0" w:color="auto"/>
            </w:tcBorders>
            <w:shd w:val="clear" w:color="auto" w:fill="auto"/>
            <w:vAlign w:val="center"/>
            <w:hideMark/>
          </w:tcPr>
          <w:p w14:paraId="4BA6D7BA"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Issue</w:t>
            </w:r>
          </w:p>
        </w:tc>
        <w:tc>
          <w:tcPr>
            <w:tcW w:w="1171" w:type="dxa"/>
            <w:tcBorders>
              <w:top w:val="nil"/>
              <w:left w:val="nil"/>
              <w:bottom w:val="single" w:sz="4" w:space="0" w:color="auto"/>
              <w:right w:val="single" w:sz="4" w:space="0" w:color="auto"/>
            </w:tcBorders>
            <w:shd w:val="clear" w:color="auto" w:fill="auto"/>
            <w:vAlign w:val="center"/>
            <w:hideMark/>
          </w:tcPr>
          <w:p w14:paraId="5AAEE87D"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5</w:t>
            </w:r>
          </w:p>
        </w:tc>
        <w:tc>
          <w:tcPr>
            <w:tcW w:w="1354" w:type="dxa"/>
            <w:tcBorders>
              <w:top w:val="nil"/>
              <w:left w:val="nil"/>
              <w:bottom w:val="single" w:sz="4" w:space="0" w:color="auto"/>
              <w:right w:val="single" w:sz="4" w:space="0" w:color="auto"/>
            </w:tcBorders>
            <w:shd w:val="clear" w:color="auto" w:fill="auto"/>
            <w:vAlign w:val="center"/>
            <w:hideMark/>
          </w:tcPr>
          <w:p w14:paraId="0319EF29"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100%</w:t>
            </w:r>
          </w:p>
        </w:tc>
      </w:tr>
      <w:tr w:rsidR="00F968C2" w:rsidRPr="00F968C2" w14:paraId="2C215AD1" w14:textId="77777777" w:rsidTr="00BC7615">
        <w:trPr>
          <w:trHeight w:val="78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14F8B304"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R.2.7.3</w:t>
            </w:r>
          </w:p>
        </w:tc>
        <w:tc>
          <w:tcPr>
            <w:tcW w:w="4441" w:type="dxa"/>
            <w:tcBorders>
              <w:top w:val="nil"/>
              <w:left w:val="nil"/>
              <w:bottom w:val="single" w:sz="4" w:space="0" w:color="auto"/>
              <w:right w:val="single" w:sz="4" w:space="0" w:color="auto"/>
            </w:tcBorders>
            <w:shd w:val="clear" w:color="auto" w:fill="auto"/>
            <w:vAlign w:val="center"/>
            <w:hideMark/>
          </w:tcPr>
          <w:p w14:paraId="23F85FFF"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Quantities of weapons seized in cross-border operations - other long-barrelled firearms: rifles (including saluting or acoustic weapons)</w:t>
            </w:r>
          </w:p>
        </w:tc>
        <w:tc>
          <w:tcPr>
            <w:tcW w:w="891" w:type="dxa"/>
            <w:tcBorders>
              <w:top w:val="nil"/>
              <w:left w:val="nil"/>
              <w:bottom w:val="single" w:sz="4" w:space="0" w:color="auto"/>
              <w:right w:val="single" w:sz="4" w:space="0" w:color="auto"/>
            </w:tcBorders>
            <w:shd w:val="clear" w:color="auto" w:fill="auto"/>
            <w:vAlign w:val="center"/>
            <w:hideMark/>
          </w:tcPr>
          <w:p w14:paraId="0A878551"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Issue</w:t>
            </w:r>
          </w:p>
        </w:tc>
        <w:tc>
          <w:tcPr>
            <w:tcW w:w="945" w:type="dxa"/>
            <w:tcBorders>
              <w:top w:val="nil"/>
              <w:left w:val="nil"/>
              <w:bottom w:val="single" w:sz="4" w:space="0" w:color="auto"/>
              <w:right w:val="single" w:sz="4" w:space="0" w:color="auto"/>
            </w:tcBorders>
            <w:shd w:val="clear" w:color="auto" w:fill="auto"/>
            <w:vAlign w:val="center"/>
            <w:hideMark/>
          </w:tcPr>
          <w:p w14:paraId="0C123970"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945" w:type="dxa"/>
            <w:tcBorders>
              <w:top w:val="nil"/>
              <w:left w:val="nil"/>
              <w:bottom w:val="single" w:sz="4" w:space="0" w:color="auto"/>
              <w:right w:val="single" w:sz="4" w:space="0" w:color="auto"/>
            </w:tcBorders>
            <w:shd w:val="clear" w:color="auto" w:fill="auto"/>
            <w:vAlign w:val="center"/>
            <w:hideMark/>
          </w:tcPr>
          <w:p w14:paraId="32323C54"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Issue</w:t>
            </w:r>
          </w:p>
        </w:tc>
        <w:tc>
          <w:tcPr>
            <w:tcW w:w="1456" w:type="dxa"/>
            <w:tcBorders>
              <w:top w:val="nil"/>
              <w:left w:val="nil"/>
              <w:bottom w:val="single" w:sz="4" w:space="0" w:color="auto"/>
              <w:right w:val="single" w:sz="4" w:space="0" w:color="auto"/>
            </w:tcBorders>
            <w:shd w:val="clear" w:color="auto" w:fill="auto"/>
            <w:vAlign w:val="center"/>
            <w:hideMark/>
          </w:tcPr>
          <w:p w14:paraId="4C4136A9"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2021</w:t>
            </w:r>
          </w:p>
        </w:tc>
        <w:tc>
          <w:tcPr>
            <w:tcW w:w="945" w:type="dxa"/>
            <w:tcBorders>
              <w:top w:val="nil"/>
              <w:left w:val="nil"/>
              <w:bottom w:val="single" w:sz="4" w:space="0" w:color="auto"/>
              <w:right w:val="single" w:sz="4" w:space="0" w:color="auto"/>
            </w:tcBorders>
            <w:shd w:val="clear" w:color="auto" w:fill="auto"/>
            <w:vAlign w:val="center"/>
            <w:hideMark/>
          </w:tcPr>
          <w:p w14:paraId="7CDACA8E"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5</w:t>
            </w:r>
          </w:p>
        </w:tc>
        <w:tc>
          <w:tcPr>
            <w:tcW w:w="952" w:type="dxa"/>
            <w:tcBorders>
              <w:top w:val="nil"/>
              <w:left w:val="nil"/>
              <w:bottom w:val="single" w:sz="4" w:space="0" w:color="auto"/>
              <w:right w:val="single" w:sz="4" w:space="0" w:color="auto"/>
            </w:tcBorders>
            <w:shd w:val="clear" w:color="auto" w:fill="auto"/>
            <w:vAlign w:val="center"/>
            <w:hideMark/>
          </w:tcPr>
          <w:p w14:paraId="7099AFA1"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Issue</w:t>
            </w:r>
          </w:p>
        </w:tc>
        <w:tc>
          <w:tcPr>
            <w:tcW w:w="1171" w:type="dxa"/>
            <w:tcBorders>
              <w:top w:val="nil"/>
              <w:left w:val="nil"/>
              <w:bottom w:val="single" w:sz="4" w:space="0" w:color="auto"/>
              <w:right w:val="single" w:sz="4" w:space="0" w:color="auto"/>
            </w:tcBorders>
            <w:shd w:val="clear" w:color="auto" w:fill="auto"/>
            <w:vAlign w:val="center"/>
            <w:hideMark/>
          </w:tcPr>
          <w:p w14:paraId="52F3B20B"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5</w:t>
            </w:r>
          </w:p>
        </w:tc>
        <w:tc>
          <w:tcPr>
            <w:tcW w:w="1354" w:type="dxa"/>
            <w:tcBorders>
              <w:top w:val="nil"/>
              <w:left w:val="nil"/>
              <w:bottom w:val="single" w:sz="4" w:space="0" w:color="auto"/>
              <w:right w:val="single" w:sz="4" w:space="0" w:color="auto"/>
            </w:tcBorders>
            <w:shd w:val="clear" w:color="auto" w:fill="auto"/>
            <w:vAlign w:val="center"/>
            <w:hideMark/>
          </w:tcPr>
          <w:p w14:paraId="6A0221E4"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100%</w:t>
            </w:r>
          </w:p>
        </w:tc>
      </w:tr>
      <w:tr w:rsidR="00F968C2" w:rsidRPr="00F968C2" w14:paraId="089CC5A2" w14:textId="77777777" w:rsidTr="00BC7615">
        <w:trPr>
          <w:trHeight w:val="127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6EDB161F"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R.2.8</w:t>
            </w:r>
          </w:p>
        </w:tc>
        <w:tc>
          <w:tcPr>
            <w:tcW w:w="4441" w:type="dxa"/>
            <w:tcBorders>
              <w:top w:val="nil"/>
              <w:left w:val="nil"/>
              <w:bottom w:val="single" w:sz="4" w:space="0" w:color="auto"/>
              <w:right w:val="single" w:sz="4" w:space="0" w:color="auto"/>
            </w:tcBorders>
            <w:shd w:val="clear" w:color="auto" w:fill="auto"/>
            <w:vAlign w:val="center"/>
            <w:hideMark/>
          </w:tcPr>
          <w:p w14:paraId="65EC8B7C"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Number of administrative units that have developed/adapted existing mechanisms/procedures/tools/guidelines for cooperation with other Member States/Union bodies, offices or agencies/third countries/international organisations</w:t>
            </w:r>
          </w:p>
        </w:tc>
        <w:tc>
          <w:tcPr>
            <w:tcW w:w="891" w:type="dxa"/>
            <w:tcBorders>
              <w:top w:val="nil"/>
              <w:left w:val="nil"/>
              <w:bottom w:val="single" w:sz="4" w:space="0" w:color="auto"/>
              <w:right w:val="single" w:sz="4" w:space="0" w:color="auto"/>
            </w:tcBorders>
            <w:shd w:val="clear" w:color="auto" w:fill="auto"/>
            <w:vAlign w:val="center"/>
            <w:hideMark/>
          </w:tcPr>
          <w:p w14:paraId="3EB0075D"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Issue</w:t>
            </w:r>
          </w:p>
        </w:tc>
        <w:tc>
          <w:tcPr>
            <w:tcW w:w="945" w:type="dxa"/>
            <w:tcBorders>
              <w:top w:val="nil"/>
              <w:left w:val="nil"/>
              <w:bottom w:val="single" w:sz="4" w:space="0" w:color="auto"/>
              <w:right w:val="single" w:sz="4" w:space="0" w:color="auto"/>
            </w:tcBorders>
            <w:shd w:val="clear" w:color="auto" w:fill="auto"/>
            <w:vAlign w:val="center"/>
            <w:hideMark/>
          </w:tcPr>
          <w:p w14:paraId="0217432C"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945" w:type="dxa"/>
            <w:tcBorders>
              <w:top w:val="nil"/>
              <w:left w:val="nil"/>
              <w:bottom w:val="single" w:sz="4" w:space="0" w:color="auto"/>
              <w:right w:val="single" w:sz="4" w:space="0" w:color="auto"/>
            </w:tcBorders>
            <w:shd w:val="clear" w:color="auto" w:fill="auto"/>
            <w:vAlign w:val="center"/>
            <w:hideMark/>
          </w:tcPr>
          <w:p w14:paraId="51788DEE"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Issue</w:t>
            </w:r>
          </w:p>
        </w:tc>
        <w:tc>
          <w:tcPr>
            <w:tcW w:w="1456" w:type="dxa"/>
            <w:tcBorders>
              <w:top w:val="nil"/>
              <w:left w:val="nil"/>
              <w:bottom w:val="single" w:sz="4" w:space="0" w:color="auto"/>
              <w:right w:val="single" w:sz="4" w:space="0" w:color="auto"/>
            </w:tcBorders>
            <w:shd w:val="clear" w:color="auto" w:fill="auto"/>
            <w:vAlign w:val="center"/>
            <w:hideMark/>
          </w:tcPr>
          <w:p w14:paraId="18E9BDFB"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2021</w:t>
            </w:r>
          </w:p>
        </w:tc>
        <w:tc>
          <w:tcPr>
            <w:tcW w:w="945" w:type="dxa"/>
            <w:tcBorders>
              <w:top w:val="nil"/>
              <w:left w:val="nil"/>
              <w:bottom w:val="single" w:sz="4" w:space="0" w:color="auto"/>
              <w:right w:val="single" w:sz="4" w:space="0" w:color="auto"/>
            </w:tcBorders>
            <w:shd w:val="clear" w:color="auto" w:fill="auto"/>
            <w:vAlign w:val="center"/>
            <w:hideMark/>
          </w:tcPr>
          <w:p w14:paraId="5A29FA7B"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38</w:t>
            </w:r>
          </w:p>
        </w:tc>
        <w:tc>
          <w:tcPr>
            <w:tcW w:w="952" w:type="dxa"/>
            <w:tcBorders>
              <w:top w:val="nil"/>
              <w:left w:val="nil"/>
              <w:bottom w:val="single" w:sz="4" w:space="0" w:color="auto"/>
              <w:right w:val="single" w:sz="4" w:space="0" w:color="auto"/>
            </w:tcBorders>
            <w:shd w:val="clear" w:color="auto" w:fill="auto"/>
            <w:vAlign w:val="center"/>
            <w:hideMark/>
          </w:tcPr>
          <w:p w14:paraId="177B38A6"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Issue</w:t>
            </w:r>
          </w:p>
        </w:tc>
        <w:tc>
          <w:tcPr>
            <w:tcW w:w="1171" w:type="dxa"/>
            <w:tcBorders>
              <w:top w:val="nil"/>
              <w:left w:val="nil"/>
              <w:bottom w:val="single" w:sz="4" w:space="0" w:color="auto"/>
              <w:right w:val="single" w:sz="4" w:space="0" w:color="auto"/>
            </w:tcBorders>
            <w:shd w:val="clear" w:color="auto" w:fill="auto"/>
            <w:vAlign w:val="center"/>
            <w:hideMark/>
          </w:tcPr>
          <w:p w14:paraId="6D38E45C"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2</w:t>
            </w:r>
          </w:p>
        </w:tc>
        <w:tc>
          <w:tcPr>
            <w:tcW w:w="1354" w:type="dxa"/>
            <w:tcBorders>
              <w:top w:val="nil"/>
              <w:left w:val="nil"/>
              <w:bottom w:val="single" w:sz="4" w:space="0" w:color="auto"/>
              <w:right w:val="single" w:sz="4" w:space="0" w:color="auto"/>
            </w:tcBorders>
            <w:shd w:val="clear" w:color="auto" w:fill="auto"/>
            <w:vAlign w:val="center"/>
            <w:hideMark/>
          </w:tcPr>
          <w:p w14:paraId="3A9D9622"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5%</w:t>
            </w:r>
          </w:p>
        </w:tc>
      </w:tr>
      <w:tr w:rsidR="00F968C2" w:rsidRPr="00F968C2" w14:paraId="6332DD4C" w14:textId="77777777" w:rsidTr="00BC7615">
        <w:trPr>
          <w:trHeight w:val="29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4A9561CE"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R.2.9</w:t>
            </w:r>
          </w:p>
        </w:tc>
        <w:tc>
          <w:tcPr>
            <w:tcW w:w="4441" w:type="dxa"/>
            <w:tcBorders>
              <w:top w:val="nil"/>
              <w:left w:val="nil"/>
              <w:bottom w:val="single" w:sz="4" w:space="0" w:color="auto"/>
              <w:right w:val="single" w:sz="4" w:space="0" w:color="auto"/>
            </w:tcBorders>
            <w:shd w:val="clear" w:color="auto" w:fill="auto"/>
            <w:vAlign w:val="center"/>
            <w:hideMark/>
          </w:tcPr>
          <w:p w14:paraId="5FD5F24D"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Number of staff involved in cross-border operations</w:t>
            </w:r>
          </w:p>
        </w:tc>
        <w:tc>
          <w:tcPr>
            <w:tcW w:w="891" w:type="dxa"/>
            <w:tcBorders>
              <w:top w:val="nil"/>
              <w:left w:val="nil"/>
              <w:bottom w:val="single" w:sz="4" w:space="0" w:color="auto"/>
              <w:right w:val="single" w:sz="4" w:space="0" w:color="auto"/>
            </w:tcBorders>
            <w:shd w:val="clear" w:color="auto" w:fill="auto"/>
            <w:vAlign w:val="center"/>
            <w:hideMark/>
          </w:tcPr>
          <w:p w14:paraId="2DBD6557"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Issue</w:t>
            </w:r>
          </w:p>
        </w:tc>
        <w:tc>
          <w:tcPr>
            <w:tcW w:w="945" w:type="dxa"/>
            <w:tcBorders>
              <w:top w:val="nil"/>
              <w:left w:val="nil"/>
              <w:bottom w:val="single" w:sz="4" w:space="0" w:color="auto"/>
              <w:right w:val="single" w:sz="4" w:space="0" w:color="auto"/>
            </w:tcBorders>
            <w:shd w:val="clear" w:color="auto" w:fill="auto"/>
            <w:vAlign w:val="center"/>
            <w:hideMark/>
          </w:tcPr>
          <w:p w14:paraId="55E58DA0"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0</w:t>
            </w:r>
          </w:p>
        </w:tc>
        <w:tc>
          <w:tcPr>
            <w:tcW w:w="945" w:type="dxa"/>
            <w:tcBorders>
              <w:top w:val="nil"/>
              <w:left w:val="nil"/>
              <w:bottom w:val="single" w:sz="4" w:space="0" w:color="auto"/>
              <w:right w:val="single" w:sz="4" w:space="0" w:color="auto"/>
            </w:tcBorders>
            <w:shd w:val="clear" w:color="auto" w:fill="auto"/>
            <w:vAlign w:val="center"/>
            <w:hideMark/>
          </w:tcPr>
          <w:p w14:paraId="627716DA"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Issue</w:t>
            </w:r>
          </w:p>
        </w:tc>
        <w:tc>
          <w:tcPr>
            <w:tcW w:w="1456" w:type="dxa"/>
            <w:tcBorders>
              <w:top w:val="nil"/>
              <w:left w:val="nil"/>
              <w:bottom w:val="single" w:sz="4" w:space="0" w:color="auto"/>
              <w:right w:val="single" w:sz="4" w:space="0" w:color="auto"/>
            </w:tcBorders>
            <w:shd w:val="clear" w:color="auto" w:fill="auto"/>
            <w:vAlign w:val="center"/>
            <w:hideMark/>
          </w:tcPr>
          <w:p w14:paraId="0DB4A056"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2021</w:t>
            </w:r>
          </w:p>
        </w:tc>
        <w:tc>
          <w:tcPr>
            <w:tcW w:w="945" w:type="dxa"/>
            <w:tcBorders>
              <w:top w:val="nil"/>
              <w:left w:val="nil"/>
              <w:bottom w:val="single" w:sz="4" w:space="0" w:color="auto"/>
              <w:right w:val="single" w:sz="4" w:space="0" w:color="auto"/>
            </w:tcBorders>
            <w:shd w:val="clear" w:color="auto" w:fill="auto"/>
            <w:vAlign w:val="center"/>
            <w:hideMark/>
          </w:tcPr>
          <w:p w14:paraId="6577AF5F"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111</w:t>
            </w:r>
          </w:p>
        </w:tc>
        <w:tc>
          <w:tcPr>
            <w:tcW w:w="952" w:type="dxa"/>
            <w:tcBorders>
              <w:top w:val="nil"/>
              <w:left w:val="nil"/>
              <w:bottom w:val="single" w:sz="4" w:space="0" w:color="auto"/>
              <w:right w:val="single" w:sz="4" w:space="0" w:color="auto"/>
            </w:tcBorders>
            <w:shd w:val="clear" w:color="auto" w:fill="auto"/>
            <w:vAlign w:val="center"/>
            <w:hideMark/>
          </w:tcPr>
          <w:p w14:paraId="3B8FCF31"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Issue</w:t>
            </w:r>
          </w:p>
        </w:tc>
        <w:tc>
          <w:tcPr>
            <w:tcW w:w="1171" w:type="dxa"/>
            <w:tcBorders>
              <w:top w:val="nil"/>
              <w:left w:val="nil"/>
              <w:bottom w:val="single" w:sz="4" w:space="0" w:color="auto"/>
              <w:right w:val="single" w:sz="4" w:space="0" w:color="auto"/>
            </w:tcBorders>
            <w:shd w:val="clear" w:color="auto" w:fill="auto"/>
            <w:vAlign w:val="center"/>
            <w:hideMark/>
          </w:tcPr>
          <w:p w14:paraId="170C520F"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111</w:t>
            </w:r>
          </w:p>
        </w:tc>
        <w:tc>
          <w:tcPr>
            <w:tcW w:w="1354" w:type="dxa"/>
            <w:tcBorders>
              <w:top w:val="nil"/>
              <w:left w:val="nil"/>
              <w:bottom w:val="single" w:sz="4" w:space="0" w:color="auto"/>
              <w:right w:val="single" w:sz="4" w:space="0" w:color="auto"/>
            </w:tcBorders>
            <w:shd w:val="clear" w:color="auto" w:fill="auto"/>
            <w:vAlign w:val="center"/>
            <w:hideMark/>
          </w:tcPr>
          <w:p w14:paraId="4EB4D952"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100%</w:t>
            </w:r>
          </w:p>
        </w:tc>
      </w:tr>
      <w:tr w:rsidR="00F968C2" w:rsidRPr="00F968C2" w14:paraId="365B1038" w14:textId="77777777" w:rsidTr="00BC7615">
        <w:trPr>
          <w:trHeight w:val="52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0B0210C2"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lastRenderedPageBreak/>
              <w:t>R.2.10</w:t>
            </w:r>
          </w:p>
        </w:tc>
        <w:tc>
          <w:tcPr>
            <w:tcW w:w="4441" w:type="dxa"/>
            <w:tcBorders>
              <w:top w:val="nil"/>
              <w:left w:val="nil"/>
              <w:bottom w:val="single" w:sz="4" w:space="0" w:color="auto"/>
              <w:right w:val="single" w:sz="4" w:space="0" w:color="auto"/>
            </w:tcBorders>
            <w:shd w:val="clear" w:color="auto" w:fill="auto"/>
            <w:vAlign w:val="center"/>
            <w:hideMark/>
          </w:tcPr>
          <w:p w14:paraId="6949A084"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Number of recommendations implemented under the Schengen evaluation</w:t>
            </w:r>
          </w:p>
        </w:tc>
        <w:tc>
          <w:tcPr>
            <w:tcW w:w="891" w:type="dxa"/>
            <w:tcBorders>
              <w:top w:val="nil"/>
              <w:left w:val="nil"/>
              <w:bottom w:val="single" w:sz="4" w:space="0" w:color="auto"/>
              <w:right w:val="single" w:sz="4" w:space="0" w:color="auto"/>
            </w:tcBorders>
            <w:shd w:val="clear" w:color="auto" w:fill="auto"/>
            <w:vAlign w:val="center"/>
            <w:hideMark/>
          </w:tcPr>
          <w:p w14:paraId="489FD114"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Issue</w:t>
            </w:r>
          </w:p>
        </w:tc>
        <w:tc>
          <w:tcPr>
            <w:tcW w:w="945" w:type="dxa"/>
            <w:tcBorders>
              <w:top w:val="nil"/>
              <w:left w:val="nil"/>
              <w:bottom w:val="single" w:sz="4" w:space="0" w:color="auto"/>
              <w:right w:val="single" w:sz="4" w:space="0" w:color="auto"/>
            </w:tcBorders>
            <w:shd w:val="clear" w:color="auto" w:fill="auto"/>
            <w:vAlign w:val="center"/>
            <w:hideMark/>
          </w:tcPr>
          <w:p w14:paraId="3624C009"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0</w:t>
            </w:r>
          </w:p>
        </w:tc>
        <w:tc>
          <w:tcPr>
            <w:tcW w:w="945" w:type="dxa"/>
            <w:tcBorders>
              <w:top w:val="nil"/>
              <w:left w:val="nil"/>
              <w:bottom w:val="single" w:sz="4" w:space="0" w:color="auto"/>
              <w:right w:val="single" w:sz="4" w:space="0" w:color="auto"/>
            </w:tcBorders>
            <w:shd w:val="clear" w:color="auto" w:fill="auto"/>
            <w:vAlign w:val="center"/>
            <w:hideMark/>
          </w:tcPr>
          <w:p w14:paraId="3AE7F5F5"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Issue</w:t>
            </w:r>
          </w:p>
        </w:tc>
        <w:tc>
          <w:tcPr>
            <w:tcW w:w="1456" w:type="dxa"/>
            <w:tcBorders>
              <w:top w:val="nil"/>
              <w:left w:val="nil"/>
              <w:bottom w:val="single" w:sz="4" w:space="0" w:color="auto"/>
              <w:right w:val="single" w:sz="4" w:space="0" w:color="auto"/>
            </w:tcBorders>
            <w:shd w:val="clear" w:color="auto" w:fill="auto"/>
            <w:vAlign w:val="center"/>
            <w:hideMark/>
          </w:tcPr>
          <w:p w14:paraId="6FD385ED"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2021</w:t>
            </w:r>
          </w:p>
        </w:tc>
        <w:tc>
          <w:tcPr>
            <w:tcW w:w="945" w:type="dxa"/>
            <w:tcBorders>
              <w:top w:val="nil"/>
              <w:left w:val="nil"/>
              <w:bottom w:val="single" w:sz="4" w:space="0" w:color="auto"/>
              <w:right w:val="single" w:sz="4" w:space="0" w:color="auto"/>
            </w:tcBorders>
            <w:shd w:val="clear" w:color="auto" w:fill="auto"/>
            <w:vAlign w:val="center"/>
            <w:hideMark/>
          </w:tcPr>
          <w:p w14:paraId="20C5D1B5"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100</w:t>
            </w:r>
          </w:p>
        </w:tc>
        <w:tc>
          <w:tcPr>
            <w:tcW w:w="952" w:type="dxa"/>
            <w:tcBorders>
              <w:top w:val="nil"/>
              <w:left w:val="nil"/>
              <w:bottom w:val="single" w:sz="4" w:space="0" w:color="auto"/>
              <w:right w:val="single" w:sz="4" w:space="0" w:color="auto"/>
            </w:tcBorders>
            <w:shd w:val="clear" w:color="auto" w:fill="auto"/>
            <w:vAlign w:val="center"/>
            <w:hideMark/>
          </w:tcPr>
          <w:p w14:paraId="600AC2ED"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rate</w:t>
            </w:r>
          </w:p>
        </w:tc>
        <w:tc>
          <w:tcPr>
            <w:tcW w:w="1171" w:type="dxa"/>
            <w:tcBorders>
              <w:top w:val="nil"/>
              <w:left w:val="nil"/>
              <w:bottom w:val="single" w:sz="4" w:space="0" w:color="auto"/>
              <w:right w:val="single" w:sz="4" w:space="0" w:color="auto"/>
            </w:tcBorders>
            <w:shd w:val="clear" w:color="auto" w:fill="auto"/>
            <w:vAlign w:val="center"/>
            <w:hideMark/>
          </w:tcPr>
          <w:p w14:paraId="17E4E474"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1354" w:type="dxa"/>
            <w:tcBorders>
              <w:top w:val="nil"/>
              <w:left w:val="nil"/>
              <w:bottom w:val="single" w:sz="4" w:space="0" w:color="auto"/>
              <w:right w:val="single" w:sz="4" w:space="0" w:color="auto"/>
            </w:tcBorders>
            <w:shd w:val="clear" w:color="auto" w:fill="auto"/>
            <w:vAlign w:val="center"/>
            <w:hideMark/>
          </w:tcPr>
          <w:p w14:paraId="431CEE43"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r>
      <w:tr w:rsidR="00F968C2" w:rsidRPr="00F968C2" w14:paraId="5DE49DF0" w14:textId="77777777" w:rsidTr="00BC7615">
        <w:trPr>
          <w:trHeight w:val="52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47ED5C0D"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R.3.9</w:t>
            </w:r>
          </w:p>
        </w:tc>
        <w:tc>
          <w:tcPr>
            <w:tcW w:w="4441" w:type="dxa"/>
            <w:tcBorders>
              <w:top w:val="nil"/>
              <w:left w:val="nil"/>
              <w:bottom w:val="single" w:sz="4" w:space="0" w:color="auto"/>
              <w:right w:val="single" w:sz="4" w:space="0" w:color="auto"/>
            </w:tcBorders>
            <w:shd w:val="clear" w:color="auto" w:fill="auto"/>
            <w:vAlign w:val="center"/>
            <w:hideMark/>
          </w:tcPr>
          <w:p w14:paraId="77F14526"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Number of radicalisation prevention initiatives developed/expanded</w:t>
            </w:r>
          </w:p>
        </w:tc>
        <w:tc>
          <w:tcPr>
            <w:tcW w:w="891" w:type="dxa"/>
            <w:tcBorders>
              <w:top w:val="nil"/>
              <w:left w:val="nil"/>
              <w:bottom w:val="single" w:sz="4" w:space="0" w:color="auto"/>
              <w:right w:val="single" w:sz="4" w:space="0" w:color="auto"/>
            </w:tcBorders>
            <w:shd w:val="clear" w:color="auto" w:fill="auto"/>
            <w:vAlign w:val="center"/>
            <w:hideMark/>
          </w:tcPr>
          <w:p w14:paraId="7DF6A841"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Issue</w:t>
            </w:r>
          </w:p>
        </w:tc>
        <w:tc>
          <w:tcPr>
            <w:tcW w:w="945" w:type="dxa"/>
            <w:tcBorders>
              <w:top w:val="nil"/>
              <w:left w:val="nil"/>
              <w:bottom w:val="single" w:sz="4" w:space="0" w:color="auto"/>
              <w:right w:val="single" w:sz="4" w:space="0" w:color="auto"/>
            </w:tcBorders>
            <w:shd w:val="clear" w:color="auto" w:fill="auto"/>
            <w:vAlign w:val="center"/>
            <w:hideMark/>
          </w:tcPr>
          <w:p w14:paraId="7AA1C3B7"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0</w:t>
            </w:r>
          </w:p>
        </w:tc>
        <w:tc>
          <w:tcPr>
            <w:tcW w:w="945" w:type="dxa"/>
            <w:tcBorders>
              <w:top w:val="nil"/>
              <w:left w:val="nil"/>
              <w:bottom w:val="single" w:sz="4" w:space="0" w:color="auto"/>
              <w:right w:val="single" w:sz="4" w:space="0" w:color="auto"/>
            </w:tcBorders>
            <w:shd w:val="clear" w:color="auto" w:fill="auto"/>
            <w:vAlign w:val="center"/>
            <w:hideMark/>
          </w:tcPr>
          <w:p w14:paraId="2ADE384C"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Issue</w:t>
            </w:r>
          </w:p>
        </w:tc>
        <w:tc>
          <w:tcPr>
            <w:tcW w:w="1456" w:type="dxa"/>
            <w:tcBorders>
              <w:top w:val="nil"/>
              <w:left w:val="nil"/>
              <w:bottom w:val="single" w:sz="4" w:space="0" w:color="auto"/>
              <w:right w:val="single" w:sz="4" w:space="0" w:color="auto"/>
            </w:tcBorders>
            <w:shd w:val="clear" w:color="auto" w:fill="auto"/>
            <w:vAlign w:val="center"/>
            <w:hideMark/>
          </w:tcPr>
          <w:p w14:paraId="2A2275FB"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2021</w:t>
            </w:r>
          </w:p>
        </w:tc>
        <w:tc>
          <w:tcPr>
            <w:tcW w:w="945" w:type="dxa"/>
            <w:tcBorders>
              <w:top w:val="nil"/>
              <w:left w:val="nil"/>
              <w:bottom w:val="single" w:sz="4" w:space="0" w:color="auto"/>
              <w:right w:val="single" w:sz="4" w:space="0" w:color="auto"/>
            </w:tcBorders>
            <w:shd w:val="clear" w:color="auto" w:fill="auto"/>
            <w:vAlign w:val="center"/>
            <w:hideMark/>
          </w:tcPr>
          <w:p w14:paraId="0714E4C5"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5</w:t>
            </w:r>
          </w:p>
        </w:tc>
        <w:tc>
          <w:tcPr>
            <w:tcW w:w="952" w:type="dxa"/>
            <w:tcBorders>
              <w:top w:val="nil"/>
              <w:left w:val="nil"/>
              <w:bottom w:val="single" w:sz="4" w:space="0" w:color="auto"/>
              <w:right w:val="single" w:sz="4" w:space="0" w:color="auto"/>
            </w:tcBorders>
            <w:shd w:val="clear" w:color="auto" w:fill="auto"/>
            <w:vAlign w:val="center"/>
            <w:hideMark/>
          </w:tcPr>
          <w:p w14:paraId="47991117"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Issue</w:t>
            </w:r>
          </w:p>
        </w:tc>
        <w:tc>
          <w:tcPr>
            <w:tcW w:w="1171" w:type="dxa"/>
            <w:tcBorders>
              <w:top w:val="nil"/>
              <w:left w:val="nil"/>
              <w:bottom w:val="single" w:sz="4" w:space="0" w:color="auto"/>
              <w:right w:val="single" w:sz="4" w:space="0" w:color="auto"/>
            </w:tcBorders>
            <w:shd w:val="clear" w:color="auto" w:fill="auto"/>
            <w:vAlign w:val="center"/>
            <w:hideMark/>
          </w:tcPr>
          <w:p w14:paraId="563169AF"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1354" w:type="dxa"/>
            <w:tcBorders>
              <w:top w:val="nil"/>
              <w:left w:val="nil"/>
              <w:bottom w:val="single" w:sz="4" w:space="0" w:color="auto"/>
              <w:right w:val="single" w:sz="4" w:space="0" w:color="auto"/>
            </w:tcBorders>
            <w:shd w:val="clear" w:color="auto" w:fill="auto"/>
            <w:vAlign w:val="center"/>
            <w:hideMark/>
          </w:tcPr>
          <w:p w14:paraId="40B03F9B"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r>
      <w:tr w:rsidR="00F968C2" w:rsidRPr="00F968C2" w14:paraId="2A2003A8" w14:textId="77777777" w:rsidTr="00BC7615">
        <w:trPr>
          <w:trHeight w:val="78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4484FFC4"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R.3.10</w:t>
            </w:r>
          </w:p>
        </w:tc>
        <w:tc>
          <w:tcPr>
            <w:tcW w:w="4441" w:type="dxa"/>
            <w:tcBorders>
              <w:top w:val="nil"/>
              <w:left w:val="nil"/>
              <w:bottom w:val="single" w:sz="4" w:space="0" w:color="auto"/>
              <w:right w:val="single" w:sz="4" w:space="0" w:color="auto"/>
            </w:tcBorders>
            <w:shd w:val="clear" w:color="auto" w:fill="auto"/>
            <w:vAlign w:val="center"/>
            <w:hideMark/>
          </w:tcPr>
          <w:p w14:paraId="3D54CF9B"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Number of initiatives developed/expanded to protect/support witnesses and whistleblowers</w:t>
            </w:r>
          </w:p>
        </w:tc>
        <w:tc>
          <w:tcPr>
            <w:tcW w:w="891" w:type="dxa"/>
            <w:tcBorders>
              <w:top w:val="nil"/>
              <w:left w:val="nil"/>
              <w:bottom w:val="single" w:sz="4" w:space="0" w:color="auto"/>
              <w:right w:val="single" w:sz="4" w:space="0" w:color="auto"/>
            </w:tcBorders>
            <w:shd w:val="clear" w:color="auto" w:fill="auto"/>
            <w:vAlign w:val="center"/>
            <w:hideMark/>
          </w:tcPr>
          <w:p w14:paraId="79AD3922"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Issue</w:t>
            </w:r>
          </w:p>
        </w:tc>
        <w:tc>
          <w:tcPr>
            <w:tcW w:w="945" w:type="dxa"/>
            <w:tcBorders>
              <w:top w:val="nil"/>
              <w:left w:val="nil"/>
              <w:bottom w:val="single" w:sz="4" w:space="0" w:color="auto"/>
              <w:right w:val="single" w:sz="4" w:space="0" w:color="auto"/>
            </w:tcBorders>
            <w:shd w:val="clear" w:color="auto" w:fill="auto"/>
            <w:vAlign w:val="center"/>
            <w:hideMark/>
          </w:tcPr>
          <w:p w14:paraId="0575C6AA"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0</w:t>
            </w:r>
          </w:p>
        </w:tc>
        <w:tc>
          <w:tcPr>
            <w:tcW w:w="945" w:type="dxa"/>
            <w:tcBorders>
              <w:top w:val="nil"/>
              <w:left w:val="nil"/>
              <w:bottom w:val="single" w:sz="4" w:space="0" w:color="auto"/>
              <w:right w:val="single" w:sz="4" w:space="0" w:color="auto"/>
            </w:tcBorders>
            <w:shd w:val="clear" w:color="auto" w:fill="auto"/>
            <w:vAlign w:val="center"/>
            <w:hideMark/>
          </w:tcPr>
          <w:p w14:paraId="12531E3C"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Issue</w:t>
            </w:r>
          </w:p>
        </w:tc>
        <w:tc>
          <w:tcPr>
            <w:tcW w:w="1456" w:type="dxa"/>
            <w:tcBorders>
              <w:top w:val="nil"/>
              <w:left w:val="nil"/>
              <w:bottom w:val="single" w:sz="4" w:space="0" w:color="auto"/>
              <w:right w:val="single" w:sz="4" w:space="0" w:color="auto"/>
            </w:tcBorders>
            <w:shd w:val="clear" w:color="auto" w:fill="auto"/>
            <w:vAlign w:val="center"/>
            <w:hideMark/>
          </w:tcPr>
          <w:p w14:paraId="19BB994C"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2021</w:t>
            </w:r>
          </w:p>
        </w:tc>
        <w:tc>
          <w:tcPr>
            <w:tcW w:w="945" w:type="dxa"/>
            <w:tcBorders>
              <w:top w:val="nil"/>
              <w:left w:val="nil"/>
              <w:bottom w:val="single" w:sz="4" w:space="0" w:color="auto"/>
              <w:right w:val="single" w:sz="4" w:space="0" w:color="auto"/>
            </w:tcBorders>
            <w:shd w:val="clear" w:color="auto" w:fill="auto"/>
            <w:vAlign w:val="center"/>
            <w:hideMark/>
          </w:tcPr>
          <w:p w14:paraId="4CF4C69C"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3</w:t>
            </w:r>
          </w:p>
        </w:tc>
        <w:tc>
          <w:tcPr>
            <w:tcW w:w="952" w:type="dxa"/>
            <w:tcBorders>
              <w:top w:val="nil"/>
              <w:left w:val="nil"/>
              <w:bottom w:val="single" w:sz="4" w:space="0" w:color="auto"/>
              <w:right w:val="single" w:sz="4" w:space="0" w:color="auto"/>
            </w:tcBorders>
            <w:shd w:val="clear" w:color="auto" w:fill="auto"/>
            <w:vAlign w:val="center"/>
            <w:hideMark/>
          </w:tcPr>
          <w:p w14:paraId="65742BE1"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Issue</w:t>
            </w:r>
          </w:p>
        </w:tc>
        <w:tc>
          <w:tcPr>
            <w:tcW w:w="1171" w:type="dxa"/>
            <w:tcBorders>
              <w:top w:val="nil"/>
              <w:left w:val="nil"/>
              <w:bottom w:val="single" w:sz="4" w:space="0" w:color="auto"/>
              <w:right w:val="single" w:sz="4" w:space="0" w:color="auto"/>
            </w:tcBorders>
            <w:shd w:val="clear" w:color="auto" w:fill="auto"/>
            <w:vAlign w:val="center"/>
            <w:hideMark/>
          </w:tcPr>
          <w:p w14:paraId="34C45571"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c>
          <w:tcPr>
            <w:tcW w:w="1354" w:type="dxa"/>
            <w:tcBorders>
              <w:top w:val="nil"/>
              <w:left w:val="nil"/>
              <w:bottom w:val="single" w:sz="4" w:space="0" w:color="auto"/>
              <w:right w:val="single" w:sz="4" w:space="0" w:color="auto"/>
            </w:tcBorders>
            <w:shd w:val="clear" w:color="auto" w:fill="auto"/>
            <w:vAlign w:val="center"/>
            <w:hideMark/>
          </w:tcPr>
          <w:p w14:paraId="6B0EAFCF"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0%</w:t>
            </w:r>
          </w:p>
        </w:tc>
      </w:tr>
      <w:tr w:rsidR="00F968C2" w:rsidRPr="00F968C2" w14:paraId="019F3B1B" w14:textId="77777777" w:rsidTr="00BC7615">
        <w:trPr>
          <w:trHeight w:val="78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2D7B7749"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R.3.11</w:t>
            </w:r>
          </w:p>
        </w:tc>
        <w:tc>
          <w:tcPr>
            <w:tcW w:w="4441" w:type="dxa"/>
            <w:tcBorders>
              <w:top w:val="nil"/>
              <w:left w:val="nil"/>
              <w:bottom w:val="single" w:sz="4" w:space="0" w:color="auto"/>
              <w:right w:val="single" w:sz="4" w:space="0" w:color="auto"/>
            </w:tcBorders>
            <w:shd w:val="clear" w:color="auto" w:fill="auto"/>
            <w:vAlign w:val="center"/>
            <w:hideMark/>
          </w:tcPr>
          <w:p w14:paraId="749BF253"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Number of critical infrastructures/public spaces with new/adapted security risk protection facilities</w:t>
            </w:r>
          </w:p>
        </w:tc>
        <w:tc>
          <w:tcPr>
            <w:tcW w:w="891" w:type="dxa"/>
            <w:tcBorders>
              <w:top w:val="nil"/>
              <w:left w:val="nil"/>
              <w:bottom w:val="single" w:sz="4" w:space="0" w:color="auto"/>
              <w:right w:val="single" w:sz="4" w:space="0" w:color="auto"/>
            </w:tcBorders>
            <w:shd w:val="clear" w:color="auto" w:fill="auto"/>
            <w:vAlign w:val="center"/>
            <w:hideMark/>
          </w:tcPr>
          <w:p w14:paraId="1DAC4CF2"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Issue</w:t>
            </w:r>
          </w:p>
        </w:tc>
        <w:tc>
          <w:tcPr>
            <w:tcW w:w="945" w:type="dxa"/>
            <w:tcBorders>
              <w:top w:val="nil"/>
              <w:left w:val="nil"/>
              <w:bottom w:val="single" w:sz="4" w:space="0" w:color="auto"/>
              <w:right w:val="single" w:sz="4" w:space="0" w:color="auto"/>
            </w:tcBorders>
            <w:shd w:val="clear" w:color="auto" w:fill="auto"/>
            <w:vAlign w:val="center"/>
            <w:hideMark/>
          </w:tcPr>
          <w:p w14:paraId="76109DE0"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0</w:t>
            </w:r>
          </w:p>
        </w:tc>
        <w:tc>
          <w:tcPr>
            <w:tcW w:w="945" w:type="dxa"/>
            <w:tcBorders>
              <w:top w:val="nil"/>
              <w:left w:val="nil"/>
              <w:bottom w:val="single" w:sz="4" w:space="0" w:color="auto"/>
              <w:right w:val="single" w:sz="4" w:space="0" w:color="auto"/>
            </w:tcBorders>
            <w:shd w:val="clear" w:color="auto" w:fill="auto"/>
            <w:vAlign w:val="center"/>
            <w:hideMark/>
          </w:tcPr>
          <w:p w14:paraId="7685A2E4"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Issue</w:t>
            </w:r>
          </w:p>
        </w:tc>
        <w:tc>
          <w:tcPr>
            <w:tcW w:w="1456" w:type="dxa"/>
            <w:tcBorders>
              <w:top w:val="nil"/>
              <w:left w:val="nil"/>
              <w:bottom w:val="single" w:sz="4" w:space="0" w:color="auto"/>
              <w:right w:val="single" w:sz="4" w:space="0" w:color="auto"/>
            </w:tcBorders>
            <w:shd w:val="clear" w:color="auto" w:fill="auto"/>
            <w:vAlign w:val="center"/>
            <w:hideMark/>
          </w:tcPr>
          <w:p w14:paraId="7FC7033B"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2021</w:t>
            </w:r>
          </w:p>
        </w:tc>
        <w:tc>
          <w:tcPr>
            <w:tcW w:w="945" w:type="dxa"/>
            <w:tcBorders>
              <w:top w:val="nil"/>
              <w:left w:val="nil"/>
              <w:bottom w:val="single" w:sz="4" w:space="0" w:color="auto"/>
              <w:right w:val="single" w:sz="4" w:space="0" w:color="auto"/>
            </w:tcBorders>
            <w:shd w:val="clear" w:color="auto" w:fill="auto"/>
            <w:vAlign w:val="center"/>
            <w:hideMark/>
          </w:tcPr>
          <w:p w14:paraId="10D3D8C3"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34</w:t>
            </w:r>
          </w:p>
        </w:tc>
        <w:tc>
          <w:tcPr>
            <w:tcW w:w="952" w:type="dxa"/>
            <w:tcBorders>
              <w:top w:val="nil"/>
              <w:left w:val="nil"/>
              <w:bottom w:val="single" w:sz="4" w:space="0" w:color="auto"/>
              <w:right w:val="single" w:sz="4" w:space="0" w:color="auto"/>
            </w:tcBorders>
            <w:shd w:val="clear" w:color="auto" w:fill="auto"/>
            <w:vAlign w:val="center"/>
            <w:hideMark/>
          </w:tcPr>
          <w:p w14:paraId="2A2F5ABA"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Issue</w:t>
            </w:r>
          </w:p>
        </w:tc>
        <w:tc>
          <w:tcPr>
            <w:tcW w:w="1171" w:type="dxa"/>
            <w:tcBorders>
              <w:top w:val="nil"/>
              <w:left w:val="nil"/>
              <w:bottom w:val="single" w:sz="4" w:space="0" w:color="auto"/>
              <w:right w:val="single" w:sz="4" w:space="0" w:color="auto"/>
            </w:tcBorders>
            <w:shd w:val="clear" w:color="auto" w:fill="auto"/>
            <w:vAlign w:val="center"/>
            <w:hideMark/>
          </w:tcPr>
          <w:p w14:paraId="75B859A6"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33</w:t>
            </w:r>
          </w:p>
        </w:tc>
        <w:tc>
          <w:tcPr>
            <w:tcW w:w="1354" w:type="dxa"/>
            <w:tcBorders>
              <w:top w:val="nil"/>
              <w:left w:val="nil"/>
              <w:bottom w:val="single" w:sz="4" w:space="0" w:color="auto"/>
              <w:right w:val="single" w:sz="4" w:space="0" w:color="auto"/>
            </w:tcBorders>
            <w:shd w:val="clear" w:color="auto" w:fill="auto"/>
            <w:vAlign w:val="center"/>
            <w:hideMark/>
          </w:tcPr>
          <w:p w14:paraId="3C542B78"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97%</w:t>
            </w:r>
          </w:p>
        </w:tc>
      </w:tr>
      <w:tr w:rsidR="00F968C2" w:rsidRPr="00F968C2" w14:paraId="10BAFB99" w14:textId="77777777" w:rsidTr="00BC7615">
        <w:trPr>
          <w:trHeight w:val="52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04145F4F"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R.3.12</w:t>
            </w:r>
          </w:p>
        </w:tc>
        <w:tc>
          <w:tcPr>
            <w:tcW w:w="4441" w:type="dxa"/>
            <w:tcBorders>
              <w:top w:val="nil"/>
              <w:left w:val="nil"/>
              <w:bottom w:val="single" w:sz="4" w:space="0" w:color="auto"/>
              <w:right w:val="single" w:sz="4" w:space="0" w:color="auto"/>
            </w:tcBorders>
            <w:shd w:val="clear" w:color="auto" w:fill="auto"/>
            <w:vAlign w:val="center"/>
            <w:hideMark/>
          </w:tcPr>
          <w:p w14:paraId="1C98FC78"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Number of participants who found the training activity useful for their work</w:t>
            </w:r>
          </w:p>
        </w:tc>
        <w:tc>
          <w:tcPr>
            <w:tcW w:w="891" w:type="dxa"/>
            <w:tcBorders>
              <w:top w:val="nil"/>
              <w:left w:val="nil"/>
              <w:bottom w:val="single" w:sz="4" w:space="0" w:color="auto"/>
              <w:right w:val="single" w:sz="4" w:space="0" w:color="auto"/>
            </w:tcBorders>
            <w:shd w:val="clear" w:color="auto" w:fill="auto"/>
            <w:vAlign w:val="center"/>
            <w:hideMark/>
          </w:tcPr>
          <w:p w14:paraId="341A45DC"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Issue</w:t>
            </w:r>
          </w:p>
        </w:tc>
        <w:tc>
          <w:tcPr>
            <w:tcW w:w="945" w:type="dxa"/>
            <w:tcBorders>
              <w:top w:val="nil"/>
              <w:left w:val="nil"/>
              <w:bottom w:val="single" w:sz="4" w:space="0" w:color="auto"/>
              <w:right w:val="single" w:sz="4" w:space="0" w:color="auto"/>
            </w:tcBorders>
            <w:shd w:val="clear" w:color="auto" w:fill="auto"/>
            <w:vAlign w:val="center"/>
            <w:hideMark/>
          </w:tcPr>
          <w:p w14:paraId="6EF6E096"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0</w:t>
            </w:r>
          </w:p>
        </w:tc>
        <w:tc>
          <w:tcPr>
            <w:tcW w:w="945" w:type="dxa"/>
            <w:tcBorders>
              <w:top w:val="nil"/>
              <w:left w:val="nil"/>
              <w:bottom w:val="single" w:sz="4" w:space="0" w:color="auto"/>
              <w:right w:val="single" w:sz="4" w:space="0" w:color="auto"/>
            </w:tcBorders>
            <w:shd w:val="clear" w:color="auto" w:fill="auto"/>
            <w:vAlign w:val="center"/>
            <w:hideMark/>
          </w:tcPr>
          <w:p w14:paraId="1012C844"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share</w:t>
            </w:r>
          </w:p>
        </w:tc>
        <w:tc>
          <w:tcPr>
            <w:tcW w:w="1456" w:type="dxa"/>
            <w:tcBorders>
              <w:top w:val="nil"/>
              <w:left w:val="nil"/>
              <w:bottom w:val="single" w:sz="4" w:space="0" w:color="auto"/>
              <w:right w:val="single" w:sz="4" w:space="0" w:color="auto"/>
            </w:tcBorders>
            <w:shd w:val="clear" w:color="auto" w:fill="auto"/>
            <w:vAlign w:val="center"/>
            <w:hideMark/>
          </w:tcPr>
          <w:p w14:paraId="3B99903A"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2021</w:t>
            </w:r>
          </w:p>
        </w:tc>
        <w:tc>
          <w:tcPr>
            <w:tcW w:w="945" w:type="dxa"/>
            <w:tcBorders>
              <w:top w:val="nil"/>
              <w:left w:val="nil"/>
              <w:bottom w:val="single" w:sz="4" w:space="0" w:color="auto"/>
              <w:right w:val="single" w:sz="4" w:space="0" w:color="auto"/>
            </w:tcBorders>
            <w:shd w:val="clear" w:color="auto" w:fill="auto"/>
            <w:vAlign w:val="center"/>
            <w:hideMark/>
          </w:tcPr>
          <w:p w14:paraId="0D3ECB67"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5826</w:t>
            </w:r>
          </w:p>
        </w:tc>
        <w:tc>
          <w:tcPr>
            <w:tcW w:w="952" w:type="dxa"/>
            <w:tcBorders>
              <w:top w:val="nil"/>
              <w:left w:val="nil"/>
              <w:bottom w:val="single" w:sz="4" w:space="0" w:color="auto"/>
              <w:right w:val="single" w:sz="4" w:space="0" w:color="auto"/>
            </w:tcBorders>
            <w:shd w:val="clear" w:color="auto" w:fill="auto"/>
            <w:vAlign w:val="center"/>
            <w:hideMark/>
          </w:tcPr>
          <w:p w14:paraId="3D0DE916"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Issue</w:t>
            </w:r>
          </w:p>
        </w:tc>
        <w:tc>
          <w:tcPr>
            <w:tcW w:w="1171" w:type="dxa"/>
            <w:tcBorders>
              <w:top w:val="nil"/>
              <w:left w:val="nil"/>
              <w:bottom w:val="single" w:sz="4" w:space="0" w:color="auto"/>
              <w:right w:val="single" w:sz="4" w:space="0" w:color="auto"/>
            </w:tcBorders>
            <w:shd w:val="clear" w:color="auto" w:fill="auto"/>
            <w:vAlign w:val="center"/>
            <w:hideMark/>
          </w:tcPr>
          <w:p w14:paraId="59B3D372"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3800</w:t>
            </w:r>
          </w:p>
        </w:tc>
        <w:tc>
          <w:tcPr>
            <w:tcW w:w="1354" w:type="dxa"/>
            <w:tcBorders>
              <w:top w:val="nil"/>
              <w:left w:val="nil"/>
              <w:bottom w:val="single" w:sz="4" w:space="0" w:color="auto"/>
              <w:right w:val="single" w:sz="4" w:space="0" w:color="auto"/>
            </w:tcBorders>
            <w:shd w:val="clear" w:color="auto" w:fill="auto"/>
            <w:vAlign w:val="center"/>
            <w:hideMark/>
          </w:tcPr>
          <w:p w14:paraId="62C3B02D"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65%</w:t>
            </w:r>
          </w:p>
        </w:tc>
      </w:tr>
      <w:tr w:rsidR="00F968C2" w:rsidRPr="00F968C2" w14:paraId="1D88733E" w14:textId="77777777" w:rsidTr="00BC7615">
        <w:trPr>
          <w:trHeight w:val="1040"/>
        </w:trPr>
        <w:tc>
          <w:tcPr>
            <w:tcW w:w="1933" w:type="dxa"/>
            <w:tcBorders>
              <w:top w:val="nil"/>
              <w:left w:val="single" w:sz="4" w:space="0" w:color="auto"/>
              <w:bottom w:val="single" w:sz="4" w:space="0" w:color="auto"/>
              <w:right w:val="single" w:sz="4" w:space="0" w:color="auto"/>
            </w:tcBorders>
            <w:shd w:val="clear" w:color="auto" w:fill="auto"/>
            <w:vAlign w:val="center"/>
            <w:hideMark/>
          </w:tcPr>
          <w:p w14:paraId="084AA08B"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R.3.13</w:t>
            </w:r>
          </w:p>
        </w:tc>
        <w:tc>
          <w:tcPr>
            <w:tcW w:w="4441" w:type="dxa"/>
            <w:tcBorders>
              <w:top w:val="nil"/>
              <w:left w:val="nil"/>
              <w:bottom w:val="single" w:sz="4" w:space="0" w:color="auto"/>
              <w:right w:val="single" w:sz="4" w:space="0" w:color="auto"/>
            </w:tcBorders>
            <w:shd w:val="clear" w:color="auto" w:fill="auto"/>
            <w:vAlign w:val="center"/>
            <w:hideMark/>
          </w:tcPr>
          <w:p w14:paraId="31FDA114"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Number of participants who report three months after the training activity that they are using the skills and competences acquired during the training activity</w:t>
            </w:r>
          </w:p>
        </w:tc>
        <w:tc>
          <w:tcPr>
            <w:tcW w:w="891" w:type="dxa"/>
            <w:tcBorders>
              <w:top w:val="nil"/>
              <w:left w:val="nil"/>
              <w:bottom w:val="single" w:sz="4" w:space="0" w:color="auto"/>
              <w:right w:val="single" w:sz="4" w:space="0" w:color="auto"/>
            </w:tcBorders>
            <w:shd w:val="clear" w:color="auto" w:fill="auto"/>
            <w:vAlign w:val="center"/>
            <w:hideMark/>
          </w:tcPr>
          <w:p w14:paraId="6A195906"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Issue</w:t>
            </w:r>
          </w:p>
        </w:tc>
        <w:tc>
          <w:tcPr>
            <w:tcW w:w="945" w:type="dxa"/>
            <w:tcBorders>
              <w:top w:val="nil"/>
              <w:left w:val="nil"/>
              <w:bottom w:val="single" w:sz="4" w:space="0" w:color="auto"/>
              <w:right w:val="single" w:sz="4" w:space="0" w:color="auto"/>
            </w:tcBorders>
            <w:shd w:val="clear" w:color="auto" w:fill="auto"/>
            <w:vAlign w:val="center"/>
            <w:hideMark/>
          </w:tcPr>
          <w:p w14:paraId="6979366F" w14:textId="77777777" w:rsidR="00656477" w:rsidRDefault="007E758D">
            <w:pPr>
              <w:spacing w:before="0" w:after="0" w:line="240" w:lineRule="auto"/>
              <w:jc w:val="right"/>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0</w:t>
            </w:r>
          </w:p>
        </w:tc>
        <w:tc>
          <w:tcPr>
            <w:tcW w:w="945" w:type="dxa"/>
            <w:tcBorders>
              <w:top w:val="nil"/>
              <w:left w:val="nil"/>
              <w:bottom w:val="single" w:sz="4" w:space="0" w:color="auto"/>
              <w:right w:val="single" w:sz="4" w:space="0" w:color="auto"/>
            </w:tcBorders>
            <w:shd w:val="clear" w:color="auto" w:fill="auto"/>
            <w:vAlign w:val="center"/>
            <w:hideMark/>
          </w:tcPr>
          <w:p w14:paraId="6A2A38CF"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share</w:t>
            </w:r>
          </w:p>
        </w:tc>
        <w:tc>
          <w:tcPr>
            <w:tcW w:w="1456" w:type="dxa"/>
            <w:tcBorders>
              <w:top w:val="nil"/>
              <w:left w:val="nil"/>
              <w:bottom w:val="single" w:sz="4" w:space="0" w:color="auto"/>
              <w:right w:val="single" w:sz="4" w:space="0" w:color="auto"/>
            </w:tcBorders>
            <w:shd w:val="clear" w:color="auto" w:fill="auto"/>
            <w:vAlign w:val="center"/>
            <w:hideMark/>
          </w:tcPr>
          <w:p w14:paraId="70D23A08"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2021</w:t>
            </w:r>
          </w:p>
        </w:tc>
        <w:tc>
          <w:tcPr>
            <w:tcW w:w="945" w:type="dxa"/>
            <w:tcBorders>
              <w:top w:val="nil"/>
              <w:left w:val="nil"/>
              <w:bottom w:val="single" w:sz="4" w:space="0" w:color="auto"/>
              <w:right w:val="single" w:sz="4" w:space="0" w:color="auto"/>
            </w:tcBorders>
            <w:shd w:val="clear" w:color="auto" w:fill="auto"/>
            <w:vAlign w:val="center"/>
            <w:hideMark/>
          </w:tcPr>
          <w:p w14:paraId="4C094722"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5664</w:t>
            </w:r>
          </w:p>
        </w:tc>
        <w:tc>
          <w:tcPr>
            <w:tcW w:w="952" w:type="dxa"/>
            <w:tcBorders>
              <w:top w:val="nil"/>
              <w:left w:val="nil"/>
              <w:bottom w:val="single" w:sz="4" w:space="0" w:color="auto"/>
              <w:right w:val="single" w:sz="4" w:space="0" w:color="auto"/>
            </w:tcBorders>
            <w:shd w:val="clear" w:color="auto" w:fill="auto"/>
            <w:vAlign w:val="center"/>
            <w:hideMark/>
          </w:tcPr>
          <w:p w14:paraId="1AFAB181" w14:textId="77777777" w:rsidR="00656477" w:rsidRDefault="007E758D">
            <w:pPr>
              <w:spacing w:before="0" w:after="0" w:line="240" w:lineRule="auto"/>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lang w:eastAsia="bg-BG"/>
              </w:rPr>
              <w:t>Issue</w:t>
            </w:r>
          </w:p>
        </w:tc>
        <w:tc>
          <w:tcPr>
            <w:tcW w:w="1171" w:type="dxa"/>
            <w:tcBorders>
              <w:top w:val="nil"/>
              <w:left w:val="nil"/>
              <w:bottom w:val="single" w:sz="4" w:space="0" w:color="auto"/>
              <w:right w:val="single" w:sz="4" w:space="0" w:color="auto"/>
            </w:tcBorders>
            <w:shd w:val="clear" w:color="auto" w:fill="auto"/>
            <w:vAlign w:val="center"/>
            <w:hideMark/>
          </w:tcPr>
          <w:p w14:paraId="1E7866A6"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3638</w:t>
            </w:r>
          </w:p>
        </w:tc>
        <w:tc>
          <w:tcPr>
            <w:tcW w:w="1354" w:type="dxa"/>
            <w:tcBorders>
              <w:top w:val="nil"/>
              <w:left w:val="nil"/>
              <w:bottom w:val="single" w:sz="4" w:space="0" w:color="auto"/>
              <w:right w:val="single" w:sz="4" w:space="0" w:color="auto"/>
            </w:tcBorders>
            <w:shd w:val="clear" w:color="auto" w:fill="auto"/>
            <w:vAlign w:val="center"/>
            <w:hideMark/>
          </w:tcPr>
          <w:p w14:paraId="0C06BE68" w14:textId="77777777" w:rsidR="00656477" w:rsidRDefault="007E758D">
            <w:pPr>
              <w:spacing w:before="0" w:after="0" w:line="240" w:lineRule="auto"/>
              <w:jc w:val="center"/>
              <w:rPr>
                <w:rFonts w:ascii="Times New Roman" w:eastAsia="Times New Roman" w:hAnsi="Times New Roman"/>
                <w:color w:val="000000"/>
                <w:sz w:val="20"/>
                <w:szCs w:val="20"/>
                <w:lang w:eastAsia="bg-BG"/>
              </w:rPr>
            </w:pPr>
            <w:r w:rsidRPr="00F968C2">
              <w:rPr>
                <w:rFonts w:ascii="Times New Roman" w:eastAsia="Times New Roman" w:hAnsi="Times New Roman"/>
                <w:color w:val="000000"/>
                <w:sz w:val="20"/>
                <w:szCs w:val="20"/>
                <w:lang w:eastAsia="bg-BG"/>
              </w:rPr>
              <w:t>64%</w:t>
            </w:r>
          </w:p>
        </w:tc>
      </w:tr>
    </w:tbl>
    <w:p w14:paraId="16B9D1E4" w14:textId="77777777" w:rsidR="00F968C2" w:rsidRPr="007734AA" w:rsidRDefault="00F968C2" w:rsidP="005B35A2">
      <w:pPr>
        <w:pStyle w:val="paragraph"/>
        <w:spacing w:before="0" w:beforeAutospacing="0" w:after="0" w:afterAutospacing="0"/>
        <w:ind w:left="840"/>
        <w:textAlignment w:val="baseline"/>
        <w:rPr>
          <w:rFonts w:ascii="Arial" w:hAnsi="Arial" w:cs="Arial"/>
          <w:sz w:val="22"/>
          <w:szCs w:val="22"/>
        </w:rPr>
      </w:pPr>
    </w:p>
    <w:p w14:paraId="71B5CC6D" w14:textId="77777777" w:rsidR="005B35A2" w:rsidRPr="007734AA" w:rsidRDefault="005B35A2" w:rsidP="005B35A2">
      <w:pPr>
        <w:pStyle w:val="paragraph"/>
        <w:spacing w:before="0" w:beforeAutospacing="0" w:after="0" w:afterAutospacing="0"/>
        <w:ind w:left="840"/>
        <w:textAlignment w:val="baseline"/>
        <w:rPr>
          <w:rFonts w:ascii="Arial" w:hAnsi="Arial" w:cs="Arial"/>
          <w:sz w:val="22"/>
          <w:szCs w:val="22"/>
        </w:rPr>
      </w:pPr>
      <w:r w:rsidRPr="007734AA">
        <w:rPr>
          <w:rStyle w:val="eop"/>
          <w:rFonts w:ascii="Arial" w:hAnsi="Arial" w:cs="Arial"/>
          <w:sz w:val="22"/>
          <w:szCs w:val="22"/>
        </w:rPr>
        <w:t> </w:t>
      </w:r>
    </w:p>
    <w:p w14:paraId="66705F11" w14:textId="77777777" w:rsidR="00614688" w:rsidRPr="007734AA" w:rsidRDefault="00614688">
      <w:pPr>
        <w:spacing w:before="0" w:after="0" w:line="240" w:lineRule="auto"/>
        <w:rPr>
          <w:rFonts w:eastAsiaTheme="majorEastAsia" w:cs="Arial"/>
          <w:b/>
          <w:bCs/>
          <w:color w:val="00538B" w:themeColor="accent1"/>
          <w:szCs w:val="22"/>
        </w:rPr>
      </w:pPr>
      <w:r w:rsidRPr="007734AA">
        <w:rPr>
          <w:rFonts w:cs="Arial"/>
          <w:szCs w:val="22"/>
        </w:rPr>
        <w:br w:type="page"/>
      </w:r>
    </w:p>
    <w:p w14:paraId="7FFBF78C" w14:textId="77777777" w:rsidR="0096393F" w:rsidRDefault="0096393F" w:rsidP="00CA29C4">
      <w:pPr>
        <w:pStyle w:val="Heading1"/>
        <w:sectPr w:rsidR="0096393F" w:rsidSect="00C1212E">
          <w:pgSz w:w="16840" w:h="11907" w:orient="landscape" w:code="9"/>
          <w:pgMar w:top="1412" w:right="1021" w:bottom="1412" w:left="1310" w:header="675" w:footer="459" w:gutter="0"/>
          <w:cols w:space="708"/>
          <w:docGrid w:linePitch="360"/>
        </w:sectPr>
      </w:pPr>
    </w:p>
    <w:p w14:paraId="79C355EC" w14:textId="77777777" w:rsidR="00656477" w:rsidRDefault="007A693F">
      <w:pPr>
        <w:pStyle w:val="Heading1"/>
      </w:pPr>
      <w:bookmarkStart w:id="37" w:name="_Toc162268127"/>
      <w:r w:rsidRPr="005707B2">
        <w:lastRenderedPageBreak/>
        <w:t>Evaluation</w:t>
      </w:r>
      <w:r w:rsidR="007E758D" w:rsidRPr="005707B2">
        <w:t xml:space="preserve"> findings</w:t>
      </w:r>
      <w:bookmarkEnd w:id="37"/>
    </w:p>
    <w:p w14:paraId="55C43D23" w14:textId="14529DCB" w:rsidR="00656477" w:rsidRDefault="00F31AEC">
      <w:pPr>
        <w:pStyle w:val="Heading2"/>
      </w:pPr>
      <w:bookmarkStart w:id="38" w:name="_Toc162268128"/>
      <w:r>
        <w:rPr>
          <w:lang w:val="en-US"/>
        </w:rPr>
        <w:t>Relevance</w:t>
      </w:r>
      <w:bookmarkEnd w:id="38"/>
    </w:p>
    <w:p w14:paraId="6244B004" w14:textId="77777777" w:rsidR="007A693F" w:rsidRPr="005707B2" w:rsidRDefault="00977C1C" w:rsidP="007A693F">
      <w:pPr>
        <w:pStyle w:val="BodyText"/>
      </w:pPr>
      <w:r w:rsidRPr="005707B2">
        <w:rPr>
          <w:noProof/>
          <w:lang w:eastAsia="bg-BG"/>
        </w:rPr>
        <mc:AlternateContent>
          <mc:Choice Requires="wps">
            <w:drawing>
              <wp:inline distT="0" distB="0" distL="0" distR="0" wp14:anchorId="528F4EA1" wp14:editId="5EC84FBA">
                <wp:extent cx="5866130" cy="902970"/>
                <wp:effectExtent l="0" t="0" r="20320" b="1143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130" cy="902970"/>
                        </a:xfrm>
                        <a:prstGeom prst="rect">
                          <a:avLst/>
                        </a:prstGeom>
                        <a:solidFill>
                          <a:srgbClr val="FFFFFF"/>
                        </a:solidFill>
                        <a:ln w="9525">
                          <a:solidFill>
                            <a:srgbClr val="000000"/>
                          </a:solidFill>
                          <a:miter lim="800000"/>
                          <a:headEnd/>
                          <a:tailEnd/>
                        </a:ln>
                      </wps:spPr>
                      <wps:txbx>
                        <w:txbxContent>
                          <w:p w14:paraId="131CDB51" w14:textId="77777777" w:rsidR="00656477" w:rsidRPr="00887D34" w:rsidRDefault="007E758D">
                            <w:pPr>
                              <w:rPr>
                                <w:lang w:val="en-GB"/>
                              </w:rPr>
                            </w:pPr>
                            <w:r w:rsidRPr="00447B62">
                              <w:rPr>
                                <w:b/>
                                <w:bCs/>
                                <w:szCs w:val="22"/>
                              </w:rPr>
                              <w:t xml:space="preserve">Relevance </w:t>
                            </w:r>
                            <w:r w:rsidRPr="00447B62">
                              <w:rPr>
                                <w:szCs w:val="22"/>
                              </w:rPr>
                              <w:t>addresses the relationship between needs and problems in society and the goals of interventions, and touches on aspects of programming and design. As circumstances and contexts change over time, the needs and problems that the three funds address may change and new ones may arise</w:t>
                            </w:r>
                            <w:r w:rsidRPr="00887D34">
                              <w:rPr>
                                <w:szCs w:val="22"/>
                                <w:lang w:val="en-GB"/>
                              </w:rPr>
                              <w:t>.</w:t>
                            </w:r>
                          </w:p>
                        </w:txbxContent>
                      </wps:txbx>
                      <wps:bodyPr rot="0" vert="horz" wrap="square" lIns="91440" tIns="45720" rIns="91440" bIns="45720" anchor="t" anchorCtr="0">
                        <a:noAutofit/>
                      </wps:bodyPr>
                    </wps:wsp>
                  </a:graphicData>
                </a:graphic>
              </wp:inline>
            </w:drawing>
          </mc:Choice>
          <mc:Fallback>
            <w:pict>
              <v:shapetype w14:anchorId="528F4EA1" id="_x0000_t202" coordsize="21600,21600" o:spt="202" path="m,l,21600r21600,l21600,xe">
                <v:stroke joinstyle="miter"/>
                <v:path gradientshapeok="t" o:connecttype="rect"/>
              </v:shapetype>
              <v:shape id="Text Box 2" o:spid="_x0000_s1056" type="#_x0000_t202" style="width:461.9pt;height:7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">
                <v:textbox>
                  <w:txbxContent>
                    <w:p w14:paraId="131CDB51" w14:textId="77777777" w:rsidR="00656477" w:rsidRPr="00887D34" w:rsidRDefault="007E758D">
                      <w:pPr>
                        <w:rPr>
                          <w:lang w:val="en-GB"/>
                        </w:rPr>
                      </w:pPr>
                      <w:r w:rsidRPr="00447B62">
                        <w:rPr>
                          <w:b/>
                          <w:bCs/>
                          <w:szCs w:val="22"/>
                        </w:rPr>
                        <w:t xml:space="preserve">Relevance </w:t>
                      </w:r>
                      <w:r w:rsidRPr="00447B62">
                        <w:rPr>
                          <w:szCs w:val="22"/>
                        </w:rPr>
                        <w:t>addresses the relationship between needs and problems in society and the goals of interventions, and touches on aspects of programming and design. As circumstances and contexts change over time, the needs and problems that the three funds address may change and new ones may arise</w:t>
                      </w:r>
                      <w:r w:rsidRPr="00887D34">
                        <w:rPr>
                          <w:szCs w:val="22"/>
                          <w:lang w:val="en-GB"/>
                        </w:rPr>
                        <w:t>.</w:t>
                      </w:r>
                    </w:p>
                  </w:txbxContent>
                </v:textbox>
                <w10:anchorlock/>
              </v:shape>
            </w:pict>
          </mc:Fallback>
        </mc:AlternateContent>
      </w:r>
    </w:p>
    <w:p w14:paraId="55165FFB" w14:textId="77777777" w:rsidR="00656477" w:rsidRDefault="007E758D">
      <w:pPr>
        <w:pStyle w:val="Heading3"/>
      </w:pPr>
      <w:bookmarkStart w:id="39" w:name="_Ref160178089"/>
      <w:r w:rsidRPr="005707B2">
        <w:t>To what extent does the programme respond to evolving needs?</w:t>
      </w:r>
      <w:bookmarkEnd w:id="39"/>
    </w:p>
    <w:p w14:paraId="566D0ACE" w14:textId="205949F5" w:rsidR="00656477" w:rsidRPr="001157EB" w:rsidRDefault="007E758D">
      <w:pPr>
        <w:pStyle w:val="BodyText"/>
        <w:ind w:left="0" w:firstLine="720"/>
        <w:rPr>
          <w:lang w:val="en-GB"/>
        </w:rPr>
      </w:pPr>
      <w:r w:rsidRPr="001157EB">
        <w:rPr>
          <w:lang w:val="en-GB"/>
        </w:rPr>
        <w:t xml:space="preserve">The assessment of the relevance of all agreed and planned interventions to the real needs of internal security at national and Union level </w:t>
      </w:r>
      <w:r w:rsidR="00A24638" w:rsidRPr="001157EB">
        <w:rPr>
          <w:lang w:val="en-GB"/>
        </w:rPr>
        <w:t xml:space="preserve">at this time can be made primarily in terms of the </w:t>
      </w:r>
      <w:r w:rsidRPr="001157EB">
        <w:rPr>
          <w:b/>
          <w:bCs/>
          <w:lang w:val="en-GB"/>
        </w:rPr>
        <w:t>method applied to ensure relevance to needs</w:t>
      </w:r>
      <w:r w:rsidRPr="001157EB">
        <w:rPr>
          <w:lang w:val="en-GB"/>
        </w:rPr>
        <w:t xml:space="preserve">. </w:t>
      </w:r>
      <w:r w:rsidR="00293D32" w:rsidRPr="001157EB">
        <w:rPr>
          <w:lang w:val="en-GB"/>
        </w:rPr>
        <w:t xml:space="preserve">On this front, </w:t>
      </w:r>
      <w:r w:rsidRPr="001157EB">
        <w:rPr>
          <w:lang w:val="en-GB"/>
        </w:rPr>
        <w:t xml:space="preserve">the responsible authority </w:t>
      </w:r>
      <w:r w:rsidR="00D06050" w:rsidRPr="001157EB">
        <w:rPr>
          <w:lang w:val="en-GB"/>
        </w:rPr>
        <w:t xml:space="preserve">for the development of the </w:t>
      </w:r>
      <w:r w:rsidR="00F31AEC" w:rsidRPr="001157EB">
        <w:rPr>
          <w:lang w:val="en-GB"/>
        </w:rPr>
        <w:t>ISF</w:t>
      </w:r>
      <w:r w:rsidR="00D06050" w:rsidRPr="001157EB">
        <w:rPr>
          <w:lang w:val="en-GB"/>
        </w:rPr>
        <w:t xml:space="preserve"> 2021-2027 </w:t>
      </w:r>
      <w:r w:rsidR="00AB1DB8" w:rsidRPr="001157EB">
        <w:rPr>
          <w:lang w:val="en-GB"/>
        </w:rPr>
        <w:t>programme</w:t>
      </w:r>
      <w:r w:rsidR="006F1AF1" w:rsidRPr="001157EB">
        <w:rPr>
          <w:lang w:val="en-GB"/>
        </w:rPr>
        <w:t>, the Ministry of Home Affairs</w:t>
      </w:r>
      <w:r w:rsidR="00D06050" w:rsidRPr="001157EB">
        <w:rPr>
          <w:lang w:val="en-GB"/>
        </w:rPr>
        <w:t xml:space="preserve">, has </w:t>
      </w:r>
      <w:r w:rsidR="00293D32" w:rsidRPr="001157EB">
        <w:rPr>
          <w:lang w:val="en-GB"/>
        </w:rPr>
        <w:t xml:space="preserve">taken the following measures to </w:t>
      </w:r>
      <w:r w:rsidR="006F1AF1" w:rsidRPr="001157EB">
        <w:rPr>
          <w:lang w:val="en-GB"/>
        </w:rPr>
        <w:t>ensure this compliance:</w:t>
      </w:r>
    </w:p>
    <w:p w14:paraId="30446CE2" w14:textId="4DC44DAB" w:rsidR="00656477" w:rsidRPr="001157EB" w:rsidRDefault="007E758D">
      <w:pPr>
        <w:pStyle w:val="BodyText"/>
        <w:numPr>
          <w:ilvl w:val="0"/>
          <w:numId w:val="44"/>
        </w:numPr>
        <w:ind w:left="990" w:hanging="270"/>
        <w:rPr>
          <w:noProof/>
          <w:lang w:val="en-GB"/>
        </w:rPr>
      </w:pPr>
      <w:r w:rsidRPr="001157EB">
        <w:rPr>
          <w:lang w:val="en-GB"/>
        </w:rPr>
        <w:t xml:space="preserve">Pursuant to Article 7 of the </w:t>
      </w:r>
      <w:r w:rsidR="00F31AEC" w:rsidRPr="001157EB">
        <w:rPr>
          <w:rStyle w:val="normaltextrun"/>
          <w:rFonts w:cs="Arial"/>
          <w:szCs w:val="22"/>
          <w:lang w:val="en-GB"/>
        </w:rPr>
        <w:t>Decree</w:t>
      </w:r>
      <w:r w:rsidRPr="001157EB">
        <w:rPr>
          <w:rStyle w:val="normaltextrun"/>
          <w:rFonts w:cs="Arial"/>
          <w:szCs w:val="22"/>
          <w:lang w:val="en-GB"/>
        </w:rPr>
        <w:t xml:space="preserve"> No. 142 and by order of the Minister of the Interior, a </w:t>
      </w:r>
      <w:r w:rsidRPr="001157EB">
        <w:rPr>
          <w:rStyle w:val="normaltextrun"/>
          <w:rFonts w:cs="Arial"/>
          <w:b/>
          <w:bCs/>
          <w:szCs w:val="22"/>
          <w:lang w:val="en-GB"/>
        </w:rPr>
        <w:t xml:space="preserve">thematic </w:t>
      </w:r>
      <w:r w:rsidR="009726E1" w:rsidRPr="001157EB">
        <w:rPr>
          <w:rStyle w:val="normaltextrun"/>
          <w:rFonts w:cs="Arial"/>
          <w:b/>
          <w:bCs/>
          <w:szCs w:val="22"/>
          <w:lang w:val="en-GB"/>
        </w:rPr>
        <w:t xml:space="preserve">inter-ministerial working group </w:t>
      </w:r>
      <w:r w:rsidRPr="001157EB">
        <w:rPr>
          <w:rStyle w:val="normaltextrun"/>
          <w:rFonts w:cs="Arial"/>
          <w:szCs w:val="22"/>
          <w:lang w:val="en-GB"/>
        </w:rPr>
        <w:t xml:space="preserve">was established </w:t>
      </w:r>
      <w:r w:rsidR="009726E1" w:rsidRPr="001157EB">
        <w:rPr>
          <w:rStyle w:val="normaltextrun"/>
          <w:rFonts w:cs="Arial"/>
          <w:szCs w:val="22"/>
          <w:lang w:val="en-GB"/>
        </w:rPr>
        <w:t xml:space="preserve">to develop the </w:t>
      </w:r>
      <w:r w:rsidR="004E41F6" w:rsidRPr="001157EB">
        <w:rPr>
          <w:rStyle w:val="normaltextrun"/>
          <w:rFonts w:cs="Arial"/>
          <w:szCs w:val="22"/>
          <w:lang w:val="en-GB"/>
        </w:rPr>
        <w:t xml:space="preserve">programme of the Republic of Bulgaria under the Internal Security Fund. The </w:t>
      </w:r>
      <w:r w:rsidR="00247FF7" w:rsidRPr="001157EB">
        <w:rPr>
          <w:rStyle w:val="normaltextrun"/>
          <w:rFonts w:cs="Arial"/>
          <w:szCs w:val="22"/>
          <w:lang w:val="en-GB"/>
        </w:rPr>
        <w:t xml:space="preserve">TWG ensured the </w:t>
      </w:r>
      <w:r w:rsidR="00571096" w:rsidRPr="001157EB">
        <w:rPr>
          <w:rStyle w:val="normaltextrun"/>
          <w:rFonts w:cs="Arial"/>
          <w:szCs w:val="22"/>
          <w:lang w:val="en-GB"/>
        </w:rPr>
        <w:t xml:space="preserve">application of the </w:t>
      </w:r>
      <w:r w:rsidR="00247FF7" w:rsidRPr="001157EB">
        <w:rPr>
          <w:rStyle w:val="normaltextrun"/>
          <w:rFonts w:cs="Arial"/>
          <w:szCs w:val="22"/>
          <w:lang w:val="en-GB"/>
        </w:rPr>
        <w:t xml:space="preserve">principle of partnership as </w:t>
      </w:r>
      <w:r w:rsidR="00580ED6" w:rsidRPr="001157EB">
        <w:rPr>
          <w:rStyle w:val="normaltextrun"/>
          <w:rFonts w:cs="Arial"/>
          <w:szCs w:val="22"/>
          <w:lang w:val="en-GB"/>
        </w:rPr>
        <w:t xml:space="preserve">laid down in </w:t>
      </w:r>
      <w:r w:rsidR="001A4794" w:rsidRPr="001157EB">
        <w:rPr>
          <w:rStyle w:val="normaltextrun"/>
          <w:rFonts w:cs="Arial"/>
          <w:szCs w:val="22"/>
          <w:lang w:val="en-GB"/>
        </w:rPr>
        <w:t xml:space="preserve">Article 8 of Regulation </w:t>
      </w:r>
      <w:r w:rsidR="0067677F" w:rsidRPr="001157EB">
        <w:rPr>
          <w:rFonts w:cs="Arial"/>
          <w:szCs w:val="22"/>
          <w:lang w:val="en-GB"/>
        </w:rPr>
        <w:t xml:space="preserve">2021/1060 </w:t>
      </w:r>
      <w:r w:rsidR="00571096" w:rsidRPr="001157EB">
        <w:rPr>
          <w:rFonts w:cs="Arial"/>
          <w:szCs w:val="22"/>
          <w:lang w:val="en-GB"/>
        </w:rPr>
        <w:t xml:space="preserve">in the preparation of the </w:t>
      </w:r>
      <w:r w:rsidR="00ED02B2" w:rsidRPr="001157EB">
        <w:rPr>
          <w:rFonts w:cs="Arial"/>
          <w:szCs w:val="22"/>
          <w:lang w:val="en-GB"/>
        </w:rPr>
        <w:t xml:space="preserve">programming document. </w:t>
      </w:r>
      <w:r w:rsidR="00B87BE3" w:rsidRPr="001157EB">
        <w:rPr>
          <w:rFonts w:cs="Arial"/>
          <w:szCs w:val="22"/>
          <w:lang w:val="en-GB"/>
        </w:rPr>
        <w:t xml:space="preserve">Furthermore, the thematic working group </w:t>
      </w:r>
      <w:r w:rsidR="003F069A" w:rsidRPr="001157EB">
        <w:rPr>
          <w:rFonts w:cs="Arial"/>
          <w:szCs w:val="22"/>
          <w:lang w:val="en-GB"/>
        </w:rPr>
        <w:t xml:space="preserve">includes all stakeholders working in the field of internal security in Bulgaria </w:t>
      </w:r>
      <w:r w:rsidR="00916A42" w:rsidRPr="001157EB">
        <w:rPr>
          <w:rFonts w:cs="Arial"/>
          <w:szCs w:val="22"/>
          <w:lang w:val="en-GB"/>
        </w:rPr>
        <w:t xml:space="preserve">(see section </w:t>
      </w:r>
      <w:r w:rsidR="00916A42" w:rsidRPr="001157EB">
        <w:rPr>
          <w:rFonts w:cs="Arial"/>
          <w:szCs w:val="22"/>
          <w:lang w:val="en-GB"/>
        </w:rPr>
        <w:fldChar w:fldCharType="begin"/>
      </w:r>
      <w:r w:rsidR="00916A42" w:rsidRPr="001157EB">
        <w:rPr>
          <w:rFonts w:cs="Arial"/>
          <w:szCs w:val="22"/>
          <w:lang w:val="en-GB"/>
        </w:rPr>
        <w:instrText xml:space="preserve"> REF _Ref160092117 \r \h </w:instrText>
      </w:r>
      <w:r w:rsidR="00916A42" w:rsidRPr="001157EB">
        <w:rPr>
          <w:rFonts w:cs="Arial"/>
          <w:szCs w:val="22"/>
          <w:lang w:val="en-GB"/>
        </w:rPr>
      </w:r>
      <w:r w:rsidR="00916A42" w:rsidRPr="001157EB">
        <w:rPr>
          <w:rFonts w:cs="Arial"/>
          <w:szCs w:val="22"/>
          <w:lang w:val="en-GB"/>
        </w:rPr>
        <w:fldChar w:fldCharType="separate"/>
      </w:r>
      <w:r w:rsidR="00916A42" w:rsidRPr="001157EB">
        <w:rPr>
          <w:rFonts w:cs="Arial"/>
          <w:szCs w:val="22"/>
          <w:lang w:val="en-GB"/>
        </w:rPr>
        <w:t>2.1</w:t>
      </w:r>
      <w:r w:rsidR="00916A42" w:rsidRPr="001157EB">
        <w:rPr>
          <w:rFonts w:cs="Arial"/>
          <w:szCs w:val="22"/>
          <w:lang w:val="en-GB"/>
        </w:rPr>
        <w:fldChar w:fldCharType="end"/>
      </w:r>
      <w:r w:rsidR="00916A42" w:rsidRPr="001157EB">
        <w:rPr>
          <w:rFonts w:cs="Arial"/>
          <w:szCs w:val="22"/>
          <w:lang w:val="en-GB"/>
        </w:rPr>
        <w:t xml:space="preserve"> for details on the composition)</w:t>
      </w:r>
      <w:r w:rsidR="003F069A" w:rsidRPr="001157EB">
        <w:rPr>
          <w:rFonts w:cs="Arial"/>
          <w:szCs w:val="22"/>
          <w:lang w:val="en-GB"/>
        </w:rPr>
        <w:t xml:space="preserve">. For the </w:t>
      </w:r>
      <w:r w:rsidR="00B95437" w:rsidRPr="001157EB">
        <w:rPr>
          <w:rStyle w:val="normaltextrun"/>
          <w:rFonts w:cs="Arial"/>
          <w:szCs w:val="22"/>
          <w:lang w:val="en-GB"/>
        </w:rPr>
        <w:t xml:space="preserve">most part, these are </w:t>
      </w:r>
      <w:r w:rsidR="0079655D" w:rsidRPr="001157EB">
        <w:rPr>
          <w:rStyle w:val="normaltextrun"/>
          <w:rFonts w:cs="Arial"/>
          <w:szCs w:val="22"/>
          <w:lang w:val="en-GB"/>
        </w:rPr>
        <w:t xml:space="preserve">structures within the Ministry of the Interior itself or institutions that cooperate operationally with what has </w:t>
      </w:r>
      <w:r w:rsidR="008F0633" w:rsidRPr="001157EB">
        <w:rPr>
          <w:rStyle w:val="normaltextrun"/>
          <w:rFonts w:cs="Arial"/>
          <w:szCs w:val="22"/>
          <w:lang w:val="en-GB"/>
        </w:rPr>
        <w:t xml:space="preserve">contributed to the constructive dialogue within the </w:t>
      </w:r>
      <w:r w:rsidR="00B07AC3" w:rsidRPr="001157EB">
        <w:rPr>
          <w:rStyle w:val="normaltextrun"/>
          <w:rFonts w:cs="Arial"/>
          <w:szCs w:val="22"/>
          <w:lang w:val="en-GB"/>
        </w:rPr>
        <w:t>working group.</w:t>
      </w:r>
      <w:r w:rsidR="00B07AC3" w:rsidRPr="001157EB">
        <w:rPr>
          <w:rStyle w:val="FootnoteReference"/>
          <w:rFonts w:cs="Arial"/>
          <w:szCs w:val="22"/>
          <w:lang w:val="en-GB"/>
        </w:rPr>
        <w:footnoteReference w:id="19"/>
      </w:r>
      <w:r w:rsidR="00531D3B" w:rsidRPr="001157EB">
        <w:rPr>
          <w:rStyle w:val="normaltextrun"/>
          <w:rFonts w:cs="Arial"/>
          <w:szCs w:val="22"/>
          <w:lang w:val="en-GB"/>
        </w:rPr>
        <w:t xml:space="preserve"> The Working Group's rules of procedure provide an opportunity for </w:t>
      </w:r>
      <w:r w:rsidR="00B6037A" w:rsidRPr="001157EB">
        <w:rPr>
          <w:noProof/>
          <w:lang w:val="en-GB"/>
        </w:rPr>
        <w:t xml:space="preserve">other stakeholders to participate or be consulted as appropriate. </w:t>
      </w:r>
      <w:r w:rsidR="007A4D12" w:rsidRPr="001157EB">
        <w:rPr>
          <w:noProof/>
          <w:lang w:val="en-GB"/>
        </w:rPr>
        <w:t xml:space="preserve">All </w:t>
      </w:r>
      <w:r w:rsidR="003851C1" w:rsidRPr="001157EB">
        <w:rPr>
          <w:noProof/>
          <w:lang w:val="en-GB"/>
        </w:rPr>
        <w:t xml:space="preserve">informal </w:t>
      </w:r>
      <w:r w:rsidR="007A4D12" w:rsidRPr="001157EB">
        <w:rPr>
          <w:noProof/>
          <w:lang w:val="en-GB"/>
        </w:rPr>
        <w:t xml:space="preserve">and the </w:t>
      </w:r>
      <w:r w:rsidR="003851C1" w:rsidRPr="001157EB">
        <w:rPr>
          <w:noProof/>
          <w:lang w:val="en-GB"/>
        </w:rPr>
        <w:t xml:space="preserve">two formal versions of the </w:t>
      </w:r>
      <w:r w:rsidR="00025EF1">
        <w:rPr>
          <w:noProof/>
          <w:lang w:val="en-GB"/>
        </w:rPr>
        <w:t>ISF</w:t>
      </w:r>
      <w:r w:rsidR="003851C1" w:rsidRPr="001157EB">
        <w:rPr>
          <w:noProof/>
          <w:lang w:val="en-GB"/>
        </w:rPr>
        <w:t xml:space="preserve"> </w:t>
      </w:r>
      <w:r w:rsidR="00AB1DB8" w:rsidRPr="001157EB">
        <w:rPr>
          <w:noProof/>
          <w:lang w:val="en-GB"/>
        </w:rPr>
        <w:t xml:space="preserve">programme </w:t>
      </w:r>
      <w:r w:rsidR="002F70B5" w:rsidRPr="001157EB">
        <w:rPr>
          <w:noProof/>
          <w:lang w:val="en-GB"/>
        </w:rPr>
        <w:t>have been agreed within the TWG</w:t>
      </w:r>
      <w:r w:rsidR="003851C1" w:rsidRPr="001157EB">
        <w:rPr>
          <w:noProof/>
          <w:lang w:val="en-GB"/>
        </w:rPr>
        <w:t xml:space="preserve">. </w:t>
      </w:r>
      <w:r w:rsidR="005A3991" w:rsidRPr="001157EB">
        <w:rPr>
          <w:noProof/>
          <w:lang w:val="en-GB"/>
        </w:rPr>
        <w:t xml:space="preserve">In the process of </w:t>
      </w:r>
      <w:r w:rsidR="00EA4E9F" w:rsidRPr="001157EB">
        <w:rPr>
          <w:noProof/>
          <w:lang w:val="en-GB"/>
        </w:rPr>
        <w:t xml:space="preserve">prioritizing needs, there has been active communication between </w:t>
      </w:r>
      <w:r w:rsidR="002C46DF">
        <w:rPr>
          <w:noProof/>
          <w:lang w:val="en-GB"/>
        </w:rPr>
        <w:t>the Internationa Projects Directorate</w:t>
      </w:r>
      <w:r w:rsidR="00EA4E9F" w:rsidRPr="001157EB">
        <w:rPr>
          <w:noProof/>
          <w:lang w:val="en-GB"/>
        </w:rPr>
        <w:t xml:space="preserve"> and </w:t>
      </w:r>
      <w:r w:rsidR="004B40D4" w:rsidRPr="001157EB">
        <w:rPr>
          <w:noProof/>
          <w:lang w:val="en-GB"/>
        </w:rPr>
        <w:t xml:space="preserve">stakeholders as well as workshops outside of the </w:t>
      </w:r>
      <w:r w:rsidR="00060814" w:rsidRPr="001157EB">
        <w:rPr>
          <w:noProof/>
          <w:lang w:val="en-GB"/>
        </w:rPr>
        <w:t>TWG</w:t>
      </w:r>
      <w:r w:rsidR="000D1414" w:rsidRPr="001157EB">
        <w:rPr>
          <w:noProof/>
          <w:lang w:val="en-GB"/>
        </w:rPr>
        <w:t>.</w:t>
      </w:r>
      <w:r w:rsidR="00060814" w:rsidRPr="001157EB">
        <w:rPr>
          <w:rStyle w:val="FootnoteReference"/>
          <w:noProof/>
          <w:lang w:val="en-GB"/>
        </w:rPr>
        <w:footnoteReference w:id="20"/>
      </w:r>
      <w:r w:rsidR="00C01FD8" w:rsidRPr="001157EB">
        <w:rPr>
          <w:noProof/>
          <w:lang w:val="en-GB"/>
        </w:rPr>
        <w:t xml:space="preserve"> The establishment, operation and composition of the TWGs indicate that programme </w:t>
      </w:r>
      <w:r w:rsidR="00C01FD8" w:rsidRPr="001157EB">
        <w:rPr>
          <w:b/>
          <w:bCs/>
          <w:noProof/>
          <w:lang w:val="en-GB"/>
        </w:rPr>
        <w:t xml:space="preserve">stakeholders were correctly identified </w:t>
      </w:r>
      <w:r w:rsidR="00C01FD8" w:rsidRPr="001157EB">
        <w:rPr>
          <w:noProof/>
          <w:lang w:val="en-GB"/>
        </w:rPr>
        <w:t xml:space="preserve">at the programming stage </w:t>
      </w:r>
      <w:r w:rsidR="00C01FD8" w:rsidRPr="001157EB">
        <w:rPr>
          <w:b/>
          <w:bCs/>
          <w:noProof/>
          <w:lang w:val="en-GB"/>
        </w:rPr>
        <w:t xml:space="preserve">in line with the objectives </w:t>
      </w:r>
      <w:r w:rsidR="00C01FD8" w:rsidRPr="001157EB">
        <w:rPr>
          <w:noProof/>
          <w:lang w:val="en-GB"/>
        </w:rPr>
        <w:t xml:space="preserve">set out in Regulation 2021/1149 and </w:t>
      </w:r>
      <w:r w:rsidR="00C01FD8" w:rsidRPr="001157EB">
        <w:rPr>
          <w:rStyle w:val="normaltextrun"/>
          <w:rFonts w:cs="Arial"/>
          <w:szCs w:val="22"/>
          <w:lang w:val="en-GB"/>
        </w:rPr>
        <w:t xml:space="preserve">Regulation </w:t>
      </w:r>
      <w:r w:rsidR="00C01FD8" w:rsidRPr="001157EB">
        <w:rPr>
          <w:rFonts w:cs="Arial"/>
          <w:szCs w:val="22"/>
          <w:lang w:val="en-GB"/>
        </w:rPr>
        <w:t>2021/1060</w:t>
      </w:r>
      <w:r w:rsidR="00C01FD8" w:rsidRPr="001157EB">
        <w:rPr>
          <w:noProof/>
          <w:lang w:val="en-GB"/>
        </w:rPr>
        <w:t>.</w:t>
      </w:r>
    </w:p>
    <w:p w14:paraId="28614A41" w14:textId="0F159C57" w:rsidR="00656477" w:rsidRDefault="008C0AA7">
      <w:pPr>
        <w:pStyle w:val="BodyText"/>
        <w:numPr>
          <w:ilvl w:val="0"/>
          <w:numId w:val="44"/>
        </w:numPr>
        <w:ind w:left="990" w:hanging="270"/>
        <w:rPr>
          <w:noProof/>
        </w:rPr>
      </w:pPr>
      <w:r w:rsidRPr="001157EB">
        <w:rPr>
          <w:b/>
          <w:lang w:val="en-GB"/>
        </w:rPr>
        <w:t xml:space="preserve">A bottom-up </w:t>
      </w:r>
      <w:r w:rsidR="005E1D02" w:rsidRPr="001157EB">
        <w:rPr>
          <w:b/>
          <w:bCs/>
          <w:noProof/>
          <w:lang w:val="en-GB"/>
        </w:rPr>
        <w:t xml:space="preserve">approach </w:t>
      </w:r>
      <w:r w:rsidR="007E758D" w:rsidRPr="001157EB">
        <w:rPr>
          <w:b/>
          <w:bCs/>
          <w:noProof/>
          <w:lang w:val="en-GB"/>
        </w:rPr>
        <w:t xml:space="preserve">has been </w:t>
      </w:r>
      <w:r w:rsidR="00686A5C" w:rsidRPr="001157EB">
        <w:rPr>
          <w:b/>
          <w:bCs/>
          <w:noProof/>
          <w:lang w:val="en-GB"/>
        </w:rPr>
        <w:t xml:space="preserve">applied </w:t>
      </w:r>
      <w:r w:rsidR="007E758D" w:rsidRPr="001157EB">
        <w:rPr>
          <w:noProof/>
          <w:lang w:val="en-GB"/>
        </w:rPr>
        <w:t>in deriving</w:t>
      </w:r>
      <w:r w:rsidR="002153F6">
        <w:rPr>
          <w:noProof/>
          <w:lang w:val="en-GB"/>
        </w:rPr>
        <w:t xml:space="preserve"> the</w:t>
      </w:r>
      <w:r w:rsidR="007E758D" w:rsidRPr="001157EB">
        <w:rPr>
          <w:noProof/>
          <w:lang w:val="en-GB"/>
        </w:rPr>
        <w:t xml:space="preserve"> </w:t>
      </w:r>
      <w:r w:rsidR="002153F6">
        <w:rPr>
          <w:b/>
          <w:bCs/>
          <w:noProof/>
          <w:lang w:val="en-GB"/>
        </w:rPr>
        <w:t>internal</w:t>
      </w:r>
      <w:r w:rsidR="007E758D" w:rsidRPr="001157EB">
        <w:rPr>
          <w:b/>
          <w:bCs/>
          <w:noProof/>
          <w:lang w:val="en-GB"/>
        </w:rPr>
        <w:t xml:space="preserve"> security needs</w:t>
      </w:r>
      <w:r w:rsidR="006761C5" w:rsidRPr="001157EB">
        <w:rPr>
          <w:lang w:val="en-GB"/>
        </w:rPr>
        <w:t xml:space="preserve">. </w:t>
      </w:r>
      <w:r w:rsidR="00025EF1">
        <w:rPr>
          <w:lang w:val="en-GB"/>
        </w:rPr>
        <w:t>IPD</w:t>
      </w:r>
      <w:r w:rsidR="006761C5" w:rsidRPr="001157EB">
        <w:rPr>
          <w:lang w:val="en-GB"/>
        </w:rPr>
        <w:t xml:space="preserve"> has given the potential beneficiaries of the programme represented in the TWG the opportunity </w:t>
      </w:r>
      <w:r w:rsidR="005B5D4F" w:rsidRPr="001157EB">
        <w:rPr>
          <w:lang w:val="en-GB"/>
        </w:rPr>
        <w:t xml:space="preserve">to </w:t>
      </w:r>
      <w:r w:rsidR="002153F6">
        <w:rPr>
          <w:lang w:val="en-GB"/>
        </w:rPr>
        <w:t>identify</w:t>
      </w:r>
      <w:r w:rsidR="007411B5" w:rsidRPr="001157EB">
        <w:rPr>
          <w:lang w:val="en-GB"/>
        </w:rPr>
        <w:t xml:space="preserve"> their </w:t>
      </w:r>
      <w:r w:rsidR="005B5D4F" w:rsidRPr="001157EB">
        <w:rPr>
          <w:lang w:val="en-GB"/>
        </w:rPr>
        <w:t xml:space="preserve">own </w:t>
      </w:r>
      <w:r w:rsidR="007411B5" w:rsidRPr="001157EB">
        <w:rPr>
          <w:lang w:val="en-GB"/>
        </w:rPr>
        <w:t>needs and formulate their proposals for priorities and measures to be included in the programme.</w:t>
      </w:r>
      <w:r w:rsidR="00840D30" w:rsidRPr="001157EB">
        <w:rPr>
          <w:rStyle w:val="FootnoteReference"/>
          <w:noProof/>
          <w:lang w:val="en-GB"/>
        </w:rPr>
        <w:footnoteReference w:id="21"/>
      </w:r>
      <w:r w:rsidR="001A1D34" w:rsidRPr="001157EB">
        <w:rPr>
          <w:lang w:val="en-GB"/>
        </w:rPr>
        <w:t xml:space="preserve"> Subsequently, </w:t>
      </w:r>
      <w:r w:rsidR="00896159" w:rsidRPr="001157EB">
        <w:rPr>
          <w:lang w:val="en-GB"/>
        </w:rPr>
        <w:t xml:space="preserve">taking into account the indicative </w:t>
      </w:r>
      <w:r w:rsidR="00025EF1">
        <w:rPr>
          <w:lang w:val="en-GB"/>
        </w:rPr>
        <w:t>ISF</w:t>
      </w:r>
      <w:r w:rsidR="00896159" w:rsidRPr="001157EB">
        <w:rPr>
          <w:lang w:val="en-GB"/>
        </w:rPr>
        <w:t xml:space="preserve"> budget allocated to Bulgaria, the </w:t>
      </w:r>
      <w:r w:rsidR="00D04BEA" w:rsidRPr="001157EB">
        <w:rPr>
          <w:lang w:val="en-GB"/>
        </w:rPr>
        <w:t xml:space="preserve">rules set out in </w:t>
      </w:r>
      <w:r w:rsidR="00D04BEA" w:rsidRPr="001157EB">
        <w:rPr>
          <w:noProof/>
          <w:lang w:val="en-GB"/>
        </w:rPr>
        <w:t>Regulation 2021/1149 and the comments of the European Commission, each institution</w:t>
      </w:r>
      <w:r w:rsidR="0060664F" w:rsidRPr="001157EB">
        <w:rPr>
          <w:noProof/>
          <w:lang w:val="en-GB"/>
        </w:rPr>
        <w:t xml:space="preserve">, in cooperation with the </w:t>
      </w:r>
      <w:r w:rsidR="00025EF1">
        <w:rPr>
          <w:noProof/>
          <w:lang w:val="en-GB"/>
        </w:rPr>
        <w:t>IPD</w:t>
      </w:r>
      <w:r w:rsidR="00A432AD" w:rsidRPr="001157EB">
        <w:rPr>
          <w:noProof/>
          <w:lang w:val="en-GB"/>
        </w:rPr>
        <w:t xml:space="preserve">, edited and prioritised its </w:t>
      </w:r>
      <w:r w:rsidR="002153F6">
        <w:rPr>
          <w:noProof/>
          <w:lang w:val="en-GB"/>
        </w:rPr>
        <w:t>propositions</w:t>
      </w:r>
      <w:r w:rsidR="00A432AD" w:rsidRPr="001157EB">
        <w:rPr>
          <w:noProof/>
          <w:lang w:val="en-GB"/>
        </w:rPr>
        <w:t xml:space="preserve"> for the </w:t>
      </w:r>
      <w:r w:rsidR="0060664F" w:rsidRPr="001157EB">
        <w:rPr>
          <w:noProof/>
          <w:lang w:val="en-GB"/>
        </w:rPr>
        <w:t>type and scope of measures.</w:t>
      </w:r>
      <w:r w:rsidR="0060664F" w:rsidRPr="001157EB">
        <w:rPr>
          <w:rStyle w:val="FootnoteReference"/>
          <w:noProof/>
          <w:lang w:val="en-GB"/>
        </w:rPr>
        <w:footnoteReference w:id="22"/>
      </w:r>
      <w:r w:rsidR="00ED3501" w:rsidRPr="001157EB">
        <w:rPr>
          <w:noProof/>
          <w:lang w:val="en-GB"/>
        </w:rPr>
        <w:t xml:space="preserve"> The application of this approach has to a large</w:t>
      </w:r>
      <w:r w:rsidR="00ED3501">
        <w:rPr>
          <w:noProof/>
        </w:rPr>
        <w:t xml:space="preserve"> </w:t>
      </w:r>
      <w:r w:rsidR="00ED3501">
        <w:rPr>
          <w:noProof/>
        </w:rPr>
        <w:lastRenderedPageBreak/>
        <w:t xml:space="preserve">extent </w:t>
      </w:r>
      <w:r w:rsidR="00F96385">
        <w:rPr>
          <w:noProof/>
        </w:rPr>
        <w:t xml:space="preserve">enabled the </w:t>
      </w:r>
      <w:r w:rsidR="001A0B36" w:rsidRPr="00F96385">
        <w:rPr>
          <w:b/>
          <w:bCs/>
          <w:noProof/>
        </w:rPr>
        <w:t xml:space="preserve">needs analysis </w:t>
      </w:r>
      <w:r w:rsidR="001A0B36" w:rsidRPr="001A0B36">
        <w:rPr>
          <w:noProof/>
        </w:rPr>
        <w:t xml:space="preserve">leading to the definition of the programme and the related resource allocation to </w:t>
      </w:r>
      <w:r w:rsidR="00F96385" w:rsidRPr="00F96385">
        <w:rPr>
          <w:b/>
          <w:bCs/>
          <w:noProof/>
        </w:rPr>
        <w:t xml:space="preserve">be in </w:t>
      </w:r>
      <w:r w:rsidR="001A0B36" w:rsidRPr="00F96385">
        <w:rPr>
          <w:b/>
          <w:bCs/>
          <w:noProof/>
        </w:rPr>
        <w:t xml:space="preserve">line </w:t>
      </w:r>
      <w:r w:rsidR="00F96385" w:rsidRPr="00F96385">
        <w:rPr>
          <w:b/>
          <w:bCs/>
          <w:noProof/>
        </w:rPr>
        <w:t xml:space="preserve">with the needs </w:t>
      </w:r>
      <w:r w:rsidR="001A0B36" w:rsidRPr="00F96385">
        <w:rPr>
          <w:b/>
          <w:bCs/>
          <w:noProof/>
        </w:rPr>
        <w:t>of the relevant stakeholders</w:t>
      </w:r>
      <w:r w:rsidR="00F96385">
        <w:rPr>
          <w:noProof/>
        </w:rPr>
        <w:t xml:space="preserve">.     </w:t>
      </w:r>
      <w:r w:rsidR="006761C5" w:rsidRPr="00887D34">
        <w:rPr>
          <w:lang w:val="en-GB"/>
        </w:rPr>
        <w:t xml:space="preserve"> </w:t>
      </w:r>
    </w:p>
    <w:p w14:paraId="38BFD8AD" w14:textId="0A9C33BE" w:rsidR="00656477" w:rsidRPr="00025EF1" w:rsidRDefault="007E758D">
      <w:pPr>
        <w:spacing w:before="0" w:after="0" w:line="240" w:lineRule="auto"/>
        <w:ind w:firstLine="720"/>
        <w:rPr>
          <w:rFonts w:cs="Arial"/>
          <w:szCs w:val="22"/>
          <w:lang w:val="en-GB"/>
        </w:rPr>
      </w:pPr>
      <w:r w:rsidRPr="00025EF1">
        <w:rPr>
          <w:rFonts w:cs="Arial"/>
          <w:szCs w:val="22"/>
          <w:lang w:val="en-GB"/>
        </w:rPr>
        <w:t xml:space="preserve">A review of the minutes of the TWG meetings show that many </w:t>
      </w:r>
      <w:r w:rsidR="00C77CD7" w:rsidRPr="00025EF1">
        <w:rPr>
          <w:rFonts w:cs="Arial"/>
          <w:szCs w:val="22"/>
          <w:lang w:val="en-GB"/>
        </w:rPr>
        <w:t xml:space="preserve">stakeholders have had to prioritise their needs </w:t>
      </w:r>
      <w:proofErr w:type="gramStart"/>
      <w:r w:rsidR="00C77CD7" w:rsidRPr="00025EF1">
        <w:rPr>
          <w:rFonts w:cs="Arial"/>
          <w:szCs w:val="22"/>
          <w:lang w:val="en-GB"/>
        </w:rPr>
        <w:t>in order to</w:t>
      </w:r>
      <w:proofErr w:type="gramEnd"/>
      <w:r w:rsidR="00C77CD7" w:rsidRPr="00025EF1">
        <w:rPr>
          <w:rFonts w:cs="Arial"/>
          <w:szCs w:val="22"/>
          <w:lang w:val="en-GB"/>
        </w:rPr>
        <w:t xml:space="preserve"> comply with the </w:t>
      </w:r>
      <w:r w:rsidR="00AB741A" w:rsidRPr="00025EF1">
        <w:rPr>
          <w:rFonts w:cs="Arial"/>
          <w:szCs w:val="22"/>
          <w:lang w:val="en-GB"/>
        </w:rPr>
        <w:t xml:space="preserve">resources available to Bulgaria under the </w:t>
      </w:r>
      <w:r w:rsidR="00675F30">
        <w:rPr>
          <w:rFonts w:cs="Arial"/>
          <w:szCs w:val="22"/>
          <w:lang w:val="en-GB"/>
        </w:rPr>
        <w:t>ISF</w:t>
      </w:r>
      <w:r w:rsidR="00AB741A" w:rsidRPr="00025EF1">
        <w:rPr>
          <w:rFonts w:cs="Arial"/>
          <w:szCs w:val="22"/>
          <w:lang w:val="en-GB"/>
        </w:rPr>
        <w:t xml:space="preserve"> and the rules on the </w:t>
      </w:r>
      <w:r w:rsidR="00A564C2" w:rsidRPr="00025EF1">
        <w:rPr>
          <w:rFonts w:cs="Arial"/>
          <w:szCs w:val="22"/>
          <w:lang w:val="en-GB"/>
        </w:rPr>
        <w:t xml:space="preserve">percentages eligible </w:t>
      </w:r>
      <w:r w:rsidR="00AE3C56" w:rsidRPr="00025EF1">
        <w:rPr>
          <w:rFonts w:cs="Arial"/>
          <w:szCs w:val="22"/>
          <w:lang w:val="en-GB"/>
        </w:rPr>
        <w:t xml:space="preserve">for funding for certain types of activities. </w:t>
      </w:r>
      <w:r w:rsidR="008D5ABF" w:rsidRPr="00025EF1">
        <w:rPr>
          <w:rFonts w:cs="Arial"/>
          <w:szCs w:val="22"/>
          <w:lang w:val="en-GB"/>
        </w:rPr>
        <w:t xml:space="preserve">Initially, </w:t>
      </w:r>
      <w:r w:rsidR="00B646B8" w:rsidRPr="00025EF1">
        <w:rPr>
          <w:rFonts w:cs="Arial"/>
          <w:szCs w:val="22"/>
          <w:lang w:val="en-GB"/>
        </w:rPr>
        <w:t xml:space="preserve">the aggregate of proposals from agencies in the </w:t>
      </w:r>
      <w:r w:rsidR="00166EA9">
        <w:rPr>
          <w:rFonts w:cs="Arial"/>
          <w:szCs w:val="22"/>
          <w:lang w:val="en-GB"/>
        </w:rPr>
        <w:t>internal</w:t>
      </w:r>
      <w:r w:rsidR="00B646B8" w:rsidRPr="00025EF1">
        <w:rPr>
          <w:rFonts w:cs="Arial"/>
          <w:szCs w:val="22"/>
          <w:lang w:val="en-GB"/>
        </w:rPr>
        <w:t xml:space="preserve"> security sector </w:t>
      </w:r>
      <w:r w:rsidR="00397154" w:rsidRPr="00025EF1">
        <w:rPr>
          <w:rFonts w:cs="Arial"/>
          <w:szCs w:val="22"/>
          <w:lang w:val="en-GB"/>
        </w:rPr>
        <w:t>exceeded almost three times the program's indicative budget.</w:t>
      </w:r>
      <w:r w:rsidR="00397154" w:rsidRPr="00025EF1">
        <w:rPr>
          <w:rStyle w:val="FootnoteReference"/>
          <w:rFonts w:cs="Arial"/>
          <w:szCs w:val="22"/>
          <w:lang w:val="en-GB"/>
        </w:rPr>
        <w:footnoteReference w:id="23"/>
      </w:r>
      <w:r w:rsidR="00C7482F" w:rsidRPr="00025EF1">
        <w:rPr>
          <w:rFonts w:cs="Arial"/>
          <w:szCs w:val="22"/>
          <w:lang w:val="en-GB"/>
        </w:rPr>
        <w:t xml:space="preserve"> Many of the grantees interviewed said that they had to </w:t>
      </w:r>
      <w:r w:rsidR="001B2C4E" w:rsidRPr="00025EF1">
        <w:rPr>
          <w:rFonts w:cs="Arial"/>
          <w:szCs w:val="22"/>
          <w:lang w:val="en-GB"/>
        </w:rPr>
        <w:t xml:space="preserve">abandon </w:t>
      </w:r>
      <w:r w:rsidR="004F2451" w:rsidRPr="00025EF1">
        <w:rPr>
          <w:rFonts w:cs="Arial"/>
          <w:szCs w:val="22"/>
          <w:lang w:val="en-GB"/>
        </w:rPr>
        <w:t xml:space="preserve">activities included in their proposals to </w:t>
      </w:r>
      <w:r w:rsidR="00025EF1" w:rsidRPr="00025EF1">
        <w:rPr>
          <w:rFonts w:cs="Arial"/>
          <w:szCs w:val="22"/>
          <w:lang w:val="en-GB"/>
        </w:rPr>
        <w:t>IPD</w:t>
      </w:r>
      <w:r w:rsidR="004F2451" w:rsidRPr="00025EF1">
        <w:rPr>
          <w:rFonts w:cs="Arial"/>
          <w:szCs w:val="22"/>
          <w:lang w:val="en-GB"/>
        </w:rPr>
        <w:t>.</w:t>
      </w:r>
      <w:r w:rsidR="004F2451" w:rsidRPr="00025EF1">
        <w:rPr>
          <w:rStyle w:val="FootnoteReference"/>
          <w:rFonts w:cs="Arial"/>
          <w:szCs w:val="22"/>
          <w:lang w:val="en-GB"/>
        </w:rPr>
        <w:footnoteReference w:id="24"/>
      </w:r>
      <w:r w:rsidR="00EA6FE6" w:rsidRPr="00025EF1">
        <w:rPr>
          <w:rFonts w:cs="Arial"/>
          <w:szCs w:val="22"/>
          <w:lang w:val="en-GB"/>
        </w:rPr>
        <w:t xml:space="preserve"> Some activities were dropped due to lack of a clear justification to ensure </w:t>
      </w:r>
      <w:r w:rsidR="00BA0198" w:rsidRPr="00025EF1">
        <w:rPr>
          <w:rFonts w:cs="Arial"/>
          <w:szCs w:val="22"/>
          <w:lang w:val="en-GB"/>
        </w:rPr>
        <w:t xml:space="preserve">compliance with the rules of Regulation 2021/1149 </w:t>
      </w:r>
      <w:r w:rsidR="00313F25" w:rsidRPr="00025EF1">
        <w:rPr>
          <w:rFonts w:cs="Arial"/>
          <w:szCs w:val="22"/>
          <w:lang w:val="en-GB"/>
        </w:rPr>
        <w:t xml:space="preserve">(e.g. Construction of a new building for the </w:t>
      </w:r>
      <w:r w:rsidR="001C695C">
        <w:rPr>
          <w:rFonts w:cs="Arial"/>
          <w:szCs w:val="22"/>
          <w:lang w:val="en-GB"/>
        </w:rPr>
        <w:t>BPD</w:t>
      </w:r>
      <w:r w:rsidR="00313F25" w:rsidRPr="00025EF1">
        <w:rPr>
          <w:rFonts w:cs="Arial"/>
          <w:szCs w:val="22"/>
          <w:lang w:val="en-GB"/>
        </w:rPr>
        <w:t xml:space="preserve"> G. </w:t>
      </w:r>
      <w:proofErr w:type="spellStart"/>
      <w:r w:rsidR="00313F25" w:rsidRPr="00025EF1">
        <w:rPr>
          <w:rFonts w:cs="Arial"/>
          <w:szCs w:val="22"/>
          <w:lang w:val="en-GB"/>
        </w:rPr>
        <w:t>Delchev</w:t>
      </w:r>
      <w:proofErr w:type="spellEnd"/>
      <w:r w:rsidR="00313F25" w:rsidRPr="00025EF1">
        <w:rPr>
          <w:rFonts w:cs="Arial"/>
          <w:szCs w:val="22"/>
          <w:lang w:val="en-GB"/>
        </w:rPr>
        <w:t xml:space="preserve"> at the </w:t>
      </w:r>
      <w:r w:rsidR="001C695C">
        <w:rPr>
          <w:rFonts w:cs="Arial"/>
          <w:szCs w:val="22"/>
          <w:lang w:val="en-GB"/>
        </w:rPr>
        <w:t>BPD</w:t>
      </w:r>
      <w:r w:rsidR="001C695C" w:rsidRPr="00025EF1">
        <w:rPr>
          <w:rFonts w:cs="Arial"/>
          <w:szCs w:val="22"/>
          <w:lang w:val="en-GB"/>
        </w:rPr>
        <w:t xml:space="preserve"> </w:t>
      </w:r>
      <w:proofErr w:type="spellStart"/>
      <w:r w:rsidR="00313F25" w:rsidRPr="00025EF1">
        <w:rPr>
          <w:rFonts w:cs="Arial"/>
          <w:szCs w:val="22"/>
          <w:lang w:val="en-GB"/>
        </w:rPr>
        <w:t>Smolyan</w:t>
      </w:r>
      <w:proofErr w:type="spellEnd"/>
      <w:r w:rsidR="00313F25" w:rsidRPr="00025EF1">
        <w:rPr>
          <w:rFonts w:cs="Arial"/>
          <w:szCs w:val="22"/>
          <w:lang w:val="en-GB"/>
        </w:rPr>
        <w:t>)</w:t>
      </w:r>
      <w:r w:rsidR="005543AA" w:rsidRPr="00025EF1">
        <w:rPr>
          <w:rFonts w:cs="Arial"/>
          <w:szCs w:val="22"/>
          <w:lang w:val="en-GB"/>
        </w:rPr>
        <w:t>, and the responsible institutions considered seeking funding for these activities from the national budget.</w:t>
      </w:r>
      <w:r w:rsidR="005543AA" w:rsidRPr="00025EF1">
        <w:rPr>
          <w:rStyle w:val="FootnoteReference"/>
          <w:rFonts w:cs="Arial"/>
          <w:szCs w:val="22"/>
          <w:lang w:val="en-GB"/>
        </w:rPr>
        <w:footnoteReference w:id="25"/>
      </w:r>
      <w:r w:rsidR="00642225" w:rsidRPr="00025EF1">
        <w:rPr>
          <w:rFonts w:cs="Arial"/>
          <w:szCs w:val="22"/>
          <w:lang w:val="en-GB"/>
        </w:rPr>
        <w:t xml:space="preserve"> Other activities have remained in the programme, but the funding for their implementation has </w:t>
      </w:r>
      <w:r w:rsidR="0009726F" w:rsidRPr="00025EF1">
        <w:rPr>
          <w:rFonts w:cs="Arial"/>
          <w:szCs w:val="22"/>
          <w:lang w:val="en-GB"/>
        </w:rPr>
        <w:t xml:space="preserve">been set aside for after the mid-term review in 2024 (e.g. </w:t>
      </w:r>
      <w:r w:rsidR="008E57F4" w:rsidRPr="00025EF1">
        <w:rPr>
          <w:rFonts w:cs="Arial"/>
          <w:szCs w:val="22"/>
          <w:lang w:val="en-GB"/>
        </w:rPr>
        <w:t>the measure "Continued development and implementation of a PNR system" of SANS).</w:t>
      </w:r>
      <w:r w:rsidR="008E57F4" w:rsidRPr="00025EF1">
        <w:rPr>
          <w:rStyle w:val="FootnoteReference"/>
          <w:rFonts w:cs="Arial"/>
          <w:szCs w:val="22"/>
          <w:lang w:val="en-GB"/>
        </w:rPr>
        <w:footnoteReference w:id="26"/>
      </w:r>
      <w:r w:rsidR="0078725F" w:rsidRPr="00025EF1">
        <w:rPr>
          <w:rFonts w:cs="Arial"/>
          <w:szCs w:val="22"/>
          <w:lang w:val="en-GB"/>
        </w:rPr>
        <w:t xml:space="preserve"> On the basis of the discussions in the TWG and the working meetings between the </w:t>
      </w:r>
      <w:r w:rsidR="001C695C">
        <w:rPr>
          <w:rFonts w:cs="Arial"/>
          <w:szCs w:val="22"/>
          <w:lang w:val="en-GB"/>
        </w:rPr>
        <w:t>IPD</w:t>
      </w:r>
      <w:r w:rsidR="0078725F" w:rsidRPr="00025EF1">
        <w:rPr>
          <w:rFonts w:cs="Arial"/>
          <w:szCs w:val="22"/>
          <w:lang w:val="en-GB"/>
        </w:rPr>
        <w:t xml:space="preserve"> and the different departments within the </w:t>
      </w:r>
      <w:r w:rsidR="004A1AB8" w:rsidRPr="00025EF1">
        <w:rPr>
          <w:rFonts w:cs="Arial"/>
          <w:szCs w:val="22"/>
          <w:lang w:val="en-GB"/>
        </w:rPr>
        <w:t>TWG</w:t>
      </w:r>
      <w:r w:rsidR="0078725F" w:rsidRPr="00025EF1">
        <w:rPr>
          <w:rFonts w:cs="Arial"/>
          <w:szCs w:val="22"/>
          <w:lang w:val="en-GB"/>
        </w:rPr>
        <w:t>, a list of measures and priorities has been approved to be funded with the initial resources allocated to Bulgaria</w:t>
      </w:r>
      <w:r w:rsidR="00C57EE4" w:rsidRPr="00025EF1">
        <w:rPr>
          <w:rFonts w:cs="Arial"/>
          <w:szCs w:val="22"/>
          <w:lang w:val="en-GB"/>
        </w:rPr>
        <w:t>.</w:t>
      </w:r>
      <w:r w:rsidR="00C57EE4" w:rsidRPr="00025EF1">
        <w:rPr>
          <w:rStyle w:val="FootnoteReference"/>
          <w:rFonts w:cs="Arial"/>
          <w:szCs w:val="22"/>
          <w:lang w:val="en-GB"/>
        </w:rPr>
        <w:footnoteReference w:id="27"/>
      </w:r>
      <w:r w:rsidR="009C601C" w:rsidRPr="00025EF1">
        <w:rPr>
          <w:rFonts w:cs="Arial"/>
          <w:szCs w:val="22"/>
          <w:lang w:val="en-GB"/>
        </w:rPr>
        <w:t xml:space="preserve"> With the </w:t>
      </w:r>
      <w:r w:rsidR="004F4985" w:rsidRPr="00025EF1">
        <w:rPr>
          <w:rFonts w:cs="Arial"/>
          <w:szCs w:val="22"/>
          <w:lang w:val="en-GB"/>
        </w:rPr>
        <w:t xml:space="preserve">first indicative </w:t>
      </w:r>
      <w:r w:rsidR="00090BB4" w:rsidRPr="00025EF1">
        <w:rPr>
          <w:rFonts w:cs="Arial"/>
          <w:szCs w:val="22"/>
          <w:lang w:val="en-GB"/>
        </w:rPr>
        <w:t xml:space="preserve">annual work programme of the </w:t>
      </w:r>
      <w:r w:rsidR="002774B1">
        <w:rPr>
          <w:rFonts w:cs="Arial"/>
          <w:szCs w:val="22"/>
          <w:lang w:val="en-GB"/>
        </w:rPr>
        <w:t>ISF</w:t>
      </w:r>
      <w:r w:rsidR="004F4985" w:rsidRPr="00025EF1">
        <w:rPr>
          <w:rFonts w:cs="Arial"/>
          <w:szCs w:val="22"/>
          <w:lang w:val="en-GB"/>
        </w:rPr>
        <w:t xml:space="preserve"> </w:t>
      </w:r>
      <w:r w:rsidR="00AB1DB8" w:rsidRPr="00025EF1">
        <w:rPr>
          <w:rFonts w:cs="Arial"/>
          <w:szCs w:val="22"/>
          <w:lang w:val="en-GB"/>
        </w:rPr>
        <w:t xml:space="preserve">programme, </w:t>
      </w:r>
      <w:r w:rsidR="009C601C" w:rsidRPr="00025EF1">
        <w:rPr>
          <w:rFonts w:cs="Arial"/>
          <w:szCs w:val="22"/>
          <w:lang w:val="en-GB"/>
        </w:rPr>
        <w:t xml:space="preserve">the Managing Authority and the partner organisations included in the Monitoring Committee have also made efforts to </w:t>
      </w:r>
      <w:r w:rsidR="009C601C" w:rsidRPr="00025EF1">
        <w:rPr>
          <w:iCs/>
          <w:lang w:val="en-GB"/>
        </w:rPr>
        <w:t>prioritise operations whose implementation is directly linked to the strengthening of the operational and administrative capacity of the national competent authorities, the exchange of information and the development of operational cooperation in line with EU requirements and priorities.</w:t>
      </w:r>
      <w:r w:rsidR="009C601C" w:rsidRPr="00025EF1">
        <w:rPr>
          <w:rStyle w:val="FootnoteReference"/>
          <w:iCs/>
          <w:lang w:val="en-GB"/>
        </w:rPr>
        <w:footnoteReference w:id="28"/>
      </w:r>
    </w:p>
    <w:p w14:paraId="44FDF24D" w14:textId="6B7D2F73" w:rsidR="00656477" w:rsidRPr="00025EF1" w:rsidRDefault="007E758D">
      <w:pPr>
        <w:pStyle w:val="ListParagraph"/>
        <w:ind w:left="0" w:firstLine="720"/>
        <w:rPr>
          <w:rFonts w:cs="Arial"/>
          <w:szCs w:val="22"/>
          <w:lang w:val="en-GB"/>
        </w:rPr>
      </w:pPr>
      <w:r w:rsidRPr="00025EF1">
        <w:rPr>
          <w:rFonts w:cs="Arial"/>
          <w:szCs w:val="22"/>
          <w:lang w:val="en-GB"/>
        </w:rPr>
        <w:t xml:space="preserve">Although the bottom-up approach to </w:t>
      </w:r>
      <w:r w:rsidR="00C115A8" w:rsidRPr="00025EF1">
        <w:rPr>
          <w:rFonts w:cs="Arial"/>
          <w:szCs w:val="22"/>
          <w:lang w:val="en-GB"/>
        </w:rPr>
        <w:t xml:space="preserve">identifying and prioritising needs </w:t>
      </w:r>
      <w:r w:rsidR="002F1B3F" w:rsidRPr="00025EF1">
        <w:rPr>
          <w:rFonts w:cs="Arial"/>
          <w:szCs w:val="22"/>
          <w:lang w:val="en-GB"/>
        </w:rPr>
        <w:t>enables the priorities and measures set out in the programme to be aligned with the needs of relevant stakeholders</w:t>
      </w:r>
      <w:r w:rsidR="00657CA0" w:rsidRPr="00025EF1">
        <w:rPr>
          <w:rFonts w:cs="Arial"/>
          <w:szCs w:val="22"/>
          <w:lang w:val="en-GB"/>
        </w:rPr>
        <w:t xml:space="preserve">, it is difficult to draw conclusions about </w:t>
      </w:r>
      <w:r w:rsidR="00DA56D8" w:rsidRPr="00025EF1">
        <w:rPr>
          <w:rFonts w:cs="Arial"/>
          <w:szCs w:val="22"/>
          <w:lang w:val="en-GB"/>
        </w:rPr>
        <w:t xml:space="preserve">the extent to which </w:t>
      </w:r>
      <w:r w:rsidR="00657CA0" w:rsidRPr="00025EF1">
        <w:rPr>
          <w:rFonts w:cs="Arial"/>
          <w:szCs w:val="22"/>
          <w:lang w:val="en-GB"/>
        </w:rPr>
        <w:t xml:space="preserve">the </w:t>
      </w:r>
      <w:r w:rsidR="00140B36">
        <w:rPr>
          <w:rFonts w:cs="Arial"/>
          <w:szCs w:val="22"/>
          <w:lang w:val="en-GB"/>
        </w:rPr>
        <w:t>internal</w:t>
      </w:r>
      <w:r w:rsidR="00990F45" w:rsidRPr="00025EF1">
        <w:rPr>
          <w:rFonts w:cs="Arial"/>
          <w:szCs w:val="22"/>
          <w:lang w:val="en-GB"/>
        </w:rPr>
        <w:t xml:space="preserve"> security sector </w:t>
      </w:r>
      <w:r w:rsidR="00657CA0" w:rsidRPr="00025EF1">
        <w:rPr>
          <w:rFonts w:cs="Arial"/>
          <w:szCs w:val="22"/>
          <w:lang w:val="en-GB"/>
        </w:rPr>
        <w:t xml:space="preserve">entities </w:t>
      </w:r>
      <w:r w:rsidR="00990F45" w:rsidRPr="00025EF1">
        <w:rPr>
          <w:rFonts w:cs="Arial"/>
          <w:szCs w:val="22"/>
          <w:lang w:val="en-GB"/>
        </w:rPr>
        <w:t xml:space="preserve">have been able to identify their needs based on evidence-based </w:t>
      </w:r>
      <w:r w:rsidR="006952F1" w:rsidRPr="00025EF1">
        <w:rPr>
          <w:rFonts w:cs="Arial"/>
          <w:szCs w:val="22"/>
          <w:lang w:val="en-GB"/>
        </w:rPr>
        <w:t xml:space="preserve">analysis and expert opinion. </w:t>
      </w:r>
      <w:r w:rsidR="009D5497" w:rsidRPr="00025EF1">
        <w:rPr>
          <w:rFonts w:cs="Arial"/>
          <w:szCs w:val="22"/>
          <w:lang w:val="en-GB"/>
        </w:rPr>
        <w:t xml:space="preserve">The programming period coincides with a dynamic period </w:t>
      </w:r>
      <w:r w:rsidR="00B97B68" w:rsidRPr="00025EF1">
        <w:rPr>
          <w:rFonts w:cs="Arial"/>
          <w:szCs w:val="22"/>
          <w:lang w:val="en-GB"/>
        </w:rPr>
        <w:t>for Bulgaria politically, with frequent changes of government</w:t>
      </w:r>
      <w:r w:rsidR="00B545E6" w:rsidRPr="00025EF1">
        <w:rPr>
          <w:rFonts w:cs="Arial"/>
          <w:szCs w:val="22"/>
          <w:lang w:val="en-GB"/>
        </w:rPr>
        <w:t xml:space="preserve">, sometimes </w:t>
      </w:r>
      <w:r w:rsidR="00FF430C" w:rsidRPr="00025EF1">
        <w:rPr>
          <w:rFonts w:cs="Arial"/>
          <w:szCs w:val="22"/>
          <w:lang w:val="en-GB"/>
        </w:rPr>
        <w:t xml:space="preserve">leading to changes of leadership of the </w:t>
      </w:r>
      <w:r w:rsidR="00D06CBE" w:rsidRPr="00025EF1">
        <w:rPr>
          <w:rFonts w:cs="Arial"/>
          <w:szCs w:val="22"/>
          <w:lang w:val="en-GB"/>
        </w:rPr>
        <w:t xml:space="preserve">internal security structures. </w:t>
      </w:r>
      <w:r w:rsidR="00FE06E5" w:rsidRPr="00025EF1">
        <w:rPr>
          <w:rFonts w:cs="Arial"/>
          <w:szCs w:val="22"/>
          <w:lang w:val="en-GB"/>
        </w:rPr>
        <w:t xml:space="preserve">This creates a risk that </w:t>
      </w:r>
      <w:r w:rsidR="00B42538" w:rsidRPr="00025EF1">
        <w:rPr>
          <w:rFonts w:cs="Arial"/>
          <w:szCs w:val="22"/>
          <w:lang w:val="en-GB"/>
        </w:rPr>
        <w:t xml:space="preserve">decisions on priority funding measures are </w:t>
      </w:r>
      <w:r w:rsidR="00F308F1" w:rsidRPr="00025EF1">
        <w:rPr>
          <w:rFonts w:cs="Arial"/>
          <w:szCs w:val="22"/>
          <w:lang w:val="en-GB"/>
        </w:rPr>
        <w:t xml:space="preserve">taken by </w:t>
      </w:r>
      <w:r w:rsidR="0021737B">
        <w:rPr>
          <w:rFonts w:cs="Arial"/>
          <w:szCs w:val="22"/>
          <w:lang w:val="en-GB"/>
        </w:rPr>
        <w:t xml:space="preserve">the </w:t>
      </w:r>
      <w:r w:rsidR="00F308F1" w:rsidRPr="00025EF1">
        <w:rPr>
          <w:rFonts w:cs="Arial"/>
          <w:szCs w:val="22"/>
          <w:lang w:val="en-GB"/>
        </w:rPr>
        <w:t xml:space="preserve">management without </w:t>
      </w:r>
      <w:r w:rsidR="00D026EE" w:rsidRPr="00025EF1">
        <w:rPr>
          <w:rFonts w:cs="Arial"/>
          <w:szCs w:val="22"/>
          <w:lang w:val="en-GB"/>
        </w:rPr>
        <w:t xml:space="preserve">consulting </w:t>
      </w:r>
      <w:r w:rsidR="009D668B" w:rsidRPr="00025EF1">
        <w:rPr>
          <w:rFonts w:cs="Arial"/>
          <w:szCs w:val="22"/>
          <w:lang w:val="en-GB"/>
        </w:rPr>
        <w:t xml:space="preserve">experts and </w:t>
      </w:r>
      <w:r w:rsidR="00BF3180" w:rsidRPr="00025EF1">
        <w:rPr>
          <w:rFonts w:cs="Arial"/>
          <w:szCs w:val="22"/>
          <w:lang w:val="en-GB"/>
        </w:rPr>
        <w:t xml:space="preserve">middle management officials. </w:t>
      </w:r>
      <w:r w:rsidR="00FE06E5" w:rsidRPr="00025EF1">
        <w:rPr>
          <w:rFonts w:cs="Arial"/>
          <w:szCs w:val="22"/>
          <w:lang w:val="en-GB"/>
        </w:rPr>
        <w:t xml:space="preserve">However, </w:t>
      </w:r>
      <w:r w:rsidR="00183D3D" w:rsidRPr="00025EF1">
        <w:rPr>
          <w:rFonts w:cs="Arial"/>
          <w:szCs w:val="22"/>
          <w:lang w:val="en-GB"/>
        </w:rPr>
        <w:t xml:space="preserve">a survey conducted with end-users of </w:t>
      </w:r>
      <w:r w:rsidR="002774B1">
        <w:rPr>
          <w:rFonts w:cs="Arial"/>
          <w:szCs w:val="22"/>
          <w:lang w:val="en-GB"/>
        </w:rPr>
        <w:t>ISF</w:t>
      </w:r>
      <w:r w:rsidR="00183D3D" w:rsidRPr="00025EF1">
        <w:rPr>
          <w:rFonts w:cs="Arial"/>
          <w:szCs w:val="22"/>
          <w:lang w:val="en-GB"/>
        </w:rPr>
        <w:t xml:space="preserve"> support showed that, to a very large extent, the </w:t>
      </w:r>
      <w:r w:rsidR="00642315" w:rsidRPr="00025EF1">
        <w:rPr>
          <w:rFonts w:cs="Arial"/>
          <w:szCs w:val="22"/>
          <w:lang w:val="en-GB"/>
        </w:rPr>
        <w:t xml:space="preserve">needs of the project that their institution will implement have been correctly identified </w:t>
      </w:r>
      <w:r w:rsidR="00AC3292" w:rsidRPr="00025EF1">
        <w:rPr>
          <w:rFonts w:cs="Arial"/>
          <w:szCs w:val="22"/>
          <w:lang w:val="en-GB"/>
        </w:rPr>
        <w:t xml:space="preserve">and </w:t>
      </w:r>
      <w:r w:rsidR="005A4934" w:rsidRPr="00025EF1">
        <w:rPr>
          <w:rFonts w:cs="Arial"/>
          <w:szCs w:val="22"/>
          <w:lang w:val="en-GB"/>
        </w:rPr>
        <w:t xml:space="preserve">prioritised (see </w:t>
      </w:r>
      <w:r w:rsidR="005A4934" w:rsidRPr="00025EF1">
        <w:rPr>
          <w:rFonts w:cs="Arial"/>
          <w:szCs w:val="22"/>
          <w:lang w:val="en-GB"/>
        </w:rPr>
        <w:fldChar w:fldCharType="begin"/>
      </w:r>
      <w:r w:rsidR="005A4934" w:rsidRPr="00025EF1">
        <w:rPr>
          <w:rFonts w:cs="Arial"/>
          <w:szCs w:val="22"/>
          <w:lang w:val="en-GB"/>
        </w:rPr>
        <w:instrText xml:space="preserve"> REF _Ref160036298 \h </w:instrText>
      </w:r>
      <w:r w:rsidR="005A4934" w:rsidRPr="00025EF1">
        <w:rPr>
          <w:rFonts w:cs="Arial"/>
          <w:szCs w:val="22"/>
          <w:lang w:val="en-GB"/>
        </w:rPr>
      </w:r>
      <w:r w:rsidR="005A4934" w:rsidRPr="00025EF1">
        <w:rPr>
          <w:rFonts w:cs="Arial"/>
          <w:szCs w:val="22"/>
          <w:lang w:val="en-GB"/>
        </w:rPr>
        <w:fldChar w:fldCharType="separate"/>
      </w:r>
      <w:r w:rsidR="005A4934" w:rsidRPr="00025EF1">
        <w:rPr>
          <w:lang w:val="en-GB"/>
        </w:rPr>
        <w:t xml:space="preserve">Figure </w:t>
      </w:r>
      <w:r w:rsidR="005A4934" w:rsidRPr="00025EF1">
        <w:rPr>
          <w:noProof/>
          <w:lang w:val="en-GB"/>
        </w:rPr>
        <w:t>1</w:t>
      </w:r>
      <w:r w:rsidR="005A4934" w:rsidRPr="00025EF1">
        <w:rPr>
          <w:rFonts w:cs="Arial"/>
          <w:szCs w:val="22"/>
          <w:lang w:val="en-GB"/>
        </w:rPr>
        <w:fldChar w:fldCharType="end"/>
      </w:r>
      <w:r w:rsidR="005A4934" w:rsidRPr="00025EF1">
        <w:rPr>
          <w:rFonts w:cs="Arial"/>
          <w:szCs w:val="22"/>
          <w:lang w:val="en-GB"/>
        </w:rPr>
        <w:t>)</w:t>
      </w:r>
      <w:r w:rsidR="00AC3292" w:rsidRPr="00025EF1">
        <w:rPr>
          <w:rFonts w:cs="Arial"/>
          <w:szCs w:val="22"/>
          <w:lang w:val="en-GB"/>
        </w:rPr>
        <w:t xml:space="preserve">. </w:t>
      </w:r>
      <w:r w:rsidR="001C3BB9" w:rsidRPr="00025EF1">
        <w:rPr>
          <w:rFonts w:cs="Arial"/>
          <w:szCs w:val="22"/>
          <w:lang w:val="en-GB"/>
        </w:rPr>
        <w:t xml:space="preserve">The proportion of respondents who </w:t>
      </w:r>
      <w:r w:rsidR="00AA1746" w:rsidRPr="00025EF1">
        <w:rPr>
          <w:rFonts w:cs="Arial"/>
          <w:szCs w:val="22"/>
          <w:lang w:val="en-GB"/>
        </w:rPr>
        <w:t xml:space="preserve">considered that </w:t>
      </w:r>
      <w:r w:rsidR="00E816BF" w:rsidRPr="00025EF1">
        <w:rPr>
          <w:rFonts w:cs="Arial"/>
          <w:szCs w:val="22"/>
          <w:lang w:val="en-GB"/>
        </w:rPr>
        <w:t xml:space="preserve">the measures </w:t>
      </w:r>
      <w:r w:rsidR="00A23506" w:rsidRPr="00025EF1">
        <w:rPr>
          <w:rFonts w:cs="Arial"/>
          <w:szCs w:val="22"/>
          <w:lang w:val="en-GB"/>
        </w:rPr>
        <w:t xml:space="preserve">described in the project met the needs of their unit reached up to 90% for </w:t>
      </w:r>
      <w:r w:rsidR="00E816BF" w:rsidRPr="00025EF1">
        <w:rPr>
          <w:rFonts w:cs="Arial"/>
          <w:szCs w:val="22"/>
          <w:lang w:val="en-GB"/>
        </w:rPr>
        <w:t xml:space="preserve">some activities. </w:t>
      </w:r>
    </w:p>
    <w:p w14:paraId="5D45444B" w14:textId="77777777" w:rsidR="00656477" w:rsidRDefault="007E758D">
      <w:pPr>
        <w:pStyle w:val="Caption"/>
        <w:keepNext/>
      </w:pPr>
      <w:r>
        <w:lastRenderedPageBreak/>
        <w:t xml:space="preserve">Figure </w:t>
      </w:r>
      <w:r>
        <w:fldChar w:fldCharType="begin"/>
      </w:r>
      <w:r>
        <w:instrText xml:space="preserve"> SEQ Фигура \* ARABIC </w:instrText>
      </w:r>
      <w:r>
        <w:fldChar w:fldCharType="separate"/>
      </w:r>
      <w:r w:rsidR="00BB1B4B">
        <w:rPr>
          <w:noProof/>
        </w:rPr>
        <w:t>9</w:t>
      </w:r>
      <w:r>
        <w:fldChar w:fldCharType="end"/>
      </w:r>
      <w:r>
        <w:t xml:space="preserve"> Summary of responses to the question "In view of </w:t>
      </w:r>
      <w:r w:rsidRPr="00114108">
        <w:t>your experience, to what extent in your work do you identify a need for the following support for the effective operation of your unit</w:t>
      </w:r>
      <w:r>
        <w:t>", %</w:t>
      </w:r>
    </w:p>
    <w:p w14:paraId="33B1E490" w14:textId="70C613C6" w:rsidR="00183D3D" w:rsidRDefault="00535FFA" w:rsidP="00C115A8">
      <w:pPr>
        <w:pStyle w:val="ListParagraph"/>
        <w:ind w:left="0" w:firstLine="720"/>
        <w:rPr>
          <w:rFonts w:cs="Arial"/>
          <w:szCs w:val="22"/>
        </w:rPr>
      </w:pPr>
      <w:r>
        <w:rPr>
          <w:noProof/>
        </w:rPr>
        <w:drawing>
          <wp:inline distT="0" distB="0" distL="0" distR="0" wp14:anchorId="79F17E73" wp14:editId="616357AD">
            <wp:extent cx="5724525" cy="3613150"/>
            <wp:effectExtent l="0" t="0" r="9525" b="6350"/>
            <wp:docPr id="1950328313" name="Chart 1">
              <a:extLst xmlns:a="http://schemas.openxmlformats.org/drawingml/2006/main">
                <a:ext uri="{FF2B5EF4-FFF2-40B4-BE49-F238E27FC236}">
                  <a16:creationId xmlns:a16="http://schemas.microsoft.com/office/drawing/2014/main" id="{D0370B81-96A6-E744-676A-7E0ABA5DE5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559E6A9" w14:textId="4FF19269" w:rsidR="00656477" w:rsidRDefault="007E758D">
      <w:pPr>
        <w:pStyle w:val="ListParagraph"/>
        <w:ind w:left="0" w:firstLine="720"/>
        <w:rPr>
          <w:rFonts w:cs="Arial"/>
          <w:i/>
          <w:iCs/>
          <w:sz w:val="18"/>
          <w:szCs w:val="18"/>
        </w:rPr>
      </w:pPr>
      <w:proofErr w:type="spellStart"/>
      <w:r w:rsidRPr="00AC3292">
        <w:rPr>
          <w:rFonts w:cs="Arial"/>
          <w:i/>
          <w:iCs/>
          <w:sz w:val="18"/>
          <w:szCs w:val="18"/>
        </w:rPr>
        <w:t>Source</w:t>
      </w:r>
      <w:proofErr w:type="spellEnd"/>
      <w:r w:rsidRPr="00AC3292">
        <w:rPr>
          <w:rFonts w:cs="Arial"/>
          <w:i/>
          <w:iCs/>
          <w:sz w:val="18"/>
          <w:szCs w:val="18"/>
        </w:rPr>
        <w:t xml:space="preserve">: </w:t>
      </w:r>
      <w:r w:rsidR="00535FFA">
        <w:rPr>
          <w:rFonts w:cs="Arial"/>
          <w:i/>
          <w:iCs/>
          <w:sz w:val="18"/>
          <w:szCs w:val="18"/>
          <w:lang w:val="en-US"/>
        </w:rPr>
        <w:t>S</w:t>
      </w:r>
      <w:proofErr w:type="spellStart"/>
      <w:r w:rsidRPr="00AC3292">
        <w:rPr>
          <w:rFonts w:cs="Arial"/>
          <w:i/>
          <w:iCs/>
          <w:sz w:val="18"/>
          <w:szCs w:val="18"/>
        </w:rPr>
        <w:t>urvey</w:t>
      </w:r>
      <w:proofErr w:type="spellEnd"/>
      <w:r w:rsidRPr="00AC3292">
        <w:rPr>
          <w:rFonts w:cs="Arial"/>
          <w:i/>
          <w:iCs/>
          <w:sz w:val="18"/>
          <w:szCs w:val="18"/>
        </w:rPr>
        <w:t xml:space="preserve"> </w:t>
      </w:r>
      <w:proofErr w:type="spellStart"/>
      <w:r w:rsidRPr="00AC3292">
        <w:rPr>
          <w:rFonts w:cs="Arial"/>
          <w:i/>
          <w:iCs/>
          <w:sz w:val="18"/>
          <w:szCs w:val="18"/>
        </w:rPr>
        <w:t>with</w:t>
      </w:r>
      <w:proofErr w:type="spellEnd"/>
      <w:r w:rsidRPr="00AC3292">
        <w:rPr>
          <w:rFonts w:cs="Arial"/>
          <w:i/>
          <w:iCs/>
          <w:sz w:val="18"/>
          <w:szCs w:val="18"/>
        </w:rPr>
        <w:t xml:space="preserve"> </w:t>
      </w:r>
      <w:r w:rsidR="00535FFA">
        <w:rPr>
          <w:rFonts w:cs="Arial"/>
          <w:i/>
          <w:iCs/>
          <w:sz w:val="18"/>
          <w:szCs w:val="18"/>
          <w:lang w:val="en-US"/>
        </w:rPr>
        <w:t>GDFOC</w:t>
      </w:r>
      <w:r w:rsidRPr="00AC3292">
        <w:rPr>
          <w:rFonts w:cs="Arial"/>
          <w:i/>
          <w:iCs/>
          <w:sz w:val="18"/>
          <w:szCs w:val="18"/>
        </w:rPr>
        <w:t xml:space="preserve"> officers</w:t>
      </w:r>
    </w:p>
    <w:p w14:paraId="19FCEE72" w14:textId="77777777" w:rsidR="00026C4B" w:rsidRDefault="00026C4B" w:rsidP="00C115A8">
      <w:pPr>
        <w:pStyle w:val="ListParagraph"/>
        <w:ind w:left="0" w:firstLine="720"/>
        <w:rPr>
          <w:rFonts w:cs="Arial"/>
          <w:i/>
          <w:iCs/>
          <w:sz w:val="18"/>
          <w:szCs w:val="18"/>
        </w:rPr>
      </w:pPr>
    </w:p>
    <w:p w14:paraId="24F2AD13" w14:textId="66B9C070" w:rsidR="00656477" w:rsidRPr="00253000" w:rsidRDefault="007E758D">
      <w:pPr>
        <w:pStyle w:val="ListParagraph"/>
        <w:ind w:left="0" w:firstLine="720"/>
        <w:rPr>
          <w:rFonts w:cs="Arial"/>
          <w:szCs w:val="22"/>
          <w:lang w:val="en-GB"/>
        </w:rPr>
      </w:pPr>
      <w:r w:rsidRPr="000F1C37">
        <w:rPr>
          <w:rFonts w:cs="Arial"/>
          <w:szCs w:val="22"/>
          <w:lang w:val="en-GB"/>
        </w:rPr>
        <w:t xml:space="preserve">Another factor that may have negatively impacted the prioritization of the needs of the </w:t>
      </w:r>
      <w:r w:rsidR="00C1313F" w:rsidRPr="000F1C37">
        <w:rPr>
          <w:rFonts w:cs="Arial"/>
          <w:szCs w:val="22"/>
          <w:lang w:val="en-GB"/>
        </w:rPr>
        <w:t xml:space="preserve">various departments in the </w:t>
      </w:r>
      <w:r w:rsidR="00C5367D" w:rsidRPr="000F1C37">
        <w:rPr>
          <w:rFonts w:cs="Arial"/>
          <w:szCs w:val="22"/>
          <w:lang w:val="en-GB"/>
        </w:rPr>
        <w:t>internal</w:t>
      </w:r>
      <w:r w:rsidR="00C1313F" w:rsidRPr="000F1C37">
        <w:rPr>
          <w:rFonts w:cs="Arial"/>
          <w:szCs w:val="22"/>
          <w:lang w:val="en-GB"/>
        </w:rPr>
        <w:t xml:space="preserve"> security sector is the fact that the programming process </w:t>
      </w:r>
      <w:r w:rsidR="00552B70" w:rsidRPr="000F1C37">
        <w:rPr>
          <w:rFonts w:cs="Arial"/>
          <w:szCs w:val="22"/>
          <w:lang w:val="en-GB"/>
        </w:rPr>
        <w:t xml:space="preserve">coincided with the restrictive measures put in place due to the </w:t>
      </w:r>
      <w:r w:rsidR="000F1C37" w:rsidRPr="000F1C37">
        <w:rPr>
          <w:rFonts w:cs="Arial"/>
          <w:szCs w:val="22"/>
          <w:lang w:val="en-GB"/>
        </w:rPr>
        <w:t>spread</w:t>
      </w:r>
      <w:r w:rsidR="00552B70" w:rsidRPr="000F1C37">
        <w:rPr>
          <w:rFonts w:cs="Arial"/>
          <w:szCs w:val="22"/>
          <w:lang w:val="en-GB"/>
        </w:rPr>
        <w:t xml:space="preserve"> of COVID-19</w:t>
      </w:r>
      <w:r w:rsidR="007E7659" w:rsidRPr="000F1C37">
        <w:rPr>
          <w:rFonts w:cs="Arial"/>
          <w:szCs w:val="22"/>
          <w:lang w:val="en-GB"/>
        </w:rPr>
        <w:t>. Thus, the TWG meetings were held in an online environment, which may have impacted the quality of needs prioritization discussions.</w:t>
      </w:r>
      <w:r w:rsidR="007E7659" w:rsidRPr="000F1C37">
        <w:rPr>
          <w:rStyle w:val="FootnoteReference"/>
          <w:rFonts w:cs="Arial"/>
          <w:szCs w:val="22"/>
          <w:lang w:val="en-GB"/>
        </w:rPr>
        <w:footnoteReference w:id="29"/>
      </w:r>
      <w:r w:rsidR="00EB0661" w:rsidRPr="000F1C37">
        <w:rPr>
          <w:rFonts w:cs="Arial"/>
          <w:szCs w:val="22"/>
          <w:lang w:val="en-GB"/>
        </w:rPr>
        <w:t xml:space="preserve"> Restrictions on organising </w:t>
      </w:r>
      <w:r w:rsidR="00A452FD" w:rsidRPr="000F1C37">
        <w:rPr>
          <w:rFonts w:cs="Arial"/>
          <w:szCs w:val="22"/>
          <w:lang w:val="en-GB"/>
        </w:rPr>
        <w:t xml:space="preserve">group meetings and the additional commitments of </w:t>
      </w:r>
      <w:proofErr w:type="spellStart"/>
      <w:r w:rsidR="00A452FD" w:rsidRPr="000F1C37">
        <w:rPr>
          <w:rFonts w:cs="Arial"/>
          <w:szCs w:val="22"/>
          <w:lang w:val="en-GB"/>
        </w:rPr>
        <w:t>MoI</w:t>
      </w:r>
      <w:proofErr w:type="spellEnd"/>
      <w:r w:rsidR="00A452FD" w:rsidRPr="000F1C37">
        <w:rPr>
          <w:rFonts w:cs="Arial"/>
          <w:szCs w:val="22"/>
          <w:lang w:val="en-GB"/>
        </w:rPr>
        <w:t xml:space="preserve"> structures related to </w:t>
      </w:r>
      <w:r w:rsidR="007C4138" w:rsidRPr="000F1C37">
        <w:rPr>
          <w:rFonts w:cs="Arial"/>
          <w:szCs w:val="22"/>
          <w:lang w:val="en-GB"/>
        </w:rPr>
        <w:t xml:space="preserve">the declaration of </w:t>
      </w:r>
      <w:r w:rsidR="00A452FD" w:rsidRPr="000F1C37">
        <w:rPr>
          <w:rFonts w:cs="Arial"/>
          <w:szCs w:val="22"/>
          <w:lang w:val="en-GB"/>
        </w:rPr>
        <w:t xml:space="preserve">an </w:t>
      </w:r>
      <w:r w:rsidR="007C4138" w:rsidRPr="000F1C37">
        <w:rPr>
          <w:rFonts w:cs="Arial"/>
          <w:szCs w:val="22"/>
          <w:lang w:val="en-GB"/>
        </w:rPr>
        <w:t>emergency</w:t>
      </w:r>
      <w:r w:rsidR="000F1C37">
        <w:rPr>
          <w:rFonts w:cs="Arial"/>
          <w:szCs w:val="22"/>
          <w:lang w:val="en-GB"/>
        </w:rPr>
        <w:t xml:space="preserve"> state</w:t>
      </w:r>
      <w:r w:rsidR="007C4138" w:rsidRPr="000F1C37">
        <w:rPr>
          <w:rFonts w:cs="Arial"/>
          <w:szCs w:val="22"/>
          <w:lang w:val="en-GB"/>
        </w:rPr>
        <w:t xml:space="preserve"> may also </w:t>
      </w:r>
      <w:r w:rsidR="0015634C" w:rsidRPr="000F1C37">
        <w:rPr>
          <w:rFonts w:cs="Arial"/>
          <w:szCs w:val="22"/>
          <w:lang w:val="en-GB"/>
        </w:rPr>
        <w:t xml:space="preserve">have limited intra-agency discussions on the most pressing </w:t>
      </w:r>
      <w:r w:rsidR="006F1C26" w:rsidRPr="000F1C37">
        <w:rPr>
          <w:rFonts w:cs="Arial"/>
          <w:szCs w:val="22"/>
          <w:lang w:val="en-GB"/>
        </w:rPr>
        <w:t xml:space="preserve">needs to be addressed with the support of the </w:t>
      </w:r>
      <w:r w:rsidR="00535FFA" w:rsidRPr="000F1C37">
        <w:rPr>
          <w:rFonts w:cs="Arial"/>
          <w:szCs w:val="22"/>
          <w:lang w:val="en-GB"/>
        </w:rPr>
        <w:t>ISF</w:t>
      </w:r>
      <w:r w:rsidR="006F1C26" w:rsidRPr="00253000">
        <w:rPr>
          <w:rFonts w:cs="Arial"/>
          <w:szCs w:val="22"/>
          <w:lang w:val="en-GB"/>
        </w:rPr>
        <w:t>.</w:t>
      </w:r>
    </w:p>
    <w:p w14:paraId="006CADA7" w14:textId="77777777" w:rsidR="00656477" w:rsidRDefault="007E758D">
      <w:pPr>
        <w:pStyle w:val="Heading3"/>
      </w:pPr>
      <w:r w:rsidRPr="005707B2">
        <w:t>To what extent can the programme adapt to changing needs?</w:t>
      </w:r>
    </w:p>
    <w:p w14:paraId="644E8D73" w14:textId="3697588E" w:rsidR="00656477" w:rsidRPr="000D3607" w:rsidRDefault="007E758D">
      <w:pPr>
        <w:pStyle w:val="BodyText"/>
        <w:ind w:left="0" w:firstLine="720"/>
        <w:rPr>
          <w:rFonts w:cs="Arial"/>
          <w:szCs w:val="22"/>
          <w:lang w:val="en-GB"/>
        </w:rPr>
      </w:pPr>
      <w:r w:rsidRPr="00253000">
        <w:rPr>
          <w:lang w:val="en-GB"/>
        </w:rPr>
        <w:t xml:space="preserve">The early stage of implementation of the </w:t>
      </w:r>
      <w:r w:rsidR="00535FFA" w:rsidRPr="00253000">
        <w:rPr>
          <w:lang w:val="en-GB"/>
        </w:rPr>
        <w:t>ISF</w:t>
      </w:r>
      <w:r w:rsidRPr="00253000">
        <w:rPr>
          <w:lang w:val="en-GB"/>
        </w:rPr>
        <w:t xml:space="preserve"> </w:t>
      </w:r>
      <w:r w:rsidR="00AB1DB8" w:rsidRPr="00253000">
        <w:rPr>
          <w:lang w:val="en-GB"/>
        </w:rPr>
        <w:t xml:space="preserve">programme </w:t>
      </w:r>
      <w:r w:rsidR="002E0EC3" w:rsidRPr="00253000">
        <w:rPr>
          <w:lang w:val="en-GB"/>
        </w:rPr>
        <w:t xml:space="preserve">makes it difficult to assess the extent to which it can adapt to </w:t>
      </w:r>
      <w:r w:rsidR="00FB16F3" w:rsidRPr="00253000">
        <w:rPr>
          <w:lang w:val="en-GB"/>
        </w:rPr>
        <w:t xml:space="preserve">changing </w:t>
      </w:r>
      <w:r w:rsidR="002E0EC3" w:rsidRPr="00253000">
        <w:rPr>
          <w:lang w:val="en-GB"/>
        </w:rPr>
        <w:t xml:space="preserve">needs. </w:t>
      </w:r>
      <w:r w:rsidR="00FB16F3" w:rsidRPr="00253000">
        <w:rPr>
          <w:lang w:val="en-GB"/>
        </w:rPr>
        <w:t xml:space="preserve">By the end of 2023, </w:t>
      </w:r>
      <w:r w:rsidR="006C1358" w:rsidRPr="00253000">
        <w:rPr>
          <w:lang w:val="en-GB"/>
        </w:rPr>
        <w:t xml:space="preserve">neither the programme nor the projects approved under it had to </w:t>
      </w:r>
      <w:r w:rsidR="004F159C" w:rsidRPr="00253000">
        <w:rPr>
          <w:lang w:val="en-GB"/>
        </w:rPr>
        <w:t>be substantially or non-substantially modified.</w:t>
      </w:r>
      <w:r w:rsidR="004F159C" w:rsidRPr="00253000">
        <w:rPr>
          <w:rStyle w:val="FootnoteReference"/>
          <w:lang w:val="en-GB"/>
        </w:rPr>
        <w:footnoteReference w:id="30"/>
      </w:r>
      <w:r w:rsidR="0068618E" w:rsidRPr="00253000">
        <w:rPr>
          <w:lang w:val="en-GB"/>
        </w:rPr>
        <w:t xml:space="preserve"> No contextual changes </w:t>
      </w:r>
      <w:r w:rsidR="00790DC4" w:rsidRPr="00253000">
        <w:rPr>
          <w:lang w:val="en-GB"/>
        </w:rPr>
        <w:t xml:space="preserve">and </w:t>
      </w:r>
      <w:r w:rsidR="00D83C8B" w:rsidRPr="00253000">
        <w:rPr>
          <w:lang w:val="en-GB"/>
        </w:rPr>
        <w:t xml:space="preserve">related new needs have </w:t>
      </w:r>
      <w:r w:rsidR="00A92432" w:rsidRPr="00253000">
        <w:rPr>
          <w:lang w:val="en-GB"/>
        </w:rPr>
        <w:t>been discussed in the Programme Monitoring Committee</w:t>
      </w:r>
      <w:r w:rsidR="0068618E" w:rsidRPr="00253000">
        <w:rPr>
          <w:lang w:val="en-GB"/>
        </w:rPr>
        <w:t xml:space="preserve">, although </w:t>
      </w:r>
      <w:r w:rsidR="004537CA" w:rsidRPr="00253000">
        <w:rPr>
          <w:lang w:val="en-GB"/>
        </w:rPr>
        <w:t xml:space="preserve">there is an event </w:t>
      </w:r>
      <w:r w:rsidR="0068618E" w:rsidRPr="00253000">
        <w:rPr>
          <w:lang w:val="en-GB"/>
        </w:rPr>
        <w:t xml:space="preserve">in the period under review that may have an </w:t>
      </w:r>
      <w:r w:rsidR="006B49C2" w:rsidRPr="00253000">
        <w:rPr>
          <w:lang w:val="en-GB"/>
        </w:rPr>
        <w:t xml:space="preserve">impact on the environment </w:t>
      </w:r>
      <w:r w:rsidR="004537CA" w:rsidRPr="00253000">
        <w:rPr>
          <w:lang w:val="en-GB"/>
        </w:rPr>
        <w:t xml:space="preserve">- </w:t>
      </w:r>
      <w:r w:rsidR="002F691C" w:rsidRPr="00253000">
        <w:rPr>
          <w:lang w:val="en-GB"/>
        </w:rPr>
        <w:t>Bulgaria'</w:t>
      </w:r>
      <w:r w:rsidR="006B49C2" w:rsidRPr="00253000">
        <w:rPr>
          <w:lang w:val="en-GB"/>
        </w:rPr>
        <w:t xml:space="preserve">s accession to the Schengen area </w:t>
      </w:r>
      <w:r w:rsidR="00E72738">
        <w:rPr>
          <w:lang w:val="en-GB"/>
        </w:rPr>
        <w:t>(</w:t>
      </w:r>
      <w:r w:rsidR="006B49C2" w:rsidRPr="00253000">
        <w:rPr>
          <w:lang w:val="en-GB"/>
        </w:rPr>
        <w:t>air and sea borders</w:t>
      </w:r>
      <w:r w:rsidR="00E72738">
        <w:rPr>
          <w:lang w:val="en-GB"/>
        </w:rPr>
        <w:t>)</w:t>
      </w:r>
      <w:r w:rsidR="009306CA" w:rsidRPr="00253000">
        <w:rPr>
          <w:rFonts w:cs="Arial"/>
          <w:szCs w:val="22"/>
          <w:lang w:val="en-GB"/>
        </w:rPr>
        <w:t xml:space="preserve">. </w:t>
      </w:r>
      <w:r w:rsidR="00E66A4A" w:rsidRPr="00253000">
        <w:rPr>
          <w:rFonts w:cs="Arial"/>
          <w:szCs w:val="22"/>
          <w:lang w:val="en-GB"/>
        </w:rPr>
        <w:t xml:space="preserve">A large part of the Monitoring Committee's decisions </w:t>
      </w:r>
      <w:proofErr w:type="gramStart"/>
      <w:r w:rsidR="00E66A4A" w:rsidRPr="00253000">
        <w:rPr>
          <w:rFonts w:cs="Arial"/>
          <w:szCs w:val="22"/>
          <w:lang w:val="en-GB"/>
        </w:rPr>
        <w:t>are</w:t>
      </w:r>
      <w:proofErr w:type="gramEnd"/>
      <w:r w:rsidR="00E66A4A" w:rsidRPr="00253000">
        <w:rPr>
          <w:rFonts w:cs="Arial"/>
          <w:szCs w:val="22"/>
          <w:lang w:val="en-GB"/>
        </w:rPr>
        <w:t xml:space="preserve"> taken in written procedure </w:t>
      </w:r>
      <w:r w:rsidR="00653FF4" w:rsidRPr="00253000">
        <w:rPr>
          <w:rFonts w:cs="Arial"/>
          <w:szCs w:val="22"/>
          <w:lang w:val="en-GB"/>
        </w:rPr>
        <w:t xml:space="preserve">(7 written procedures in total for the period) and there were </w:t>
      </w:r>
      <w:r w:rsidR="0014434A" w:rsidRPr="00253000">
        <w:rPr>
          <w:rFonts w:cs="Arial"/>
          <w:szCs w:val="22"/>
          <w:lang w:val="en-GB"/>
        </w:rPr>
        <w:t xml:space="preserve">two </w:t>
      </w:r>
      <w:r w:rsidR="00653FF4" w:rsidRPr="00253000">
        <w:rPr>
          <w:rFonts w:cs="Arial"/>
          <w:szCs w:val="22"/>
          <w:lang w:val="en-GB"/>
        </w:rPr>
        <w:t>attendance meetings in 2023</w:t>
      </w:r>
      <w:r w:rsidR="0014434A" w:rsidRPr="00253000">
        <w:rPr>
          <w:rFonts w:cs="Arial"/>
          <w:szCs w:val="22"/>
          <w:lang w:val="en-GB"/>
        </w:rPr>
        <w:t>.</w:t>
      </w:r>
      <w:r w:rsidR="001D4730" w:rsidRPr="00253000">
        <w:rPr>
          <w:rStyle w:val="FootnoteReference"/>
          <w:rFonts w:cs="Arial"/>
          <w:szCs w:val="22"/>
          <w:lang w:val="en-GB"/>
        </w:rPr>
        <w:footnoteReference w:id="31"/>
      </w:r>
      <w:r w:rsidR="00B425FC" w:rsidRPr="00253000">
        <w:rPr>
          <w:rFonts w:cs="Arial"/>
          <w:szCs w:val="22"/>
          <w:lang w:val="en-GB"/>
        </w:rPr>
        <w:t xml:space="preserve"> On the one hand, </w:t>
      </w:r>
      <w:r w:rsidR="00B40084" w:rsidRPr="00253000">
        <w:rPr>
          <w:rFonts w:cs="Arial"/>
          <w:szCs w:val="22"/>
          <w:lang w:val="en-GB"/>
        </w:rPr>
        <w:t xml:space="preserve">holding written procedures </w:t>
      </w:r>
      <w:r w:rsidR="00B425FC" w:rsidRPr="00253000">
        <w:rPr>
          <w:rFonts w:cs="Arial"/>
          <w:szCs w:val="22"/>
          <w:lang w:val="en-GB"/>
        </w:rPr>
        <w:t xml:space="preserve">for </w:t>
      </w:r>
      <w:r w:rsidR="000D3607">
        <w:rPr>
          <w:rFonts w:cs="Arial"/>
          <w:szCs w:val="22"/>
          <w:lang w:val="en-GB"/>
        </w:rPr>
        <w:t>absentee</w:t>
      </w:r>
      <w:r w:rsidR="00B425FC" w:rsidRPr="00253000">
        <w:rPr>
          <w:rFonts w:cs="Arial"/>
          <w:szCs w:val="22"/>
          <w:lang w:val="en-GB"/>
        </w:rPr>
        <w:t xml:space="preserve"> decisions of the </w:t>
      </w:r>
      <w:r w:rsidR="00253000" w:rsidRPr="00253000">
        <w:rPr>
          <w:rFonts w:cs="Arial"/>
          <w:szCs w:val="22"/>
          <w:lang w:val="en-GB"/>
        </w:rPr>
        <w:t>MC</w:t>
      </w:r>
      <w:r w:rsidR="00B425FC" w:rsidRPr="00253000">
        <w:rPr>
          <w:rFonts w:cs="Arial"/>
          <w:szCs w:val="22"/>
          <w:lang w:val="en-GB"/>
        </w:rPr>
        <w:t xml:space="preserve"> allows for more flexibility in the implementation of the programme </w:t>
      </w:r>
      <w:r w:rsidR="00C129EB" w:rsidRPr="00253000">
        <w:rPr>
          <w:rFonts w:cs="Arial"/>
          <w:szCs w:val="22"/>
          <w:lang w:val="en-GB"/>
        </w:rPr>
        <w:t xml:space="preserve">and compliance with </w:t>
      </w:r>
      <w:r w:rsidR="00A300E1" w:rsidRPr="00253000">
        <w:rPr>
          <w:rFonts w:cs="Arial"/>
          <w:szCs w:val="22"/>
          <w:lang w:val="en-GB"/>
        </w:rPr>
        <w:t xml:space="preserve">the deadlines set in the </w:t>
      </w:r>
      <w:r w:rsidR="00AA39A8" w:rsidRPr="00253000">
        <w:rPr>
          <w:rFonts w:cs="Arial"/>
          <w:szCs w:val="22"/>
          <w:lang w:val="en-GB"/>
        </w:rPr>
        <w:t xml:space="preserve">annual work programmes. </w:t>
      </w:r>
      <w:r w:rsidR="00AA39A8" w:rsidRPr="000D3607">
        <w:rPr>
          <w:rFonts w:cs="Arial"/>
          <w:szCs w:val="22"/>
          <w:lang w:val="en-GB"/>
        </w:rPr>
        <w:t xml:space="preserve">On the other hand, </w:t>
      </w:r>
      <w:r w:rsidR="00051921" w:rsidRPr="000D3607">
        <w:rPr>
          <w:rFonts w:cs="Arial"/>
          <w:szCs w:val="22"/>
          <w:lang w:val="en-GB"/>
        </w:rPr>
        <w:t xml:space="preserve">it </w:t>
      </w:r>
      <w:r w:rsidR="00AA39A8" w:rsidRPr="000D3607">
        <w:rPr>
          <w:rFonts w:cs="Arial"/>
          <w:szCs w:val="22"/>
          <w:lang w:val="en-GB"/>
        </w:rPr>
        <w:t xml:space="preserve">limits the </w:t>
      </w:r>
      <w:r w:rsidR="00AA39A8" w:rsidRPr="000D3607">
        <w:rPr>
          <w:rFonts w:cs="Arial"/>
          <w:szCs w:val="22"/>
          <w:lang w:val="en-GB"/>
        </w:rPr>
        <w:lastRenderedPageBreak/>
        <w:t xml:space="preserve">possibilities for </w:t>
      </w:r>
      <w:r w:rsidR="00253000" w:rsidRPr="000D3607">
        <w:rPr>
          <w:rFonts w:cs="Arial"/>
          <w:szCs w:val="22"/>
          <w:lang w:val="en-GB"/>
        </w:rPr>
        <w:t>M</w:t>
      </w:r>
      <w:r w:rsidR="00AA39A8" w:rsidRPr="000D3607">
        <w:rPr>
          <w:rFonts w:cs="Arial"/>
          <w:szCs w:val="22"/>
          <w:lang w:val="en-GB"/>
        </w:rPr>
        <w:t xml:space="preserve">C members to raise </w:t>
      </w:r>
      <w:r w:rsidR="00051921" w:rsidRPr="000D3607">
        <w:rPr>
          <w:rFonts w:cs="Arial"/>
          <w:szCs w:val="22"/>
          <w:lang w:val="en-GB"/>
        </w:rPr>
        <w:t>issues related to the changing environment for discussion, which a face-to-face meeting facilitates.</w:t>
      </w:r>
    </w:p>
    <w:p w14:paraId="393A0020" w14:textId="42B36F73" w:rsidR="00656477" w:rsidRPr="00253000" w:rsidRDefault="007E758D">
      <w:pPr>
        <w:pStyle w:val="BodyText"/>
        <w:ind w:left="0" w:firstLine="720"/>
        <w:rPr>
          <w:lang w:val="en-GB"/>
        </w:rPr>
      </w:pPr>
      <w:r w:rsidRPr="00253000">
        <w:rPr>
          <w:rFonts w:cs="Arial"/>
          <w:szCs w:val="22"/>
          <w:lang w:val="en-GB"/>
        </w:rPr>
        <w:t xml:space="preserve">Beneficiaries of the </w:t>
      </w:r>
      <w:r w:rsidR="00253000" w:rsidRPr="00253000">
        <w:rPr>
          <w:rFonts w:cs="Arial"/>
          <w:szCs w:val="22"/>
          <w:lang w:val="en-GB"/>
        </w:rPr>
        <w:t>ISF</w:t>
      </w:r>
      <w:r w:rsidRPr="00253000">
        <w:rPr>
          <w:rFonts w:cs="Arial"/>
          <w:szCs w:val="22"/>
          <w:lang w:val="en-GB"/>
        </w:rPr>
        <w:t xml:space="preserve"> programme </w:t>
      </w:r>
      <w:r w:rsidR="00177F97" w:rsidRPr="00253000">
        <w:rPr>
          <w:rFonts w:cs="Arial"/>
          <w:szCs w:val="22"/>
          <w:lang w:val="en-GB"/>
        </w:rPr>
        <w:t xml:space="preserve">consider that the rules set out in Regulation </w:t>
      </w:r>
      <w:r w:rsidR="00177F97" w:rsidRPr="00253000">
        <w:rPr>
          <w:noProof/>
          <w:lang w:val="en-GB"/>
        </w:rPr>
        <w:t xml:space="preserve">2021/1149 </w:t>
      </w:r>
      <w:r w:rsidR="00177F97" w:rsidRPr="00253000">
        <w:rPr>
          <w:rFonts w:cs="Arial"/>
          <w:szCs w:val="22"/>
          <w:lang w:val="en-GB"/>
        </w:rPr>
        <w:t>have provided sufficient flexibility in the design of interventions</w:t>
      </w:r>
      <w:r w:rsidR="000044FA" w:rsidRPr="00253000">
        <w:rPr>
          <w:rFonts w:cs="Arial"/>
          <w:szCs w:val="22"/>
          <w:lang w:val="en-GB"/>
        </w:rPr>
        <w:t>.</w:t>
      </w:r>
      <w:r w:rsidR="000044FA" w:rsidRPr="00253000">
        <w:rPr>
          <w:rStyle w:val="FootnoteReference"/>
          <w:rFonts w:cs="Arial"/>
          <w:szCs w:val="22"/>
          <w:lang w:val="en-GB"/>
        </w:rPr>
        <w:footnoteReference w:id="32"/>
      </w:r>
      <w:r w:rsidR="00790800" w:rsidRPr="00253000">
        <w:rPr>
          <w:rFonts w:cs="Arial"/>
          <w:szCs w:val="22"/>
          <w:lang w:val="en-GB"/>
        </w:rPr>
        <w:t xml:space="preserve"> There have been activities that should have been dropped from their proposals, not because of ineligibility</w:t>
      </w:r>
      <w:r w:rsidR="00F66D9C" w:rsidRPr="00253000">
        <w:rPr>
          <w:rFonts w:cs="Arial"/>
          <w:szCs w:val="22"/>
          <w:lang w:val="en-GB"/>
        </w:rPr>
        <w:t xml:space="preserve">, but because of budget constraints and compliance with the different ceilings for types of </w:t>
      </w:r>
      <w:r w:rsidR="0069059F" w:rsidRPr="00253000">
        <w:rPr>
          <w:rFonts w:cs="Arial"/>
          <w:szCs w:val="22"/>
          <w:lang w:val="en-GB"/>
        </w:rPr>
        <w:t>actions and implementation set out in the Regulation.</w:t>
      </w:r>
      <w:r w:rsidR="0069059F" w:rsidRPr="00253000">
        <w:rPr>
          <w:rStyle w:val="FootnoteReference"/>
          <w:rFonts w:cs="Arial"/>
          <w:szCs w:val="22"/>
          <w:lang w:val="en-GB"/>
        </w:rPr>
        <w:footnoteReference w:id="33"/>
      </w:r>
      <w:r w:rsidR="005E2C32" w:rsidRPr="00253000">
        <w:rPr>
          <w:rFonts w:cs="Arial"/>
          <w:szCs w:val="22"/>
          <w:lang w:val="en-GB"/>
        </w:rPr>
        <w:t xml:space="preserve"> In terms of flexibility within projects, the </w:t>
      </w:r>
      <w:proofErr w:type="spellStart"/>
      <w:r w:rsidR="005E2C32" w:rsidRPr="00253000">
        <w:rPr>
          <w:rFonts w:cs="Arial"/>
          <w:szCs w:val="22"/>
          <w:lang w:val="en-GB"/>
        </w:rPr>
        <w:t>MoI</w:t>
      </w:r>
      <w:proofErr w:type="spellEnd"/>
      <w:r w:rsidR="005E2C32" w:rsidRPr="00253000">
        <w:rPr>
          <w:rFonts w:cs="Arial"/>
          <w:szCs w:val="22"/>
          <w:lang w:val="en-GB"/>
        </w:rPr>
        <w:t xml:space="preserve"> Academy plans to amend its project as one of the activities has received funding under the Sustainability and Recovery Plan.</w:t>
      </w:r>
      <w:r w:rsidR="0030094C" w:rsidRPr="00253000">
        <w:rPr>
          <w:rStyle w:val="FootnoteReference"/>
          <w:rFonts w:cs="Arial"/>
          <w:szCs w:val="22"/>
          <w:lang w:val="en-GB"/>
        </w:rPr>
        <w:footnoteReference w:id="34"/>
      </w:r>
      <w:r w:rsidR="00193EAA" w:rsidRPr="00253000">
        <w:rPr>
          <w:rFonts w:cs="Arial"/>
          <w:szCs w:val="22"/>
          <w:lang w:val="en-GB"/>
        </w:rPr>
        <w:t xml:space="preserve"> Their experience with the implementation of interventions from the previous programming period and those under other financial instruments indicates that there are usually no obstacles to </w:t>
      </w:r>
      <w:r w:rsidR="003F4617" w:rsidRPr="00253000">
        <w:rPr>
          <w:rFonts w:cs="Arial"/>
          <w:szCs w:val="22"/>
          <w:lang w:val="en-GB"/>
        </w:rPr>
        <w:t>reallocating funds to other activities.</w:t>
      </w:r>
      <w:r w:rsidR="0030094C" w:rsidRPr="00253000">
        <w:rPr>
          <w:rStyle w:val="FootnoteReference"/>
          <w:rFonts w:cs="Arial"/>
          <w:szCs w:val="22"/>
          <w:lang w:val="en-GB"/>
        </w:rPr>
        <w:footnoteReference w:id="35"/>
      </w:r>
      <w:r w:rsidR="000416C5" w:rsidRPr="00253000">
        <w:rPr>
          <w:rFonts w:cs="Arial"/>
          <w:szCs w:val="22"/>
          <w:lang w:val="en-GB"/>
        </w:rPr>
        <w:t xml:space="preserve"> There is </w:t>
      </w:r>
      <w:r w:rsidR="00BF3076">
        <w:rPr>
          <w:rFonts w:cs="Arial"/>
          <w:szCs w:val="22"/>
          <w:lang w:val="en-GB"/>
        </w:rPr>
        <w:t>almost no</w:t>
      </w:r>
      <w:r w:rsidR="000416C5" w:rsidRPr="00253000">
        <w:rPr>
          <w:rFonts w:cs="Arial"/>
          <w:szCs w:val="22"/>
          <w:lang w:val="en-GB"/>
        </w:rPr>
        <w:t xml:space="preserve"> flexibility in </w:t>
      </w:r>
      <w:r w:rsidR="004F5A9E" w:rsidRPr="00253000">
        <w:rPr>
          <w:rFonts w:cs="Arial"/>
          <w:szCs w:val="22"/>
          <w:lang w:val="en-GB"/>
        </w:rPr>
        <w:t>procurement</w:t>
      </w:r>
      <w:r w:rsidR="000416C5" w:rsidRPr="00253000">
        <w:rPr>
          <w:rFonts w:cs="Arial"/>
          <w:szCs w:val="22"/>
          <w:lang w:val="en-GB"/>
        </w:rPr>
        <w:t xml:space="preserve"> procedures </w:t>
      </w:r>
      <w:r w:rsidR="0069748B" w:rsidRPr="00253000">
        <w:rPr>
          <w:rFonts w:cs="Arial"/>
          <w:szCs w:val="22"/>
          <w:lang w:val="en-GB"/>
        </w:rPr>
        <w:t xml:space="preserve">- a large proportion of contracts have to go through prior </w:t>
      </w:r>
      <w:r w:rsidR="00D03CF1">
        <w:rPr>
          <w:rFonts w:cs="Arial"/>
          <w:szCs w:val="22"/>
          <w:lang w:val="en-GB"/>
        </w:rPr>
        <w:t>control</w:t>
      </w:r>
      <w:r w:rsidR="0069748B" w:rsidRPr="00253000">
        <w:rPr>
          <w:rFonts w:cs="Arial"/>
          <w:szCs w:val="22"/>
          <w:lang w:val="en-GB"/>
        </w:rPr>
        <w:t xml:space="preserve">, all time limits in the </w:t>
      </w:r>
      <w:r w:rsidR="00253000" w:rsidRPr="00253000">
        <w:rPr>
          <w:rFonts w:cs="Arial"/>
          <w:szCs w:val="22"/>
          <w:lang w:val="en-GB"/>
        </w:rPr>
        <w:t>Public Procurement Act</w:t>
      </w:r>
      <w:r w:rsidR="0069748B" w:rsidRPr="00253000">
        <w:rPr>
          <w:rFonts w:cs="Arial"/>
          <w:szCs w:val="22"/>
          <w:lang w:val="en-GB"/>
        </w:rPr>
        <w:t xml:space="preserve"> have to be met, which sometimes leads to delays in the conclusion of implementation contracts</w:t>
      </w:r>
      <w:r w:rsidR="000E108D" w:rsidRPr="00253000">
        <w:rPr>
          <w:rFonts w:cs="Arial"/>
          <w:szCs w:val="22"/>
          <w:lang w:val="en-GB"/>
        </w:rPr>
        <w:t>.</w:t>
      </w:r>
      <w:r w:rsidR="000E108D" w:rsidRPr="00253000">
        <w:rPr>
          <w:rStyle w:val="FootnoteReference"/>
          <w:rFonts w:cs="Arial"/>
          <w:szCs w:val="22"/>
          <w:lang w:val="en-GB"/>
        </w:rPr>
        <w:footnoteReference w:id="36"/>
      </w:r>
      <w:r w:rsidR="00202919" w:rsidRPr="00253000">
        <w:rPr>
          <w:rFonts w:cs="Arial"/>
          <w:szCs w:val="22"/>
          <w:lang w:val="en-GB"/>
        </w:rPr>
        <w:t xml:space="preserve"> Various </w:t>
      </w:r>
      <w:r w:rsidR="00110EA1" w:rsidRPr="00253000">
        <w:rPr>
          <w:rFonts w:cs="Arial"/>
          <w:szCs w:val="22"/>
          <w:lang w:val="en-GB"/>
        </w:rPr>
        <w:t xml:space="preserve">factors in the economic life of the country and the world (including inflation) </w:t>
      </w:r>
      <w:r w:rsidR="00E31FFC" w:rsidRPr="00253000">
        <w:rPr>
          <w:rFonts w:cs="Arial"/>
          <w:szCs w:val="22"/>
          <w:lang w:val="en-GB"/>
        </w:rPr>
        <w:t xml:space="preserve">has led to market studies done at the stage of applying for </w:t>
      </w:r>
      <w:r w:rsidR="00EA580E" w:rsidRPr="00253000">
        <w:rPr>
          <w:rFonts w:cs="Arial"/>
          <w:szCs w:val="22"/>
          <w:lang w:val="en-GB"/>
        </w:rPr>
        <w:t xml:space="preserve">support not being up to date </w:t>
      </w:r>
      <w:r w:rsidR="00202919" w:rsidRPr="00253000">
        <w:rPr>
          <w:rFonts w:cs="Arial"/>
          <w:szCs w:val="22"/>
          <w:lang w:val="en-GB"/>
        </w:rPr>
        <w:t xml:space="preserve">at the time of project </w:t>
      </w:r>
      <w:r w:rsidR="00EA580E" w:rsidRPr="00253000">
        <w:rPr>
          <w:rFonts w:cs="Arial"/>
          <w:szCs w:val="22"/>
          <w:lang w:val="en-GB"/>
        </w:rPr>
        <w:t>implementation.</w:t>
      </w:r>
      <w:r w:rsidR="00EA580E" w:rsidRPr="00253000">
        <w:rPr>
          <w:rStyle w:val="FootnoteReference"/>
          <w:rFonts w:cs="Arial"/>
          <w:szCs w:val="22"/>
          <w:lang w:val="en-GB"/>
        </w:rPr>
        <w:footnoteReference w:id="37"/>
      </w:r>
      <w:r w:rsidR="00A92A48" w:rsidRPr="00253000">
        <w:rPr>
          <w:rFonts w:cs="Arial"/>
          <w:szCs w:val="22"/>
          <w:lang w:val="en-GB"/>
        </w:rPr>
        <w:t xml:space="preserve"> In addition, the relatively frequent changes in the regulatory framework in the country </w:t>
      </w:r>
      <w:r w:rsidR="00202919" w:rsidRPr="00253000">
        <w:rPr>
          <w:rFonts w:cs="Arial"/>
          <w:szCs w:val="22"/>
          <w:lang w:val="en-GB"/>
        </w:rPr>
        <w:t xml:space="preserve">may also </w:t>
      </w:r>
      <w:r w:rsidR="00EE2663" w:rsidRPr="00253000">
        <w:rPr>
          <w:rFonts w:cs="Arial"/>
          <w:szCs w:val="22"/>
          <w:lang w:val="en-GB"/>
        </w:rPr>
        <w:t xml:space="preserve">render the initial project budgeting inadequate </w:t>
      </w:r>
      <w:r w:rsidR="005D5693" w:rsidRPr="00253000">
        <w:rPr>
          <w:rFonts w:cs="Arial"/>
          <w:szCs w:val="22"/>
          <w:lang w:val="en-GB"/>
        </w:rPr>
        <w:t>at the implementation stage.</w:t>
      </w:r>
      <w:r w:rsidR="005D5693" w:rsidRPr="00253000">
        <w:rPr>
          <w:rStyle w:val="FootnoteReference"/>
          <w:rFonts w:cs="Arial"/>
          <w:szCs w:val="22"/>
          <w:lang w:val="en-GB"/>
        </w:rPr>
        <w:footnoteReference w:id="38"/>
      </w:r>
      <w:r w:rsidR="00AA2C3A" w:rsidRPr="00253000">
        <w:rPr>
          <w:rFonts w:cs="Arial"/>
          <w:szCs w:val="22"/>
          <w:lang w:val="en-GB"/>
        </w:rPr>
        <w:t xml:space="preserve"> An example of this </w:t>
      </w:r>
      <w:r w:rsidR="00557A6E" w:rsidRPr="00253000">
        <w:rPr>
          <w:rFonts w:cs="Arial"/>
          <w:szCs w:val="22"/>
          <w:lang w:val="en-GB"/>
        </w:rPr>
        <w:t>is the new emission level requirements for vehicles purchased by public institutions</w:t>
      </w:r>
      <w:r w:rsidR="00A92A48" w:rsidRPr="00253000">
        <w:rPr>
          <w:rFonts w:cs="Arial"/>
          <w:szCs w:val="22"/>
          <w:lang w:val="en-GB"/>
        </w:rPr>
        <w:t xml:space="preserve">. </w:t>
      </w:r>
    </w:p>
    <w:p w14:paraId="4B004EC8" w14:textId="4FAA3535" w:rsidR="00656477" w:rsidRPr="00253000" w:rsidRDefault="007E758D">
      <w:pPr>
        <w:pStyle w:val="BodyText"/>
        <w:ind w:left="0" w:firstLine="851"/>
        <w:rPr>
          <w:lang w:val="en-GB"/>
        </w:rPr>
      </w:pPr>
      <w:proofErr w:type="gramStart"/>
      <w:r w:rsidRPr="00253000">
        <w:rPr>
          <w:lang w:val="en-GB"/>
        </w:rPr>
        <w:t>With regard to</w:t>
      </w:r>
      <w:proofErr w:type="gramEnd"/>
      <w:r w:rsidRPr="00253000">
        <w:rPr>
          <w:lang w:val="en-GB"/>
        </w:rPr>
        <w:t xml:space="preserve"> changes at the level of the </w:t>
      </w:r>
      <w:r w:rsidR="00253000" w:rsidRPr="00253000">
        <w:rPr>
          <w:lang w:val="en-GB"/>
        </w:rPr>
        <w:t>ISF</w:t>
      </w:r>
      <w:r w:rsidRPr="00253000">
        <w:rPr>
          <w:lang w:val="en-GB"/>
        </w:rPr>
        <w:t xml:space="preserve"> programme, </w:t>
      </w:r>
      <w:r w:rsidR="00A33B02" w:rsidRPr="00253000">
        <w:rPr>
          <w:lang w:val="en-GB"/>
        </w:rPr>
        <w:t xml:space="preserve">the Managing Authority considers that they are well aware of the rules and procedures </w:t>
      </w:r>
      <w:r w:rsidR="00136D87" w:rsidRPr="00253000">
        <w:rPr>
          <w:lang w:val="en-GB"/>
        </w:rPr>
        <w:t>for implementing non-</w:t>
      </w:r>
      <w:r w:rsidR="0022574B">
        <w:rPr>
          <w:lang w:val="en-US"/>
        </w:rPr>
        <w:t>substantial</w:t>
      </w:r>
      <w:r w:rsidR="00136D87" w:rsidRPr="00253000">
        <w:rPr>
          <w:lang w:val="en-GB"/>
        </w:rPr>
        <w:t xml:space="preserve"> and </w:t>
      </w:r>
      <w:r w:rsidR="0022574B">
        <w:rPr>
          <w:lang w:val="en-GB"/>
        </w:rPr>
        <w:t>substantial</w:t>
      </w:r>
      <w:r w:rsidR="00136D87" w:rsidRPr="00253000">
        <w:rPr>
          <w:lang w:val="en-GB"/>
        </w:rPr>
        <w:t xml:space="preserve"> changes to the programme.</w:t>
      </w:r>
      <w:r w:rsidR="00136D87" w:rsidRPr="00253000">
        <w:rPr>
          <w:rStyle w:val="FootnoteReference"/>
          <w:lang w:val="en-GB"/>
        </w:rPr>
        <w:footnoteReference w:id="39"/>
      </w:r>
      <w:r w:rsidR="006128B1" w:rsidRPr="00253000">
        <w:rPr>
          <w:lang w:val="en-GB"/>
        </w:rPr>
        <w:t xml:space="preserve"> Their experience from previous programming periods indicates that </w:t>
      </w:r>
      <w:r w:rsidR="0084762F" w:rsidRPr="00253000">
        <w:rPr>
          <w:lang w:val="en-GB"/>
        </w:rPr>
        <w:t>if the need for change is identified and triggered in a timely manner</w:t>
      </w:r>
      <w:r w:rsidR="006128B1" w:rsidRPr="00253000">
        <w:rPr>
          <w:lang w:val="en-GB"/>
        </w:rPr>
        <w:t xml:space="preserve">, there is no problem in meeting </w:t>
      </w:r>
      <w:r w:rsidR="003B1330" w:rsidRPr="00253000">
        <w:rPr>
          <w:lang w:val="en-GB"/>
        </w:rPr>
        <w:t>changing needs.</w:t>
      </w:r>
      <w:r w:rsidR="003B1330" w:rsidRPr="00253000">
        <w:rPr>
          <w:rStyle w:val="FootnoteReference"/>
          <w:lang w:val="en-GB"/>
        </w:rPr>
        <w:footnoteReference w:id="40"/>
      </w:r>
    </w:p>
    <w:p w14:paraId="7732686C" w14:textId="3042BB2F" w:rsidR="00656477" w:rsidRDefault="007E758D">
      <w:pPr>
        <w:pStyle w:val="Heading2"/>
      </w:pPr>
      <w:bookmarkStart w:id="40" w:name="_Toc162268129"/>
      <w:proofErr w:type="spellStart"/>
      <w:r w:rsidRPr="005707B2">
        <w:t>Eff</w:t>
      </w:r>
      <w:r w:rsidR="00DC2810">
        <w:rPr>
          <w:lang w:val="en-US"/>
        </w:rPr>
        <w:t>ectiveness</w:t>
      </w:r>
      <w:bookmarkEnd w:id="40"/>
      <w:proofErr w:type="spellEnd"/>
    </w:p>
    <w:p w14:paraId="6BACAB87" w14:textId="77777777" w:rsidR="00D10F6D" w:rsidRPr="005707B2" w:rsidRDefault="00D10F6D" w:rsidP="00C62129">
      <w:pPr>
        <w:pStyle w:val="BodyText"/>
        <w:ind w:left="0"/>
      </w:pPr>
      <w:r w:rsidRPr="005707B2">
        <w:rPr>
          <w:noProof/>
          <w:lang w:eastAsia="bg-BG"/>
        </w:rPr>
        <mc:AlternateContent>
          <mc:Choice Requires="wps">
            <w:drawing>
              <wp:inline distT="0" distB="0" distL="0" distR="0" wp14:anchorId="39B1EB9F" wp14:editId="79A8F452">
                <wp:extent cx="5866130" cy="1255395"/>
                <wp:effectExtent l="0" t="0" r="20320" b="20955"/>
                <wp:docPr id="17224117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130" cy="1255395"/>
                        </a:xfrm>
                        <a:prstGeom prst="rect">
                          <a:avLst/>
                        </a:prstGeom>
                        <a:solidFill>
                          <a:srgbClr val="FFFFFF"/>
                        </a:solidFill>
                        <a:ln w="9525">
                          <a:solidFill>
                            <a:srgbClr val="000000"/>
                          </a:solidFill>
                          <a:miter lim="800000"/>
                          <a:headEnd/>
                          <a:tailEnd/>
                        </a:ln>
                      </wps:spPr>
                      <wps:txbx>
                        <w:txbxContent>
                          <w:p w14:paraId="52D136BA" w14:textId="6D3E4734" w:rsidR="00656477" w:rsidRPr="006E1115" w:rsidRDefault="00253000">
                            <w:pPr>
                              <w:rPr>
                                <w:lang w:val="en-GB"/>
                              </w:rPr>
                            </w:pPr>
                            <w:r w:rsidRPr="006E1115">
                              <w:rPr>
                                <w:b/>
                                <w:bCs/>
                                <w:szCs w:val="22"/>
                                <w:lang w:val="en-GB"/>
                              </w:rPr>
                              <w:t>Efficiency</w:t>
                            </w:r>
                            <w:r w:rsidR="007E758D" w:rsidRPr="006E1115">
                              <w:rPr>
                                <w:b/>
                                <w:bCs/>
                                <w:szCs w:val="22"/>
                                <w:lang w:val="en-GB"/>
                              </w:rPr>
                              <w:t xml:space="preserve"> analysis </w:t>
                            </w:r>
                            <w:r w:rsidR="007E758D" w:rsidRPr="006E1115">
                              <w:rPr>
                                <w:szCs w:val="22"/>
                                <w:lang w:val="en-GB"/>
                              </w:rPr>
                              <w:t>looks at how successful EU-funded actions have been in achieving or progressing towards the objectives set. The evaluation will form an opinion on the progress made so far and the role of the interventions in achieving the observed changes. The mid-term evaluation will also analyse whether the objectives can still be achieved on time or with what delay.</w:t>
                            </w:r>
                          </w:p>
                        </w:txbxContent>
                      </wps:txbx>
                      <wps:bodyPr rot="0" vert="horz" wrap="square" lIns="91440" tIns="45720" rIns="91440" bIns="45720" anchor="t" anchorCtr="0">
                        <a:noAutofit/>
                      </wps:bodyPr>
                    </wps:wsp>
                  </a:graphicData>
                </a:graphic>
              </wp:inline>
            </w:drawing>
          </mc:Choice>
          <mc:Fallback>
            <w:pict>
              <v:shape w14:anchorId="39B1EB9F" id="_x0000_s1057" type="#_x0000_t202" style="width:461.9pt;height:9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">
                <v:textbox>
                  <w:txbxContent>
                    <w:p w14:paraId="52D136BA" w14:textId="6D3E4734" w:rsidR="00656477" w:rsidRPr="006E1115" w:rsidRDefault="00253000">
                      <w:pPr>
                        <w:rPr>
                          <w:lang w:val="en-GB"/>
                        </w:rPr>
                      </w:pPr>
                      <w:r w:rsidRPr="006E1115">
                        <w:rPr>
                          <w:b/>
                          <w:bCs/>
                          <w:szCs w:val="22"/>
                          <w:lang w:val="en-GB"/>
                        </w:rPr>
                        <w:t>Efficiency</w:t>
                      </w:r>
                      <w:r w:rsidR="007E758D" w:rsidRPr="006E1115">
                        <w:rPr>
                          <w:b/>
                          <w:bCs/>
                          <w:szCs w:val="22"/>
                          <w:lang w:val="en-GB"/>
                        </w:rPr>
                        <w:t xml:space="preserve"> analysis </w:t>
                      </w:r>
                      <w:r w:rsidR="007E758D" w:rsidRPr="006E1115">
                        <w:rPr>
                          <w:szCs w:val="22"/>
                          <w:lang w:val="en-GB"/>
                        </w:rPr>
                        <w:t>looks at how successful EU-funded actions have been in achieving or progressing towards the objectives set. The evaluation will form an opinion on the progress made so far and the role of the interventions in achieving the observed changes. The mid-term evaluation will also analyse whether the objectives can still be achieved on time or with what delay.</w:t>
                      </w:r>
                    </w:p>
                  </w:txbxContent>
                </v:textbox>
                <w10:anchorlock/>
              </v:shape>
            </w:pict>
          </mc:Fallback>
        </mc:AlternateContent>
      </w:r>
    </w:p>
    <w:p w14:paraId="3F2D68A5" w14:textId="77777777" w:rsidR="00656477" w:rsidRDefault="007E758D">
      <w:pPr>
        <w:pStyle w:val="Heading3"/>
      </w:pPr>
      <w:r w:rsidRPr="005707B2">
        <w:t>To what extent is the programme on track to achieve its objectives?</w:t>
      </w:r>
    </w:p>
    <w:p w14:paraId="7C68EF53" w14:textId="77777777" w:rsidR="004E0428" w:rsidRDefault="004E0428" w:rsidP="004E0428">
      <w:pPr>
        <w:spacing w:before="0" w:after="0" w:line="240" w:lineRule="auto"/>
        <w:ind w:firstLine="720"/>
      </w:pPr>
    </w:p>
    <w:p w14:paraId="4C144B12" w14:textId="77777777" w:rsidR="00656477" w:rsidRDefault="007E758D">
      <w:pPr>
        <w:spacing w:before="0" w:after="0" w:line="240" w:lineRule="auto"/>
        <w:ind w:firstLine="720"/>
      </w:pPr>
      <w:r w:rsidRPr="00C57A51">
        <w:lastRenderedPageBreak/>
        <w:t xml:space="preserve">As can be seen from the description of the current status of the programme in Section 2, the </w:t>
      </w:r>
      <w:r w:rsidR="00B2463B">
        <w:t>implementation of the programme is moving with some delays</w:t>
      </w:r>
      <w:r w:rsidR="00253E43" w:rsidRPr="00887D34">
        <w:rPr>
          <w:lang w:val="en-GB"/>
        </w:rPr>
        <w:t xml:space="preserve">, mainly </w:t>
      </w:r>
      <w:r w:rsidR="004B38E2">
        <w:t xml:space="preserve">in the level of </w:t>
      </w:r>
      <w:r w:rsidR="00253E43">
        <w:t>disbursements at the end of 2023</w:t>
      </w:r>
      <w:r w:rsidR="00B2463B">
        <w:t xml:space="preserve">. The </w:t>
      </w:r>
      <w:r w:rsidR="00EF54C6">
        <w:t>MA, in partnership with the Monitoring Committee members</w:t>
      </w:r>
      <w:r w:rsidR="004E11A4">
        <w:t xml:space="preserve">, has made the </w:t>
      </w:r>
      <w:r w:rsidR="00EF54C6">
        <w:t xml:space="preserve">following efforts to </w:t>
      </w:r>
      <w:r w:rsidR="004908F8">
        <w:t>overcome the delays:</w:t>
      </w:r>
    </w:p>
    <w:p w14:paraId="4190D62B" w14:textId="65747E4B" w:rsidR="00656477" w:rsidRPr="00F53B0B" w:rsidRDefault="004A6377">
      <w:pPr>
        <w:pStyle w:val="ListParagraph"/>
        <w:numPr>
          <w:ilvl w:val="0"/>
          <w:numId w:val="45"/>
        </w:numPr>
        <w:spacing w:before="0" w:after="0" w:line="240" w:lineRule="auto"/>
        <w:rPr>
          <w:iCs/>
          <w:lang w:val="en-GB"/>
        </w:rPr>
      </w:pPr>
      <w:r w:rsidRPr="00F53B0B">
        <w:rPr>
          <w:lang w:val="en-GB"/>
        </w:rPr>
        <w:t xml:space="preserve">An Indicative Annual Work Programme for 2023 </w:t>
      </w:r>
      <w:r w:rsidR="00387A2F">
        <w:rPr>
          <w:lang w:val="en-GB"/>
        </w:rPr>
        <w:t>was</w:t>
      </w:r>
      <w:r w:rsidR="007E758D" w:rsidRPr="00F53B0B">
        <w:rPr>
          <w:lang w:val="en-GB"/>
        </w:rPr>
        <w:t xml:space="preserve"> prepared and approved</w:t>
      </w:r>
      <w:r w:rsidRPr="00F53B0B">
        <w:rPr>
          <w:lang w:val="en-GB"/>
        </w:rPr>
        <w:t xml:space="preserve">, which </w:t>
      </w:r>
      <w:r w:rsidR="00387A2F">
        <w:rPr>
          <w:lang w:val="en-GB"/>
        </w:rPr>
        <w:t>wa</w:t>
      </w:r>
      <w:r w:rsidR="004E11A4" w:rsidRPr="00F53B0B">
        <w:rPr>
          <w:lang w:val="en-GB"/>
        </w:rPr>
        <w:t xml:space="preserve">s </w:t>
      </w:r>
      <w:r w:rsidR="004E11A4" w:rsidRPr="00F53B0B">
        <w:rPr>
          <w:b/>
          <w:bCs/>
          <w:lang w:val="en-GB"/>
        </w:rPr>
        <w:t xml:space="preserve">ambitious in terms of the share of funds expected </w:t>
      </w:r>
      <w:r w:rsidR="004E11A4" w:rsidRPr="00F53B0B">
        <w:rPr>
          <w:lang w:val="en-GB"/>
        </w:rPr>
        <w:t xml:space="preserve">to be contracted and </w:t>
      </w:r>
      <w:r w:rsidR="00AC02B5" w:rsidRPr="00F53B0B">
        <w:rPr>
          <w:lang w:val="en-GB"/>
        </w:rPr>
        <w:t xml:space="preserve">provides </w:t>
      </w:r>
      <w:r w:rsidR="003D65B9" w:rsidRPr="00F53B0B">
        <w:rPr>
          <w:b/>
          <w:bCs/>
          <w:lang w:val="en-GB"/>
        </w:rPr>
        <w:t xml:space="preserve">support for operations under all three specific objectives </w:t>
      </w:r>
      <w:r w:rsidR="00293A60" w:rsidRPr="00F53B0B">
        <w:rPr>
          <w:b/>
          <w:bCs/>
          <w:lang w:val="en-GB"/>
        </w:rPr>
        <w:t xml:space="preserve">of the </w:t>
      </w:r>
      <w:r w:rsidR="00675F30">
        <w:rPr>
          <w:b/>
          <w:bCs/>
          <w:lang w:val="en-GB"/>
        </w:rPr>
        <w:t>ISF</w:t>
      </w:r>
      <w:r w:rsidR="00293A60" w:rsidRPr="00F53B0B">
        <w:rPr>
          <w:lang w:val="en-GB"/>
        </w:rPr>
        <w:t xml:space="preserve">.  </w:t>
      </w:r>
      <w:r w:rsidR="00AC02B5" w:rsidRPr="00F53B0B">
        <w:rPr>
          <w:iCs/>
          <w:lang w:val="en-GB"/>
        </w:rPr>
        <w:t xml:space="preserve">In financial terms, the amount of funds foreseen for </w:t>
      </w:r>
      <w:r w:rsidR="00293A60" w:rsidRPr="00F53B0B">
        <w:rPr>
          <w:iCs/>
          <w:lang w:val="en-GB"/>
        </w:rPr>
        <w:t xml:space="preserve">contracting in the indicative annual programme </w:t>
      </w:r>
      <w:r w:rsidR="00AC02B5" w:rsidRPr="00F53B0B">
        <w:rPr>
          <w:iCs/>
          <w:lang w:val="en-GB"/>
        </w:rPr>
        <w:t>exceed</w:t>
      </w:r>
      <w:r w:rsidR="00602CC4">
        <w:rPr>
          <w:iCs/>
          <w:lang w:val="en-GB"/>
        </w:rPr>
        <w:t>ed</w:t>
      </w:r>
      <w:r w:rsidR="00AC02B5" w:rsidRPr="00F53B0B">
        <w:rPr>
          <w:iCs/>
          <w:lang w:val="en-GB"/>
        </w:rPr>
        <w:t xml:space="preserve"> 60% of the total budget under Specific Objectives 2 "Cross-border cooperation" and 3 "Prevention and </w:t>
      </w:r>
      <w:r w:rsidR="00253000" w:rsidRPr="00F53B0B">
        <w:rPr>
          <w:iCs/>
          <w:lang w:val="en-GB"/>
        </w:rPr>
        <w:t>combatting</w:t>
      </w:r>
      <w:r w:rsidR="00AC02B5" w:rsidRPr="00F53B0B">
        <w:rPr>
          <w:iCs/>
          <w:lang w:val="en-GB"/>
        </w:rPr>
        <w:t xml:space="preserve"> crime" and reache</w:t>
      </w:r>
      <w:r w:rsidR="00602CC4">
        <w:rPr>
          <w:iCs/>
          <w:lang w:val="en-GB"/>
        </w:rPr>
        <w:t>d</w:t>
      </w:r>
      <w:r w:rsidR="00AC02B5" w:rsidRPr="00F53B0B">
        <w:rPr>
          <w:iCs/>
          <w:lang w:val="en-GB"/>
        </w:rPr>
        <w:t xml:space="preserve"> 45% of the budget under Specific Objective 1 "Exchange of information" of Bulgaria's </w:t>
      </w:r>
      <w:r w:rsidR="00253000" w:rsidRPr="00F53B0B">
        <w:rPr>
          <w:iCs/>
          <w:lang w:val="en-GB"/>
        </w:rPr>
        <w:t>ISF</w:t>
      </w:r>
      <w:r w:rsidR="00AC02B5" w:rsidRPr="00F53B0B">
        <w:rPr>
          <w:iCs/>
          <w:lang w:val="en-GB"/>
        </w:rPr>
        <w:t xml:space="preserve"> programme. </w:t>
      </w:r>
      <w:r w:rsidR="003A29EE" w:rsidRPr="00F53B0B">
        <w:rPr>
          <w:iCs/>
          <w:lang w:val="en-GB"/>
        </w:rPr>
        <w:t xml:space="preserve">These percentages have also been reached </w:t>
      </w:r>
      <w:r w:rsidR="003E4401" w:rsidRPr="00F53B0B">
        <w:rPr>
          <w:iCs/>
          <w:lang w:val="en-GB"/>
        </w:rPr>
        <w:t xml:space="preserve">after the approval of the projects submitted </w:t>
      </w:r>
      <w:r w:rsidR="00602CC4">
        <w:rPr>
          <w:iCs/>
          <w:lang w:val="en-GB"/>
        </w:rPr>
        <w:t>under</w:t>
      </w:r>
      <w:r w:rsidR="003E4401" w:rsidRPr="00F53B0B">
        <w:rPr>
          <w:iCs/>
          <w:lang w:val="en-GB"/>
        </w:rPr>
        <w:t xml:space="preserve"> the two open </w:t>
      </w:r>
      <w:r w:rsidR="00997B4B">
        <w:rPr>
          <w:iCs/>
          <w:lang w:val="en-GB"/>
        </w:rPr>
        <w:t>calls for proposals</w:t>
      </w:r>
      <w:r w:rsidR="006F4CD5" w:rsidRPr="00F53B0B">
        <w:rPr>
          <w:iCs/>
          <w:lang w:val="en-GB"/>
        </w:rPr>
        <w:t>.</w:t>
      </w:r>
      <w:r w:rsidR="00C7637A" w:rsidRPr="00F53B0B">
        <w:rPr>
          <w:rStyle w:val="FootnoteReference"/>
          <w:iCs/>
          <w:lang w:val="en-GB"/>
        </w:rPr>
        <w:footnoteReference w:id="41"/>
      </w:r>
    </w:p>
    <w:p w14:paraId="60A5694A" w14:textId="4D81B124" w:rsidR="00656477" w:rsidRPr="00F53B0B" w:rsidRDefault="007E758D">
      <w:pPr>
        <w:pStyle w:val="ListParagraph"/>
        <w:numPr>
          <w:ilvl w:val="0"/>
          <w:numId w:val="45"/>
        </w:numPr>
        <w:spacing w:before="0" w:after="0" w:line="240" w:lineRule="auto"/>
        <w:rPr>
          <w:iCs/>
          <w:lang w:val="en-GB"/>
        </w:rPr>
      </w:pPr>
      <w:r w:rsidRPr="00F53B0B">
        <w:rPr>
          <w:b/>
          <w:bCs/>
          <w:iCs/>
          <w:lang w:val="en-GB"/>
        </w:rPr>
        <w:t xml:space="preserve">Beneficiaries have </w:t>
      </w:r>
      <w:r w:rsidRPr="00F53B0B">
        <w:rPr>
          <w:iCs/>
          <w:lang w:val="en-GB"/>
        </w:rPr>
        <w:t xml:space="preserve">been instructed </w:t>
      </w:r>
      <w:r w:rsidRPr="00F53B0B">
        <w:rPr>
          <w:b/>
          <w:bCs/>
          <w:iCs/>
          <w:lang w:val="en-GB"/>
        </w:rPr>
        <w:t xml:space="preserve">to </w:t>
      </w:r>
      <w:r w:rsidR="006402E6" w:rsidRPr="00F53B0B">
        <w:rPr>
          <w:b/>
          <w:bCs/>
          <w:iCs/>
          <w:lang w:val="en-GB"/>
        </w:rPr>
        <w:t xml:space="preserve">start preparing tender documents </w:t>
      </w:r>
      <w:r w:rsidR="006402E6" w:rsidRPr="00F53B0B">
        <w:rPr>
          <w:iCs/>
          <w:lang w:val="en-GB"/>
        </w:rPr>
        <w:t xml:space="preserve">for the implementation of operations before the </w:t>
      </w:r>
      <w:r w:rsidR="00CC7654" w:rsidRPr="00F53B0B">
        <w:rPr>
          <w:iCs/>
          <w:lang w:val="en-GB"/>
        </w:rPr>
        <w:t>financial support agreements are signed.</w:t>
      </w:r>
      <w:r w:rsidR="00CC7654" w:rsidRPr="00F53B0B">
        <w:rPr>
          <w:rStyle w:val="FootnoteReference"/>
          <w:iCs/>
          <w:lang w:val="en-GB"/>
        </w:rPr>
        <w:footnoteReference w:id="42"/>
      </w:r>
      <w:r w:rsidR="00CC7654" w:rsidRPr="00F53B0B">
        <w:rPr>
          <w:iCs/>
          <w:lang w:val="en-GB"/>
        </w:rPr>
        <w:t xml:space="preserve"> The active communication between the MA and the beneficiaries and the </w:t>
      </w:r>
      <w:r w:rsidR="00A20CBB" w:rsidRPr="00F53B0B">
        <w:rPr>
          <w:iCs/>
          <w:lang w:val="en-GB"/>
        </w:rPr>
        <w:t xml:space="preserve">detail of the instructions given </w:t>
      </w:r>
      <w:r w:rsidR="003307A8">
        <w:rPr>
          <w:iCs/>
          <w:lang w:val="en-GB"/>
        </w:rPr>
        <w:t>supported the timely start of the implementation</w:t>
      </w:r>
      <w:r w:rsidR="00B30064" w:rsidRPr="00F53B0B">
        <w:rPr>
          <w:iCs/>
          <w:lang w:val="en-GB"/>
        </w:rPr>
        <w:t>.</w:t>
      </w:r>
      <w:r w:rsidR="00B30064" w:rsidRPr="00F53B0B">
        <w:rPr>
          <w:rStyle w:val="FootnoteReference"/>
          <w:iCs/>
          <w:lang w:val="en-GB"/>
        </w:rPr>
        <w:footnoteReference w:id="43"/>
      </w:r>
      <w:r w:rsidR="00F12E92" w:rsidRPr="00F53B0B">
        <w:rPr>
          <w:iCs/>
          <w:lang w:val="en-GB"/>
        </w:rPr>
        <w:t xml:space="preserve"> In this respect, some beneficiaries mentioned that they </w:t>
      </w:r>
      <w:r w:rsidR="007C02F3" w:rsidRPr="00F53B0B">
        <w:rPr>
          <w:lang w:val="en-GB"/>
        </w:rPr>
        <w:t xml:space="preserve">have started active preparation of the tendering procedures of </w:t>
      </w:r>
      <w:r w:rsidR="003E16F8" w:rsidRPr="00F53B0B">
        <w:rPr>
          <w:lang w:val="en-GB"/>
        </w:rPr>
        <w:t xml:space="preserve">the programme </w:t>
      </w:r>
      <w:r w:rsidR="0055104C" w:rsidRPr="00F53B0B">
        <w:rPr>
          <w:lang w:val="en-GB"/>
        </w:rPr>
        <w:t>and consider that they will be able to meet the objectives of their projects on time</w:t>
      </w:r>
      <w:r w:rsidR="00070C1D" w:rsidRPr="00F53B0B">
        <w:rPr>
          <w:lang w:val="en-GB"/>
        </w:rPr>
        <w:t>.</w:t>
      </w:r>
      <w:r w:rsidR="00070C1D" w:rsidRPr="00F53B0B">
        <w:rPr>
          <w:rStyle w:val="FootnoteReference"/>
          <w:lang w:val="en-GB"/>
        </w:rPr>
        <w:footnoteReference w:id="44"/>
      </w:r>
      <w:r w:rsidR="008E0FC4" w:rsidRPr="00F53B0B">
        <w:rPr>
          <w:lang w:val="en-GB"/>
        </w:rPr>
        <w:t xml:space="preserve"> The level of detail on specific parameters of operations requested at the programming stage also </w:t>
      </w:r>
      <w:r w:rsidR="00DC0373" w:rsidRPr="00F53B0B">
        <w:rPr>
          <w:lang w:val="en-GB"/>
        </w:rPr>
        <w:t xml:space="preserve">helps </w:t>
      </w:r>
      <w:r w:rsidR="003307A8">
        <w:rPr>
          <w:lang w:val="en-GB"/>
        </w:rPr>
        <w:t>them</w:t>
      </w:r>
      <w:r w:rsidR="00DC0373" w:rsidRPr="00F53B0B">
        <w:rPr>
          <w:lang w:val="en-GB"/>
        </w:rPr>
        <w:t xml:space="preserve"> prepare tender documentation more quickly.</w:t>
      </w:r>
      <w:r w:rsidR="00DC0373" w:rsidRPr="00F53B0B">
        <w:rPr>
          <w:rStyle w:val="FootnoteReference"/>
          <w:lang w:val="en-GB"/>
        </w:rPr>
        <w:footnoteReference w:id="45"/>
      </w:r>
      <w:r w:rsidR="004C15E3" w:rsidRPr="00F53B0B">
        <w:rPr>
          <w:lang w:val="en-GB"/>
        </w:rPr>
        <w:t xml:space="preserve"> In addition, beneficiaries also rely on the experience they have gained in implementing similar operations in previous programming periods.</w:t>
      </w:r>
      <w:r w:rsidR="004C15E3" w:rsidRPr="00F53B0B">
        <w:rPr>
          <w:rStyle w:val="FootnoteReference"/>
          <w:lang w:val="en-GB"/>
        </w:rPr>
        <w:footnoteReference w:id="46"/>
      </w:r>
      <w:r w:rsidR="00202FD2" w:rsidRPr="00F53B0B">
        <w:rPr>
          <w:lang w:val="en-GB"/>
        </w:rPr>
        <w:t xml:space="preserve"> In addition, some of the beneficiaries have </w:t>
      </w:r>
      <w:r w:rsidR="0076111E" w:rsidRPr="00F53B0B">
        <w:rPr>
          <w:lang w:val="en-GB"/>
        </w:rPr>
        <w:t>taken internal organisational measures to help speed up the preparation of procurement</w:t>
      </w:r>
      <w:r w:rsidR="006F5637" w:rsidRPr="00F53B0B">
        <w:rPr>
          <w:lang w:val="en-GB"/>
        </w:rPr>
        <w:t xml:space="preserve">, such as </w:t>
      </w:r>
      <w:r w:rsidR="00555830" w:rsidRPr="00F53B0B">
        <w:rPr>
          <w:lang w:val="en-GB"/>
        </w:rPr>
        <w:t xml:space="preserve">allocating the workload </w:t>
      </w:r>
      <w:r w:rsidR="00F77F91" w:rsidRPr="00F53B0B">
        <w:rPr>
          <w:lang w:val="en-GB"/>
        </w:rPr>
        <w:t xml:space="preserve">related to the preparation of documentation to different experts, reporting weekly on the progress of each </w:t>
      </w:r>
      <w:r w:rsidR="00817281">
        <w:rPr>
          <w:lang w:val="en-GB"/>
        </w:rPr>
        <w:t xml:space="preserve">procurement </w:t>
      </w:r>
      <w:r w:rsidR="00F77F91" w:rsidRPr="00F53B0B">
        <w:rPr>
          <w:lang w:val="en-GB"/>
        </w:rPr>
        <w:t>procedure to the management of the department</w:t>
      </w:r>
      <w:r w:rsidR="006F5637" w:rsidRPr="00F53B0B">
        <w:rPr>
          <w:lang w:val="en-GB"/>
        </w:rPr>
        <w:t>.</w:t>
      </w:r>
      <w:r w:rsidR="006F5637" w:rsidRPr="00F53B0B">
        <w:rPr>
          <w:rStyle w:val="FootnoteReference"/>
          <w:lang w:val="en-GB"/>
        </w:rPr>
        <w:footnoteReference w:id="47"/>
      </w:r>
      <w:r w:rsidR="0070204B" w:rsidRPr="00F53B0B">
        <w:rPr>
          <w:lang w:val="en-GB"/>
        </w:rPr>
        <w:t xml:space="preserve"> According to the beneficiaries, </w:t>
      </w:r>
      <w:r w:rsidR="003F1BC2" w:rsidRPr="00F53B0B">
        <w:rPr>
          <w:lang w:val="en-GB"/>
        </w:rPr>
        <w:t xml:space="preserve">successful procurement </w:t>
      </w:r>
      <w:r w:rsidR="0070204B" w:rsidRPr="00F53B0B">
        <w:rPr>
          <w:lang w:val="en-GB"/>
        </w:rPr>
        <w:t xml:space="preserve">within the </w:t>
      </w:r>
      <w:r w:rsidR="003F1BC2" w:rsidRPr="00F53B0B">
        <w:rPr>
          <w:lang w:val="en-GB"/>
        </w:rPr>
        <w:t xml:space="preserve">project timelines is also the main </w:t>
      </w:r>
      <w:r w:rsidR="0070204B" w:rsidRPr="00F53B0B">
        <w:rPr>
          <w:lang w:val="en-GB"/>
        </w:rPr>
        <w:t xml:space="preserve">challenge that can </w:t>
      </w:r>
      <w:r w:rsidR="003F1BC2" w:rsidRPr="00F53B0B">
        <w:rPr>
          <w:lang w:val="en-GB"/>
        </w:rPr>
        <w:t xml:space="preserve">negatively impact </w:t>
      </w:r>
      <w:r w:rsidR="0070204B" w:rsidRPr="00F53B0B">
        <w:rPr>
          <w:lang w:val="en-GB"/>
        </w:rPr>
        <w:t xml:space="preserve">implementation and progress towards the Fund's objectives. </w:t>
      </w:r>
      <w:r w:rsidR="0070204B" w:rsidRPr="00F53B0B">
        <w:rPr>
          <w:rStyle w:val="FootnoteReference"/>
          <w:lang w:val="en-GB"/>
        </w:rPr>
        <w:footnoteReference w:id="48"/>
      </w:r>
    </w:p>
    <w:p w14:paraId="10E3F053" w14:textId="0737953B" w:rsidR="00656477" w:rsidRPr="00F53B0B" w:rsidRDefault="007E758D">
      <w:pPr>
        <w:pStyle w:val="ListParagraph"/>
        <w:numPr>
          <w:ilvl w:val="0"/>
          <w:numId w:val="45"/>
        </w:numPr>
        <w:spacing w:before="0" w:after="0" w:line="240" w:lineRule="auto"/>
        <w:rPr>
          <w:iCs/>
          <w:lang w:val="en-GB"/>
        </w:rPr>
      </w:pPr>
      <w:r w:rsidRPr="00F53B0B">
        <w:rPr>
          <w:lang w:val="en-GB"/>
        </w:rPr>
        <w:t xml:space="preserve">In 2023, operations related to </w:t>
      </w:r>
      <w:r w:rsidRPr="00F53B0B">
        <w:rPr>
          <w:b/>
          <w:bCs/>
          <w:lang w:val="en-GB"/>
        </w:rPr>
        <w:t xml:space="preserve">operational support </w:t>
      </w:r>
      <w:r w:rsidR="00735B0D">
        <w:rPr>
          <w:lang w:val="en-GB"/>
        </w:rPr>
        <w:t>we</w:t>
      </w:r>
      <w:r w:rsidRPr="00F53B0B">
        <w:rPr>
          <w:lang w:val="en-GB"/>
        </w:rPr>
        <w:t xml:space="preserve">re also approved to </w:t>
      </w:r>
      <w:r w:rsidR="002D6630" w:rsidRPr="00F53B0B">
        <w:rPr>
          <w:lang w:val="en-GB"/>
        </w:rPr>
        <w:t xml:space="preserve">ensure reliable and seamless operation and maintenance of systems </w:t>
      </w:r>
      <w:r w:rsidR="00DD166A" w:rsidRPr="00F53B0B">
        <w:rPr>
          <w:lang w:val="en-GB"/>
        </w:rPr>
        <w:t>used for law enforcement purposes</w:t>
      </w:r>
      <w:r w:rsidR="004908B3" w:rsidRPr="00F53B0B">
        <w:rPr>
          <w:lang w:val="en-GB"/>
        </w:rPr>
        <w:t>.</w:t>
      </w:r>
      <w:r w:rsidR="00511B67" w:rsidRPr="00F53B0B">
        <w:rPr>
          <w:rStyle w:val="FootnoteReference"/>
          <w:lang w:val="en-GB"/>
        </w:rPr>
        <w:footnoteReference w:id="49"/>
      </w:r>
      <w:r w:rsidR="004908B3" w:rsidRPr="00F53B0B">
        <w:rPr>
          <w:lang w:val="en-GB"/>
        </w:rPr>
        <w:t xml:space="preserve"> In addition, </w:t>
      </w:r>
      <w:r w:rsidR="00E8568F" w:rsidRPr="00F53B0B">
        <w:rPr>
          <w:lang w:val="en-GB"/>
        </w:rPr>
        <w:t>payments</w:t>
      </w:r>
      <w:r w:rsidR="00993D10">
        <w:rPr>
          <w:lang w:val="en-GB"/>
        </w:rPr>
        <w:t xml:space="preserve"> for such </w:t>
      </w:r>
      <w:r w:rsidR="00507DBF">
        <w:rPr>
          <w:lang w:val="en-GB"/>
        </w:rPr>
        <w:t xml:space="preserve">interventions are usually </w:t>
      </w:r>
      <w:r w:rsidR="00776F9A">
        <w:rPr>
          <w:lang w:val="en-GB"/>
        </w:rPr>
        <w:t>possible</w:t>
      </w:r>
      <w:r w:rsidR="00E649F5">
        <w:rPr>
          <w:lang w:val="en-GB"/>
        </w:rPr>
        <w:t xml:space="preserve"> </w:t>
      </w:r>
      <w:r w:rsidR="00776F9A">
        <w:rPr>
          <w:lang w:val="en-GB"/>
        </w:rPr>
        <w:t xml:space="preserve">at an </w:t>
      </w:r>
      <w:r w:rsidR="00E649F5">
        <w:rPr>
          <w:lang w:val="en-GB"/>
        </w:rPr>
        <w:t xml:space="preserve">earlier </w:t>
      </w:r>
      <w:r w:rsidR="00776F9A">
        <w:rPr>
          <w:lang w:val="en-GB"/>
        </w:rPr>
        <w:t xml:space="preserve">stage </w:t>
      </w:r>
      <w:r w:rsidR="00E649F5">
        <w:rPr>
          <w:lang w:val="en-GB"/>
        </w:rPr>
        <w:t>compared to other types of interventions</w:t>
      </w:r>
      <w:r w:rsidR="00776F9A">
        <w:rPr>
          <w:lang w:val="en-GB"/>
        </w:rPr>
        <w:t>.</w:t>
      </w:r>
    </w:p>
    <w:p w14:paraId="48F0C10C" w14:textId="24D1945F" w:rsidR="00656477" w:rsidRPr="00887D34" w:rsidRDefault="007E758D">
      <w:pPr>
        <w:spacing w:before="0" w:after="0" w:line="240" w:lineRule="auto"/>
        <w:ind w:firstLine="720"/>
        <w:rPr>
          <w:lang w:val="en-GB"/>
        </w:rPr>
      </w:pPr>
      <w:r w:rsidRPr="00F53B0B">
        <w:rPr>
          <w:lang w:val="en-GB"/>
        </w:rPr>
        <w:t xml:space="preserve">The description of the current state of implementation of </w:t>
      </w:r>
      <w:r w:rsidR="002A790E" w:rsidRPr="00F53B0B">
        <w:rPr>
          <w:lang w:val="en-GB"/>
        </w:rPr>
        <w:t xml:space="preserve">the programme showed that the high levels of contracting of funds in 2023 had also affected the </w:t>
      </w:r>
      <w:r w:rsidR="000A147A" w:rsidRPr="00F53B0B">
        <w:rPr>
          <w:lang w:val="en-GB"/>
        </w:rPr>
        <w:t xml:space="preserve">targets set in the approved operations for the </w:t>
      </w:r>
      <w:r w:rsidR="007E2263" w:rsidRPr="00F53B0B">
        <w:rPr>
          <w:lang w:val="en-GB"/>
        </w:rPr>
        <w:t xml:space="preserve">output and result indicators (see section </w:t>
      </w:r>
      <w:r w:rsidR="000E5E2E" w:rsidRPr="00F53B0B">
        <w:rPr>
          <w:lang w:val="en-GB"/>
        </w:rPr>
        <w:fldChar w:fldCharType="begin"/>
      </w:r>
      <w:r w:rsidR="000E5E2E" w:rsidRPr="00F53B0B">
        <w:rPr>
          <w:lang w:val="en-GB"/>
        </w:rPr>
        <w:instrText xml:space="preserve"> REF _Ref160121905 \r \h </w:instrText>
      </w:r>
      <w:r w:rsidR="000E5E2E" w:rsidRPr="00F53B0B">
        <w:rPr>
          <w:lang w:val="en-GB"/>
        </w:rPr>
      </w:r>
      <w:r w:rsidR="000E5E2E" w:rsidRPr="00F53B0B">
        <w:rPr>
          <w:lang w:val="en-GB"/>
        </w:rPr>
        <w:fldChar w:fldCharType="separate"/>
      </w:r>
      <w:r w:rsidR="000E5E2E" w:rsidRPr="00F53B0B">
        <w:rPr>
          <w:lang w:val="en-GB"/>
        </w:rPr>
        <w:t>2.3</w:t>
      </w:r>
      <w:r w:rsidR="000E5E2E" w:rsidRPr="00F53B0B">
        <w:rPr>
          <w:lang w:val="en-GB"/>
        </w:rPr>
        <w:fldChar w:fldCharType="end"/>
      </w:r>
      <w:r w:rsidR="000E5E2E" w:rsidRPr="00F53B0B">
        <w:rPr>
          <w:lang w:val="en-GB"/>
        </w:rPr>
        <w:t>)</w:t>
      </w:r>
      <w:r w:rsidR="007E2263" w:rsidRPr="00F53B0B">
        <w:rPr>
          <w:lang w:val="en-GB"/>
        </w:rPr>
        <w:t xml:space="preserve">. </w:t>
      </w:r>
      <w:r w:rsidR="00CF48CD" w:rsidRPr="00F53B0B">
        <w:rPr>
          <w:lang w:val="en-GB"/>
        </w:rPr>
        <w:t>If the projects are successfully implemented</w:t>
      </w:r>
      <w:r w:rsidR="009822DE" w:rsidRPr="00F53B0B">
        <w:rPr>
          <w:lang w:val="en-GB"/>
        </w:rPr>
        <w:t xml:space="preserve">, the programme would make significant progress towards the intermediate and final targets </w:t>
      </w:r>
      <w:r w:rsidR="00115B9E" w:rsidRPr="00F53B0B">
        <w:rPr>
          <w:lang w:val="en-GB"/>
        </w:rPr>
        <w:t xml:space="preserve">set for both types of indicators. Progress </w:t>
      </w:r>
      <w:r w:rsidR="00DE17C4" w:rsidRPr="00F53B0B">
        <w:rPr>
          <w:lang w:val="en-GB"/>
        </w:rPr>
        <w:t xml:space="preserve">would be most tangible under the Cross-Border Cooperation SO, where the percentage of </w:t>
      </w:r>
      <w:r w:rsidR="008E76BE" w:rsidRPr="00F53B0B">
        <w:rPr>
          <w:lang w:val="en-GB"/>
        </w:rPr>
        <w:t xml:space="preserve">budget </w:t>
      </w:r>
      <w:r w:rsidR="00DE17C4" w:rsidRPr="00F53B0B">
        <w:rPr>
          <w:lang w:val="en-GB"/>
        </w:rPr>
        <w:t xml:space="preserve">contracted </w:t>
      </w:r>
      <w:r w:rsidR="008E76BE" w:rsidRPr="00F53B0B">
        <w:rPr>
          <w:lang w:val="en-GB"/>
        </w:rPr>
        <w:t xml:space="preserve">under the objective is also highest. In view of </w:t>
      </w:r>
      <w:r w:rsidR="00983E4C" w:rsidRPr="00F53B0B">
        <w:rPr>
          <w:lang w:val="en-GB"/>
        </w:rPr>
        <w:t xml:space="preserve">the lack of contracted funds </w:t>
      </w:r>
      <w:r w:rsidR="00032280">
        <w:rPr>
          <w:lang w:val="en-GB"/>
        </w:rPr>
        <w:t>for support of</w:t>
      </w:r>
      <w:r w:rsidR="00983E4C" w:rsidRPr="00F53B0B">
        <w:rPr>
          <w:lang w:val="en-GB"/>
        </w:rPr>
        <w:t xml:space="preserve"> victims of crime, it can be expected that the interim targets set </w:t>
      </w:r>
      <w:r w:rsidR="00E67B68" w:rsidRPr="00F53B0B">
        <w:rPr>
          <w:lang w:val="en-GB"/>
        </w:rPr>
        <w:t xml:space="preserve">under SO3 </w:t>
      </w:r>
      <w:r w:rsidR="006050CD" w:rsidRPr="00F53B0B">
        <w:rPr>
          <w:rStyle w:val="normaltextrun"/>
          <w:rFonts w:cs="Arial"/>
          <w:szCs w:val="22"/>
          <w:lang w:val="en-GB"/>
        </w:rPr>
        <w:t xml:space="preserve">"Prevention and </w:t>
      </w:r>
      <w:r w:rsidR="00501471" w:rsidRPr="00F53B0B">
        <w:rPr>
          <w:rStyle w:val="normaltextrun"/>
          <w:rFonts w:cs="Arial"/>
          <w:szCs w:val="22"/>
          <w:lang w:val="en-GB"/>
        </w:rPr>
        <w:t>Combatting</w:t>
      </w:r>
      <w:r w:rsidR="006050CD" w:rsidRPr="00F53B0B">
        <w:rPr>
          <w:rStyle w:val="normaltextrun"/>
          <w:rFonts w:cs="Arial"/>
          <w:szCs w:val="22"/>
          <w:lang w:val="en-GB"/>
        </w:rPr>
        <w:t xml:space="preserve"> Crime" will </w:t>
      </w:r>
      <w:r w:rsidR="00983E4C" w:rsidRPr="00F53B0B">
        <w:rPr>
          <w:lang w:val="en-GB"/>
        </w:rPr>
        <w:t xml:space="preserve">not be met </w:t>
      </w:r>
      <w:r w:rsidR="00DC5E77" w:rsidRPr="00F53B0B">
        <w:rPr>
          <w:lang w:val="en-GB"/>
        </w:rPr>
        <w:t xml:space="preserve">for the following output and result </w:t>
      </w:r>
      <w:r w:rsidR="00DC5E77" w:rsidRPr="00F53B0B">
        <w:rPr>
          <w:lang w:val="en-GB"/>
        </w:rPr>
        <w:lastRenderedPageBreak/>
        <w:t xml:space="preserve">indicators: </w:t>
      </w:r>
      <w:r w:rsidR="00F07B78" w:rsidRPr="00032280">
        <w:rPr>
          <w:lang w:val="en-GB"/>
        </w:rPr>
        <w:t>O3</w:t>
      </w:r>
      <w:r w:rsidR="00DC5E77" w:rsidRPr="00032280">
        <w:rPr>
          <w:lang w:val="en-GB"/>
        </w:rPr>
        <w:t xml:space="preserve">.7 Number of projects to assist victims of crime, </w:t>
      </w:r>
      <w:r w:rsidR="00F07B78" w:rsidRPr="00032280">
        <w:rPr>
          <w:lang w:val="en-GB"/>
        </w:rPr>
        <w:t>O3</w:t>
      </w:r>
      <w:r w:rsidR="00DC5E77" w:rsidRPr="00032280">
        <w:rPr>
          <w:lang w:val="en-GB"/>
        </w:rPr>
        <w:t>.8 Number of victims of crime assisted</w:t>
      </w:r>
      <w:r w:rsidR="005510A3" w:rsidRPr="00887D34">
        <w:rPr>
          <w:lang w:val="en-GB"/>
        </w:rPr>
        <w:t xml:space="preserve">. There may also </w:t>
      </w:r>
      <w:r w:rsidR="00E67B68">
        <w:t xml:space="preserve">be a </w:t>
      </w:r>
      <w:r w:rsidR="00F04191" w:rsidRPr="00E67B68">
        <w:t xml:space="preserve">failure to meet SO3 </w:t>
      </w:r>
      <w:r w:rsidR="00E67B68" w:rsidRPr="00E67B68">
        <w:t xml:space="preserve">milestones </w:t>
      </w:r>
      <w:r w:rsidR="00E67B68">
        <w:t xml:space="preserve">due to a </w:t>
      </w:r>
      <w:r w:rsidR="00D3001E">
        <w:t xml:space="preserve">lack of sufficient contracted funds </w:t>
      </w:r>
      <w:r w:rsidR="006050CD">
        <w:t xml:space="preserve">for operations that provide for </w:t>
      </w:r>
      <w:r w:rsidR="006050CD" w:rsidRPr="006050CD">
        <w:t xml:space="preserve">exchange programmes/workshops/study visits </w:t>
      </w:r>
      <w:r w:rsidR="000A6E2F">
        <w:t>(O3.2)</w:t>
      </w:r>
      <w:r w:rsidR="006050CD">
        <w:t xml:space="preserve">. At present, no </w:t>
      </w:r>
      <w:r w:rsidR="000A6E2F">
        <w:t xml:space="preserve">funds </w:t>
      </w:r>
      <w:r w:rsidR="00180A49">
        <w:t xml:space="preserve">have </w:t>
      </w:r>
      <w:r w:rsidR="000A6E2F">
        <w:t xml:space="preserve">been contracted under </w:t>
      </w:r>
      <w:r w:rsidR="00180A49">
        <w:t xml:space="preserve">SO1 "Exchange of information" </w:t>
      </w:r>
      <w:r w:rsidR="000A6E2F">
        <w:t>for operations providing for the purchase of equipment (O1.4).</w:t>
      </w:r>
    </w:p>
    <w:p w14:paraId="572AD7F4" w14:textId="69DE4220" w:rsidR="00656477" w:rsidRPr="007F2BF1" w:rsidRDefault="007E758D">
      <w:pPr>
        <w:spacing w:before="0" w:after="0" w:line="240" w:lineRule="auto"/>
        <w:ind w:firstLine="720"/>
        <w:rPr>
          <w:lang w:val="en-GB"/>
        </w:rPr>
      </w:pPr>
      <w:r w:rsidRPr="007F2BF1">
        <w:rPr>
          <w:lang w:val="en-GB"/>
        </w:rPr>
        <w:t xml:space="preserve">A survey conducted </w:t>
      </w:r>
      <w:r w:rsidR="00FD6207" w:rsidRPr="007F2BF1">
        <w:rPr>
          <w:lang w:val="en-GB"/>
        </w:rPr>
        <w:t xml:space="preserve">with end-users of one of the interventions also </w:t>
      </w:r>
      <w:r w:rsidR="0084737F" w:rsidRPr="007F2BF1">
        <w:rPr>
          <w:lang w:val="en-GB"/>
        </w:rPr>
        <w:t xml:space="preserve">indicated that its implementation </w:t>
      </w:r>
      <w:r w:rsidR="00EB5DE5" w:rsidRPr="007F2BF1">
        <w:rPr>
          <w:lang w:val="en-GB"/>
        </w:rPr>
        <w:t xml:space="preserve">would contribute to achieving the objectives of the </w:t>
      </w:r>
      <w:r w:rsidR="007D6F85" w:rsidRPr="007F2BF1">
        <w:rPr>
          <w:lang w:val="en-GB"/>
        </w:rPr>
        <w:t>ISF</w:t>
      </w:r>
      <w:r w:rsidR="00EB5DE5" w:rsidRPr="007F2BF1">
        <w:rPr>
          <w:lang w:val="en-GB"/>
        </w:rPr>
        <w:t xml:space="preserve"> </w:t>
      </w:r>
      <w:r w:rsidR="00984733" w:rsidRPr="007F2BF1">
        <w:rPr>
          <w:lang w:val="en-GB"/>
        </w:rPr>
        <w:t>programme</w:t>
      </w:r>
      <w:r w:rsidR="00EB5DE5" w:rsidRPr="007F2BF1">
        <w:rPr>
          <w:lang w:val="en-GB"/>
        </w:rPr>
        <w:t xml:space="preserve">. </w:t>
      </w:r>
      <w:r w:rsidR="006821CB" w:rsidRPr="007F2BF1">
        <w:rPr>
          <w:lang w:val="en-GB"/>
        </w:rPr>
        <w:t>Respondents were unanimous that the activities</w:t>
      </w:r>
      <w:r w:rsidR="00A10E38" w:rsidRPr="007F2BF1">
        <w:rPr>
          <w:lang w:val="en-GB"/>
        </w:rPr>
        <w:t xml:space="preserve">. foreseen in the intervention would contribute to the achievement of the following outcomes </w:t>
      </w:r>
      <w:r w:rsidR="00BE7E96" w:rsidRPr="007F2BF1">
        <w:rPr>
          <w:lang w:val="en-GB"/>
        </w:rPr>
        <w:t xml:space="preserve">set under SO2 in the programme </w:t>
      </w:r>
      <w:r w:rsidR="00BF7FD7" w:rsidRPr="007F2BF1">
        <w:rPr>
          <w:lang w:val="en-GB"/>
        </w:rPr>
        <w:t xml:space="preserve">(see </w:t>
      </w:r>
      <w:r w:rsidR="00A70B82" w:rsidRPr="007F2BF1">
        <w:rPr>
          <w:lang w:val="en-GB"/>
        </w:rPr>
        <w:fldChar w:fldCharType="begin"/>
      </w:r>
      <w:r w:rsidR="00A70B82" w:rsidRPr="007F2BF1">
        <w:rPr>
          <w:lang w:val="en-GB"/>
        </w:rPr>
        <w:instrText xml:space="preserve"> REF _Ref160141128 \h </w:instrText>
      </w:r>
      <w:r w:rsidR="00A70B82" w:rsidRPr="007F2BF1">
        <w:rPr>
          <w:lang w:val="en-GB"/>
        </w:rPr>
      </w:r>
      <w:r w:rsidR="00A70B82" w:rsidRPr="007F2BF1">
        <w:rPr>
          <w:lang w:val="en-GB"/>
        </w:rPr>
        <w:fldChar w:fldCharType="separate"/>
      </w:r>
      <w:r w:rsidR="00A70B82" w:rsidRPr="007F2BF1">
        <w:rPr>
          <w:lang w:val="en-GB"/>
        </w:rPr>
        <w:t xml:space="preserve">Figure </w:t>
      </w:r>
      <w:r w:rsidR="00A70B82" w:rsidRPr="007F2BF1">
        <w:rPr>
          <w:noProof/>
          <w:lang w:val="en-GB"/>
        </w:rPr>
        <w:t>10</w:t>
      </w:r>
      <w:r w:rsidR="00A70B82" w:rsidRPr="007F2BF1">
        <w:rPr>
          <w:lang w:val="en-GB"/>
        </w:rPr>
        <w:fldChar w:fldCharType="end"/>
      </w:r>
      <w:r w:rsidR="00A70B82" w:rsidRPr="007F2BF1">
        <w:rPr>
          <w:lang w:val="en-GB"/>
        </w:rPr>
        <w:t xml:space="preserve">, </w:t>
      </w:r>
      <w:r w:rsidR="00A70B82" w:rsidRPr="007F2BF1">
        <w:rPr>
          <w:lang w:val="en-GB"/>
        </w:rPr>
        <w:fldChar w:fldCharType="begin"/>
      </w:r>
      <w:r w:rsidR="00A70B82" w:rsidRPr="007F2BF1">
        <w:rPr>
          <w:lang w:val="en-GB"/>
        </w:rPr>
        <w:instrText xml:space="preserve"> REF _Ref160141138 \h </w:instrText>
      </w:r>
      <w:r w:rsidR="00A70B82" w:rsidRPr="007F2BF1">
        <w:rPr>
          <w:lang w:val="en-GB"/>
        </w:rPr>
      </w:r>
      <w:r w:rsidR="00A70B82" w:rsidRPr="007F2BF1">
        <w:rPr>
          <w:lang w:val="en-GB"/>
        </w:rPr>
        <w:fldChar w:fldCharType="separate"/>
      </w:r>
      <w:r w:rsidR="00A70B82" w:rsidRPr="007F2BF1">
        <w:rPr>
          <w:lang w:val="en-GB"/>
        </w:rPr>
        <w:t xml:space="preserve">Figure </w:t>
      </w:r>
      <w:r w:rsidR="00A70B82" w:rsidRPr="007F2BF1">
        <w:rPr>
          <w:noProof/>
          <w:lang w:val="en-GB"/>
        </w:rPr>
        <w:t>11</w:t>
      </w:r>
      <w:r w:rsidR="00A70B82" w:rsidRPr="007F2BF1">
        <w:rPr>
          <w:lang w:val="en-GB"/>
        </w:rPr>
        <w:fldChar w:fldCharType="end"/>
      </w:r>
      <w:r w:rsidR="00A70B82" w:rsidRPr="007F2BF1">
        <w:rPr>
          <w:lang w:val="en-GB"/>
        </w:rPr>
        <w:t>)</w:t>
      </w:r>
      <w:r w:rsidR="00A10E38" w:rsidRPr="007F2BF1">
        <w:rPr>
          <w:lang w:val="en-GB"/>
        </w:rPr>
        <w:t>:</w:t>
      </w:r>
    </w:p>
    <w:p w14:paraId="21AB8961" w14:textId="77777777" w:rsidR="00656477" w:rsidRDefault="00AA580A">
      <w:pPr>
        <w:pStyle w:val="TableTextNoSpace"/>
        <w:numPr>
          <w:ilvl w:val="0"/>
          <w:numId w:val="46"/>
        </w:numPr>
        <w:rPr>
          <w:sz w:val="22"/>
          <w:szCs w:val="22"/>
        </w:rPr>
      </w:pPr>
      <w:r w:rsidRPr="003C46D0">
        <w:rPr>
          <w:sz w:val="22"/>
          <w:szCs w:val="22"/>
        </w:rPr>
        <w:t xml:space="preserve">Increased </w:t>
      </w:r>
      <w:r w:rsidR="007E758D" w:rsidRPr="003C46D0">
        <w:rPr>
          <w:sz w:val="22"/>
          <w:szCs w:val="22"/>
        </w:rPr>
        <w:t xml:space="preserve">effectiveness of </w:t>
      </w:r>
      <w:r w:rsidRPr="003C46D0">
        <w:rPr>
          <w:sz w:val="22"/>
          <w:szCs w:val="22"/>
        </w:rPr>
        <w:t xml:space="preserve">Bulgarian participation in </w:t>
      </w:r>
      <w:r w:rsidRPr="003C46D0">
        <w:rPr>
          <w:iCs/>
          <w:color w:val="000000"/>
          <w:sz w:val="22"/>
          <w:szCs w:val="22"/>
        </w:rPr>
        <w:t xml:space="preserve">joint investigation teams and cross-border police cooperation within EMPACT </w:t>
      </w:r>
      <w:r w:rsidR="00BF7FD7">
        <w:rPr>
          <w:iCs/>
          <w:color w:val="000000"/>
          <w:sz w:val="22"/>
          <w:szCs w:val="22"/>
        </w:rPr>
        <w:t>(86% of respondents</w:t>
      </w:r>
      <w:r w:rsidR="00A70B82">
        <w:rPr>
          <w:iCs/>
          <w:color w:val="000000"/>
          <w:sz w:val="22"/>
          <w:szCs w:val="22"/>
        </w:rPr>
        <w:t>)</w:t>
      </w:r>
      <w:r w:rsidR="00EB680E">
        <w:rPr>
          <w:iCs/>
          <w:color w:val="000000"/>
          <w:sz w:val="22"/>
          <w:szCs w:val="22"/>
        </w:rPr>
        <w:t>;</w:t>
      </w:r>
    </w:p>
    <w:p w14:paraId="4CC20AA1" w14:textId="77777777" w:rsidR="00656477" w:rsidRDefault="007E758D">
      <w:pPr>
        <w:pStyle w:val="ListParagraph"/>
        <w:numPr>
          <w:ilvl w:val="0"/>
          <w:numId w:val="46"/>
        </w:numPr>
        <w:spacing w:before="0" w:after="0" w:line="240" w:lineRule="auto"/>
        <w:rPr>
          <w:iCs/>
          <w:color w:val="000000"/>
          <w:szCs w:val="22"/>
        </w:rPr>
      </w:pPr>
      <w:r w:rsidRPr="003C46D0">
        <w:rPr>
          <w:iCs/>
          <w:color w:val="000000"/>
          <w:szCs w:val="22"/>
        </w:rPr>
        <w:t xml:space="preserve">Increased effectiveness of </w:t>
      </w:r>
      <w:r w:rsidR="00AA580A" w:rsidRPr="003C46D0">
        <w:rPr>
          <w:iCs/>
          <w:color w:val="000000"/>
          <w:szCs w:val="22"/>
        </w:rPr>
        <w:t xml:space="preserve">coordination and interaction and faster exchange of experience, know-how and information related to joint investigations of serious and organised crime, including vehicle crime and corruption </w:t>
      </w:r>
      <w:r w:rsidR="00A70B82">
        <w:rPr>
          <w:iCs/>
          <w:color w:val="000000"/>
          <w:szCs w:val="22"/>
        </w:rPr>
        <w:t>(86% of respondents)</w:t>
      </w:r>
      <w:r w:rsidR="00EB680E">
        <w:rPr>
          <w:iCs/>
          <w:color w:val="000000"/>
          <w:szCs w:val="22"/>
        </w:rPr>
        <w:t>;</w:t>
      </w:r>
    </w:p>
    <w:p w14:paraId="4B1EABC3" w14:textId="77777777" w:rsidR="00656477" w:rsidRDefault="007E758D">
      <w:pPr>
        <w:pStyle w:val="TableTextNoSpace"/>
        <w:numPr>
          <w:ilvl w:val="0"/>
          <w:numId w:val="46"/>
        </w:numPr>
        <w:rPr>
          <w:sz w:val="22"/>
          <w:szCs w:val="22"/>
        </w:rPr>
      </w:pPr>
      <w:r w:rsidRPr="003C46D0">
        <w:rPr>
          <w:sz w:val="22"/>
          <w:szCs w:val="22"/>
        </w:rPr>
        <w:t xml:space="preserve">Increased trust at national and supranational level with partner law enforcement agencies </w:t>
      </w:r>
      <w:r w:rsidR="00A70B82">
        <w:rPr>
          <w:iCs/>
          <w:color w:val="000000"/>
          <w:sz w:val="22"/>
          <w:szCs w:val="22"/>
        </w:rPr>
        <w:t>(</w:t>
      </w:r>
      <w:r w:rsidR="007E7CC8">
        <w:rPr>
          <w:iCs/>
          <w:color w:val="000000"/>
          <w:sz w:val="22"/>
          <w:szCs w:val="22"/>
        </w:rPr>
        <w:t xml:space="preserve">76% </w:t>
      </w:r>
      <w:r w:rsidR="00A70B82">
        <w:rPr>
          <w:iCs/>
          <w:color w:val="000000"/>
          <w:sz w:val="22"/>
          <w:szCs w:val="22"/>
        </w:rPr>
        <w:t>of respondents)</w:t>
      </w:r>
      <w:r w:rsidR="00EB680E">
        <w:rPr>
          <w:iCs/>
          <w:color w:val="000000"/>
          <w:sz w:val="22"/>
          <w:szCs w:val="22"/>
        </w:rPr>
        <w:t>;</w:t>
      </w:r>
    </w:p>
    <w:p w14:paraId="72B0398B" w14:textId="77777777" w:rsidR="00656477" w:rsidRDefault="007E758D">
      <w:pPr>
        <w:pStyle w:val="TableTextNoSpace"/>
        <w:numPr>
          <w:ilvl w:val="0"/>
          <w:numId w:val="46"/>
        </w:numPr>
        <w:rPr>
          <w:sz w:val="22"/>
          <w:szCs w:val="22"/>
        </w:rPr>
      </w:pPr>
      <w:r w:rsidRPr="003C46D0">
        <w:rPr>
          <w:sz w:val="22"/>
          <w:szCs w:val="22"/>
        </w:rPr>
        <w:t xml:space="preserve">Increased number of international operations leading to increased number of detected and disrupted organised crime groups </w:t>
      </w:r>
      <w:r w:rsidR="00EB680E">
        <w:rPr>
          <w:iCs/>
          <w:color w:val="000000"/>
          <w:sz w:val="22"/>
          <w:szCs w:val="22"/>
        </w:rPr>
        <w:t>(76% of respondents)</w:t>
      </w:r>
      <w:r w:rsidRPr="003C46D0">
        <w:rPr>
          <w:sz w:val="22"/>
          <w:szCs w:val="22"/>
        </w:rPr>
        <w:t>;</w:t>
      </w:r>
    </w:p>
    <w:p w14:paraId="6D9C844D" w14:textId="5A97258F" w:rsidR="00656477" w:rsidRDefault="007F2BF1">
      <w:pPr>
        <w:pStyle w:val="ListParagraph"/>
        <w:numPr>
          <w:ilvl w:val="0"/>
          <w:numId w:val="46"/>
        </w:numPr>
        <w:spacing w:before="0" w:after="0" w:line="240" w:lineRule="auto"/>
        <w:rPr>
          <w:szCs w:val="22"/>
        </w:rPr>
      </w:pPr>
      <w:r>
        <w:rPr>
          <w:szCs w:val="22"/>
          <w:lang w:val="en-US"/>
        </w:rPr>
        <w:t>A</w:t>
      </w:r>
      <w:r w:rsidR="007E758D" w:rsidRPr="003C46D0">
        <w:rPr>
          <w:szCs w:val="22"/>
        </w:rPr>
        <w:t xml:space="preserve"> </w:t>
      </w:r>
      <w:proofErr w:type="spellStart"/>
      <w:r w:rsidR="007E758D" w:rsidRPr="003C46D0">
        <w:rPr>
          <w:szCs w:val="22"/>
        </w:rPr>
        <w:t>high</w:t>
      </w:r>
      <w:proofErr w:type="spellEnd"/>
      <w:r w:rsidR="007E758D" w:rsidRPr="003C46D0">
        <w:rPr>
          <w:szCs w:val="22"/>
        </w:rPr>
        <w:t xml:space="preserve"> </w:t>
      </w:r>
      <w:proofErr w:type="spellStart"/>
      <w:r w:rsidR="007E758D" w:rsidRPr="003C46D0">
        <w:rPr>
          <w:szCs w:val="22"/>
        </w:rPr>
        <w:t>level</w:t>
      </w:r>
      <w:proofErr w:type="spellEnd"/>
      <w:r w:rsidR="007E758D" w:rsidRPr="003C46D0">
        <w:rPr>
          <w:szCs w:val="22"/>
        </w:rPr>
        <w:t xml:space="preserve"> </w:t>
      </w:r>
      <w:proofErr w:type="spellStart"/>
      <w:r w:rsidR="007E758D" w:rsidRPr="003C46D0">
        <w:rPr>
          <w:szCs w:val="22"/>
        </w:rPr>
        <w:t>of</w:t>
      </w:r>
      <w:proofErr w:type="spellEnd"/>
      <w:r w:rsidR="007E758D" w:rsidRPr="003C46D0">
        <w:rPr>
          <w:szCs w:val="22"/>
        </w:rPr>
        <w:t xml:space="preserve"> </w:t>
      </w:r>
      <w:proofErr w:type="spellStart"/>
      <w:r w:rsidR="007E758D" w:rsidRPr="003C46D0">
        <w:rPr>
          <w:szCs w:val="22"/>
        </w:rPr>
        <w:t>security</w:t>
      </w:r>
      <w:proofErr w:type="spellEnd"/>
      <w:r w:rsidR="007E758D" w:rsidRPr="003C46D0">
        <w:rPr>
          <w:szCs w:val="22"/>
        </w:rPr>
        <w:t xml:space="preserve"> </w:t>
      </w:r>
      <w:proofErr w:type="spellStart"/>
      <w:r w:rsidR="007E758D" w:rsidRPr="003C46D0">
        <w:rPr>
          <w:szCs w:val="22"/>
        </w:rPr>
        <w:t>in</w:t>
      </w:r>
      <w:proofErr w:type="spellEnd"/>
      <w:r w:rsidR="007E758D" w:rsidRPr="003C46D0">
        <w:rPr>
          <w:szCs w:val="22"/>
        </w:rPr>
        <w:t xml:space="preserve"> </w:t>
      </w:r>
      <w:proofErr w:type="spellStart"/>
      <w:r w:rsidR="007E758D" w:rsidRPr="003C46D0">
        <w:rPr>
          <w:szCs w:val="22"/>
        </w:rPr>
        <w:t>cross-border</w:t>
      </w:r>
      <w:proofErr w:type="spellEnd"/>
      <w:r w:rsidR="007E758D" w:rsidRPr="003C46D0">
        <w:rPr>
          <w:szCs w:val="22"/>
        </w:rPr>
        <w:t xml:space="preserve"> </w:t>
      </w:r>
      <w:proofErr w:type="spellStart"/>
      <w:r w:rsidR="007E758D" w:rsidRPr="003C46D0">
        <w:rPr>
          <w:szCs w:val="22"/>
        </w:rPr>
        <w:t>joint</w:t>
      </w:r>
      <w:proofErr w:type="spellEnd"/>
      <w:r w:rsidR="007E758D" w:rsidRPr="003C46D0">
        <w:rPr>
          <w:szCs w:val="22"/>
        </w:rPr>
        <w:t xml:space="preserve"> </w:t>
      </w:r>
      <w:proofErr w:type="spellStart"/>
      <w:r w:rsidR="007E758D" w:rsidRPr="003C46D0">
        <w:rPr>
          <w:szCs w:val="22"/>
        </w:rPr>
        <w:t>operations</w:t>
      </w:r>
      <w:proofErr w:type="spellEnd"/>
      <w:r w:rsidR="007E758D" w:rsidRPr="003C46D0">
        <w:rPr>
          <w:szCs w:val="22"/>
        </w:rPr>
        <w:t xml:space="preserve"> </w:t>
      </w:r>
      <w:proofErr w:type="spellStart"/>
      <w:r w:rsidR="007E758D" w:rsidRPr="003C46D0">
        <w:rPr>
          <w:szCs w:val="22"/>
        </w:rPr>
        <w:t>and</w:t>
      </w:r>
      <w:proofErr w:type="spellEnd"/>
      <w:r w:rsidR="007E758D" w:rsidRPr="003C46D0">
        <w:rPr>
          <w:szCs w:val="22"/>
        </w:rPr>
        <w:t xml:space="preserve"> </w:t>
      </w:r>
      <w:proofErr w:type="spellStart"/>
      <w:r w:rsidR="007E758D" w:rsidRPr="003C46D0">
        <w:rPr>
          <w:szCs w:val="22"/>
        </w:rPr>
        <w:t>increased</w:t>
      </w:r>
      <w:proofErr w:type="spellEnd"/>
      <w:r w:rsidR="007E758D" w:rsidRPr="003C46D0">
        <w:rPr>
          <w:szCs w:val="22"/>
        </w:rPr>
        <w:t xml:space="preserve"> </w:t>
      </w:r>
      <w:proofErr w:type="spellStart"/>
      <w:r w:rsidR="007E758D" w:rsidRPr="003C46D0">
        <w:rPr>
          <w:szCs w:val="22"/>
        </w:rPr>
        <w:t>efficiency</w:t>
      </w:r>
      <w:proofErr w:type="spellEnd"/>
      <w:r w:rsidR="007E758D" w:rsidRPr="003C46D0">
        <w:rPr>
          <w:szCs w:val="22"/>
        </w:rPr>
        <w:t xml:space="preserve"> </w:t>
      </w:r>
      <w:proofErr w:type="spellStart"/>
      <w:r w:rsidR="007E758D" w:rsidRPr="003C46D0">
        <w:rPr>
          <w:szCs w:val="22"/>
        </w:rPr>
        <w:t>in</w:t>
      </w:r>
      <w:proofErr w:type="spellEnd"/>
      <w:r w:rsidR="007E758D" w:rsidRPr="003C46D0">
        <w:rPr>
          <w:szCs w:val="22"/>
        </w:rPr>
        <w:t xml:space="preserve"> </w:t>
      </w:r>
      <w:proofErr w:type="spellStart"/>
      <w:r w:rsidR="007E758D" w:rsidRPr="003C46D0">
        <w:rPr>
          <w:szCs w:val="22"/>
        </w:rPr>
        <w:t>investigating</w:t>
      </w:r>
      <w:proofErr w:type="spellEnd"/>
      <w:r w:rsidR="007E758D" w:rsidRPr="003C46D0">
        <w:rPr>
          <w:szCs w:val="22"/>
        </w:rPr>
        <w:t xml:space="preserve"> </w:t>
      </w:r>
      <w:proofErr w:type="spellStart"/>
      <w:r w:rsidR="007E758D" w:rsidRPr="003C46D0">
        <w:rPr>
          <w:szCs w:val="22"/>
        </w:rPr>
        <w:t>corruption</w:t>
      </w:r>
      <w:proofErr w:type="spellEnd"/>
      <w:r w:rsidR="007E758D" w:rsidRPr="003C46D0">
        <w:rPr>
          <w:szCs w:val="22"/>
        </w:rPr>
        <w:t xml:space="preserve"> </w:t>
      </w:r>
      <w:proofErr w:type="spellStart"/>
      <w:r w:rsidR="007E758D" w:rsidRPr="003C46D0">
        <w:rPr>
          <w:szCs w:val="22"/>
        </w:rPr>
        <w:t>in</w:t>
      </w:r>
      <w:proofErr w:type="spellEnd"/>
      <w:r w:rsidR="007E758D" w:rsidRPr="003C46D0">
        <w:rPr>
          <w:szCs w:val="22"/>
        </w:rPr>
        <w:t xml:space="preserve"> </w:t>
      </w:r>
      <w:proofErr w:type="spellStart"/>
      <w:r w:rsidR="007E758D" w:rsidRPr="003C46D0">
        <w:rPr>
          <w:szCs w:val="22"/>
        </w:rPr>
        <w:t>border</w:t>
      </w:r>
      <w:proofErr w:type="spellEnd"/>
      <w:r w:rsidR="007E758D" w:rsidRPr="003C46D0">
        <w:rPr>
          <w:szCs w:val="22"/>
        </w:rPr>
        <w:t xml:space="preserve"> </w:t>
      </w:r>
      <w:proofErr w:type="spellStart"/>
      <w:r w:rsidR="007E758D" w:rsidRPr="003C46D0">
        <w:rPr>
          <w:szCs w:val="22"/>
        </w:rPr>
        <w:t>areas</w:t>
      </w:r>
      <w:proofErr w:type="spellEnd"/>
      <w:r w:rsidR="007E758D" w:rsidRPr="003C46D0">
        <w:rPr>
          <w:szCs w:val="22"/>
        </w:rPr>
        <w:t xml:space="preserve"> </w:t>
      </w:r>
      <w:r w:rsidR="00EB680E">
        <w:rPr>
          <w:iCs/>
          <w:color w:val="000000"/>
          <w:szCs w:val="22"/>
        </w:rPr>
        <w:t xml:space="preserve">(81% </w:t>
      </w:r>
      <w:proofErr w:type="spellStart"/>
      <w:r w:rsidR="00EB680E">
        <w:rPr>
          <w:iCs/>
          <w:color w:val="000000"/>
          <w:szCs w:val="22"/>
        </w:rPr>
        <w:t>of</w:t>
      </w:r>
      <w:proofErr w:type="spellEnd"/>
      <w:r w:rsidR="00EB680E">
        <w:rPr>
          <w:iCs/>
          <w:color w:val="000000"/>
          <w:szCs w:val="22"/>
        </w:rPr>
        <w:t xml:space="preserve"> </w:t>
      </w:r>
      <w:proofErr w:type="spellStart"/>
      <w:r w:rsidR="00EB680E">
        <w:rPr>
          <w:iCs/>
          <w:color w:val="000000"/>
          <w:szCs w:val="22"/>
        </w:rPr>
        <w:t>respondents</w:t>
      </w:r>
      <w:proofErr w:type="spellEnd"/>
      <w:r w:rsidR="00EB680E">
        <w:rPr>
          <w:iCs/>
          <w:color w:val="000000"/>
          <w:szCs w:val="22"/>
        </w:rPr>
        <w:t>)</w:t>
      </w:r>
      <w:r w:rsidR="007E758D" w:rsidRPr="003C46D0">
        <w:rPr>
          <w:szCs w:val="22"/>
        </w:rPr>
        <w:t>.</w:t>
      </w:r>
    </w:p>
    <w:p w14:paraId="288C7316" w14:textId="77777777" w:rsidR="00656477" w:rsidRDefault="007E758D">
      <w:pPr>
        <w:spacing w:before="0" w:after="0" w:line="240" w:lineRule="auto"/>
      </w:pPr>
      <w:r>
        <w:t xml:space="preserve">The majority of respondents also </w:t>
      </w:r>
      <w:r w:rsidR="00EC032C">
        <w:t xml:space="preserve">considered that the vehicles and equipment to be purchased under the project </w:t>
      </w:r>
      <w:r w:rsidR="00774EAE">
        <w:t xml:space="preserve">would greatly contribute to </w:t>
      </w:r>
      <w:r w:rsidR="00774EAE">
        <w:rPr>
          <w:szCs w:val="20"/>
        </w:rPr>
        <w:t xml:space="preserve">more and more efficient cross-border operations and support their </w:t>
      </w:r>
      <w:r w:rsidR="00774EAE" w:rsidRPr="007514D5">
        <w:rPr>
          <w:szCs w:val="20"/>
        </w:rPr>
        <w:t>daily work</w:t>
      </w:r>
      <w:r w:rsidR="00774EAE">
        <w:rPr>
          <w:szCs w:val="20"/>
        </w:rPr>
        <w:t>.</w:t>
      </w:r>
    </w:p>
    <w:p w14:paraId="47A99CF9" w14:textId="77777777" w:rsidR="00BA0722" w:rsidRDefault="00BA0722" w:rsidP="00BA0722">
      <w:pPr>
        <w:spacing w:before="0" w:after="0" w:line="240" w:lineRule="auto"/>
      </w:pPr>
    </w:p>
    <w:p w14:paraId="2F27E93C" w14:textId="77777777" w:rsidR="00656477" w:rsidRDefault="007E758D">
      <w:pPr>
        <w:pStyle w:val="Caption"/>
        <w:keepNext/>
      </w:pPr>
      <w:bookmarkStart w:id="41" w:name="_Ref160141128"/>
      <w:r>
        <w:t xml:space="preserve">Figure </w:t>
      </w:r>
      <w:r>
        <w:fldChar w:fldCharType="begin"/>
      </w:r>
      <w:r>
        <w:instrText xml:space="preserve"> SEQ Фигура \* ARABIC </w:instrText>
      </w:r>
      <w:r>
        <w:fldChar w:fldCharType="separate"/>
      </w:r>
      <w:r w:rsidR="00BB1B4B">
        <w:rPr>
          <w:noProof/>
        </w:rPr>
        <w:t>10</w:t>
      </w:r>
      <w:r>
        <w:fldChar w:fldCharType="end"/>
      </w:r>
      <w:bookmarkEnd w:id="41"/>
      <w:r w:rsidR="00365605">
        <w:t xml:space="preserve"> Summary of responses to </w:t>
      </w:r>
      <w:r w:rsidR="001319A5">
        <w:t xml:space="preserve">the question "In view of </w:t>
      </w:r>
      <w:r w:rsidRPr="009B2CE0">
        <w:t>your experience over the last three years, to what extent would securing the costs of participating in cross-border operations and joint investigation teams contribute to the effectiveness of</w:t>
      </w:r>
      <w:r>
        <w:t>":</w:t>
      </w:r>
    </w:p>
    <w:p w14:paraId="4D4705E7" w14:textId="7C69061E" w:rsidR="00BA0722" w:rsidRDefault="00F452A4" w:rsidP="001319A5">
      <w:pPr>
        <w:spacing w:before="0" w:after="0" w:line="240" w:lineRule="auto"/>
        <w:jc w:val="center"/>
      </w:pPr>
      <w:r>
        <w:rPr>
          <w:noProof/>
        </w:rPr>
        <w:drawing>
          <wp:inline distT="0" distB="0" distL="0" distR="0" wp14:anchorId="641C950C" wp14:editId="3BF333B5">
            <wp:extent cx="4572000" cy="2743200"/>
            <wp:effectExtent l="0" t="0" r="0" b="0"/>
            <wp:docPr id="371824735" name="Chart 1">
              <a:extLst xmlns:a="http://schemas.openxmlformats.org/drawingml/2006/main">
                <a:ext uri="{FF2B5EF4-FFF2-40B4-BE49-F238E27FC236}">
                  <a16:creationId xmlns:a16="http://schemas.microsoft.com/office/drawing/2014/main" id="{E46047EE-93C2-4C31-51D2-1BF68B0513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8BA5A4A" w14:textId="77777777" w:rsidR="00506864" w:rsidRDefault="00506864" w:rsidP="00BA0722">
      <w:pPr>
        <w:spacing w:before="0" w:after="0" w:line="240" w:lineRule="auto"/>
      </w:pPr>
    </w:p>
    <w:p w14:paraId="292B7F43" w14:textId="77777777" w:rsidR="00656477" w:rsidRDefault="007E758D">
      <w:pPr>
        <w:pStyle w:val="Caption"/>
        <w:keepNext/>
      </w:pPr>
      <w:bookmarkStart w:id="42" w:name="_Ref160141138"/>
      <w:r>
        <w:lastRenderedPageBreak/>
        <w:t xml:space="preserve">Figure </w:t>
      </w:r>
      <w:r>
        <w:fldChar w:fldCharType="begin"/>
      </w:r>
      <w:r>
        <w:instrText xml:space="preserve"> SEQ Фигура \* ARABIC </w:instrText>
      </w:r>
      <w:r>
        <w:fldChar w:fldCharType="separate"/>
      </w:r>
      <w:r w:rsidR="00BB1B4B">
        <w:rPr>
          <w:noProof/>
        </w:rPr>
        <w:t>11</w:t>
      </w:r>
      <w:r>
        <w:fldChar w:fldCharType="end"/>
      </w:r>
      <w:bookmarkEnd w:id="42"/>
      <w:r w:rsidR="001319A5">
        <w:t xml:space="preserve"> Summary of responses to the question "In view of </w:t>
      </w:r>
      <w:r w:rsidRPr="002C16E0">
        <w:t>your experience over the last three years, to what extent is it likely that the costs of participating in cross-border operations and joint investigation teams, expert meetings/seminars/expertise exchange visits/joint scientists will be covered</w:t>
      </w:r>
      <w:r w:rsidR="001319A5">
        <w:t>"</w:t>
      </w:r>
    </w:p>
    <w:p w14:paraId="46E9B19C" w14:textId="05C0BF7F" w:rsidR="00506864" w:rsidRPr="005676A1" w:rsidRDefault="009E65CD" w:rsidP="001319A5">
      <w:pPr>
        <w:spacing w:before="0" w:after="0" w:line="240" w:lineRule="auto"/>
        <w:jc w:val="center"/>
      </w:pPr>
      <w:r>
        <w:rPr>
          <w:noProof/>
        </w:rPr>
        <w:drawing>
          <wp:inline distT="0" distB="0" distL="0" distR="0" wp14:anchorId="4E7F2B33" wp14:editId="0A21E555">
            <wp:extent cx="4660900" cy="3060700"/>
            <wp:effectExtent l="0" t="0" r="6350" b="6350"/>
            <wp:docPr id="1523626302" name="Chart 1">
              <a:extLst xmlns:a="http://schemas.openxmlformats.org/drawingml/2006/main">
                <a:ext uri="{FF2B5EF4-FFF2-40B4-BE49-F238E27FC236}">
                  <a16:creationId xmlns:a16="http://schemas.microsoft.com/office/drawing/2014/main" id="{F51E320E-F65B-A489-46BD-E323262CFC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E4F86D7" w14:textId="77777777" w:rsidR="00D10F6D" w:rsidRPr="00DC5E77" w:rsidRDefault="009179D2" w:rsidP="00291A87">
      <w:pPr>
        <w:spacing w:before="0" w:after="0" w:line="240" w:lineRule="auto"/>
        <w:rPr>
          <w:iCs/>
        </w:rPr>
      </w:pPr>
      <w:r>
        <w:t xml:space="preserve"> </w:t>
      </w:r>
      <w:r w:rsidR="000A6E2F">
        <w:t xml:space="preserve"> </w:t>
      </w:r>
      <w:r w:rsidR="00F07B78">
        <w:rPr>
          <w:lang w:val="en-US"/>
        </w:rPr>
        <w:t xml:space="preserve"> </w:t>
      </w:r>
      <w:r w:rsidR="003E16F8" w:rsidRPr="00DC5E77">
        <w:t xml:space="preserve"> </w:t>
      </w:r>
      <w:r w:rsidR="007C02F3" w:rsidRPr="00DC5E77">
        <w:t xml:space="preserve"> </w:t>
      </w:r>
    </w:p>
    <w:p w14:paraId="04BDE65D" w14:textId="77777777" w:rsidR="00656477" w:rsidRDefault="007E758D">
      <w:pPr>
        <w:pStyle w:val="Heading3"/>
      </w:pPr>
      <w:r w:rsidRPr="005707B2">
        <w:t>To what extent is the monitoring and evaluation framework appropriate to inform progress towards programme objectives?</w:t>
      </w:r>
    </w:p>
    <w:p w14:paraId="043B3A08" w14:textId="2D6168CD" w:rsidR="00656477" w:rsidRPr="003A2A45" w:rsidRDefault="007E758D">
      <w:pPr>
        <w:spacing w:before="0" w:after="0" w:line="240" w:lineRule="auto"/>
        <w:ind w:firstLine="720"/>
        <w:rPr>
          <w:rFonts w:cs="Arial"/>
          <w:szCs w:val="22"/>
          <w:lang w:val="en-GB"/>
        </w:rPr>
      </w:pPr>
      <w:r w:rsidRPr="003A2A45">
        <w:rPr>
          <w:rFonts w:cs="Arial"/>
          <w:szCs w:val="22"/>
          <w:lang w:val="en-GB"/>
        </w:rPr>
        <w:t xml:space="preserve">The monitoring and evaluation framework for the </w:t>
      </w:r>
      <w:r w:rsidR="007D6F85" w:rsidRPr="003A2A45">
        <w:rPr>
          <w:rFonts w:cs="Arial"/>
          <w:szCs w:val="22"/>
          <w:lang w:val="en-GB"/>
        </w:rPr>
        <w:t>ISF</w:t>
      </w:r>
      <w:r w:rsidR="0090554B" w:rsidRPr="003A2A45">
        <w:rPr>
          <w:rFonts w:cs="Arial"/>
          <w:szCs w:val="22"/>
          <w:lang w:val="en-GB"/>
        </w:rPr>
        <w:t xml:space="preserve"> programme follows rules included in Regulation 2021/1060 </w:t>
      </w:r>
      <w:r w:rsidR="0085513E" w:rsidRPr="003A2A45">
        <w:rPr>
          <w:rFonts w:cs="Arial"/>
          <w:szCs w:val="22"/>
          <w:lang w:val="en-GB"/>
        </w:rPr>
        <w:t xml:space="preserve">(Chapter 1 and 2 of Title </w:t>
      </w:r>
      <w:r w:rsidR="00BC28E0" w:rsidRPr="003A2A45">
        <w:rPr>
          <w:rFonts w:cs="Arial"/>
          <w:szCs w:val="22"/>
          <w:lang w:val="en-GB"/>
        </w:rPr>
        <w:t xml:space="preserve">IV) </w:t>
      </w:r>
      <w:r w:rsidR="0090554B" w:rsidRPr="003A2A45">
        <w:rPr>
          <w:rFonts w:cs="Arial"/>
          <w:szCs w:val="22"/>
          <w:lang w:val="en-GB"/>
        </w:rPr>
        <w:t xml:space="preserve">for generally applicable provisions and Regulation 2021/1149 </w:t>
      </w:r>
      <w:r w:rsidR="000C5D15" w:rsidRPr="003A2A45">
        <w:rPr>
          <w:rFonts w:cs="Arial"/>
          <w:szCs w:val="22"/>
          <w:lang w:val="en-GB"/>
        </w:rPr>
        <w:t xml:space="preserve">(Section V and Annexes </w:t>
      </w:r>
      <w:r w:rsidR="002320B7" w:rsidRPr="003A2A45">
        <w:rPr>
          <w:rFonts w:cs="Arial"/>
          <w:szCs w:val="22"/>
          <w:lang w:val="en-GB"/>
        </w:rPr>
        <w:t>V and VIII)</w:t>
      </w:r>
      <w:r w:rsidR="003B6335" w:rsidRPr="003A2A45">
        <w:rPr>
          <w:rFonts w:cs="Arial"/>
          <w:szCs w:val="22"/>
          <w:lang w:val="en-GB"/>
        </w:rPr>
        <w:t xml:space="preserve">. </w:t>
      </w:r>
      <w:r w:rsidR="009400DB" w:rsidRPr="003A2A45">
        <w:rPr>
          <w:rFonts w:cs="Arial"/>
          <w:szCs w:val="22"/>
          <w:lang w:val="en-GB"/>
        </w:rPr>
        <w:t xml:space="preserve">At the national level, </w:t>
      </w:r>
      <w:r w:rsidR="00662EE1" w:rsidRPr="003A2A45">
        <w:rPr>
          <w:rFonts w:cs="Arial"/>
          <w:szCs w:val="22"/>
          <w:lang w:val="en-GB"/>
        </w:rPr>
        <w:t xml:space="preserve">the rules for monitoring and evaluation are laid down in the </w:t>
      </w:r>
      <w:r w:rsidR="007142A5">
        <w:rPr>
          <w:rFonts w:cs="Arial"/>
          <w:szCs w:val="22"/>
          <w:lang w:val="en-GB"/>
        </w:rPr>
        <w:t>Act on management of European funds under shared management</w:t>
      </w:r>
      <w:r w:rsidR="00662EE1" w:rsidRPr="003A2A45">
        <w:rPr>
          <w:rFonts w:cs="Arial"/>
          <w:szCs w:val="22"/>
          <w:lang w:val="en-GB"/>
        </w:rPr>
        <w:t xml:space="preserve">, where the </w:t>
      </w:r>
      <w:r w:rsidR="005011FC" w:rsidRPr="003A2A45">
        <w:rPr>
          <w:rFonts w:cs="Arial"/>
          <w:szCs w:val="22"/>
          <w:lang w:val="en-GB"/>
        </w:rPr>
        <w:t xml:space="preserve">rules for payments, verification and reporting of expenditure are included in </w:t>
      </w:r>
      <w:r w:rsidR="00662EE1" w:rsidRPr="003A2A45">
        <w:rPr>
          <w:rFonts w:cs="Arial"/>
          <w:szCs w:val="22"/>
          <w:lang w:val="en-GB"/>
        </w:rPr>
        <w:t xml:space="preserve">Section </w:t>
      </w:r>
      <w:r w:rsidR="005011FC" w:rsidRPr="003A2A45">
        <w:rPr>
          <w:rFonts w:cs="Arial"/>
          <w:szCs w:val="22"/>
          <w:lang w:val="en-GB"/>
        </w:rPr>
        <w:t xml:space="preserve">II, </w:t>
      </w:r>
      <w:r w:rsidR="00EA35B0" w:rsidRPr="003A2A45">
        <w:rPr>
          <w:rFonts w:cs="Arial"/>
          <w:szCs w:val="22"/>
          <w:lang w:val="en-GB"/>
        </w:rPr>
        <w:t xml:space="preserve">and in </w:t>
      </w:r>
      <w:r w:rsidR="007142A5">
        <w:rPr>
          <w:rFonts w:cs="Arial"/>
          <w:szCs w:val="22"/>
          <w:lang w:val="en-GB"/>
        </w:rPr>
        <w:t>Decree</w:t>
      </w:r>
      <w:r w:rsidR="00662EE1" w:rsidRPr="003A2A45">
        <w:rPr>
          <w:rFonts w:cs="Arial"/>
          <w:szCs w:val="22"/>
          <w:lang w:val="en-GB"/>
        </w:rPr>
        <w:t xml:space="preserve"> No 302</w:t>
      </w:r>
      <w:r w:rsidR="00EA35B0" w:rsidRPr="003A2A45">
        <w:rPr>
          <w:rFonts w:cs="Arial"/>
          <w:szCs w:val="22"/>
          <w:lang w:val="en-GB"/>
        </w:rPr>
        <w:t xml:space="preserve">, where the functions of </w:t>
      </w:r>
      <w:r w:rsidR="00561CD3" w:rsidRPr="003A2A45">
        <w:rPr>
          <w:rFonts w:cs="Arial"/>
          <w:szCs w:val="22"/>
          <w:lang w:val="en-GB"/>
        </w:rPr>
        <w:t xml:space="preserve">the Monitoring Committee with regard to monitoring and evaluation </w:t>
      </w:r>
      <w:r w:rsidR="00EA35B0" w:rsidRPr="003A2A45">
        <w:rPr>
          <w:rFonts w:cs="Arial"/>
          <w:szCs w:val="22"/>
          <w:lang w:val="en-GB"/>
        </w:rPr>
        <w:t xml:space="preserve">are described </w:t>
      </w:r>
      <w:r w:rsidR="00561CD3" w:rsidRPr="003A2A45">
        <w:rPr>
          <w:rFonts w:cs="Arial"/>
          <w:szCs w:val="22"/>
          <w:lang w:val="en-GB"/>
        </w:rPr>
        <w:t xml:space="preserve">(see section </w:t>
      </w:r>
      <w:r w:rsidR="00561CD3" w:rsidRPr="003A2A45">
        <w:rPr>
          <w:rFonts w:cs="Arial"/>
          <w:szCs w:val="22"/>
          <w:lang w:val="en-GB"/>
        </w:rPr>
        <w:fldChar w:fldCharType="begin"/>
      </w:r>
      <w:r w:rsidR="00561CD3" w:rsidRPr="003A2A45">
        <w:rPr>
          <w:rFonts w:cs="Arial"/>
          <w:szCs w:val="22"/>
          <w:lang w:val="en-GB"/>
        </w:rPr>
        <w:instrText xml:space="preserve"> REF _Ref160189685 \r \h </w:instrText>
      </w:r>
      <w:r w:rsidR="00756EF6" w:rsidRPr="003A2A45">
        <w:rPr>
          <w:rFonts w:cs="Arial"/>
          <w:szCs w:val="22"/>
          <w:lang w:val="en-GB"/>
        </w:rPr>
        <w:instrText xml:space="preserve"> \* MERGEFORMAT </w:instrText>
      </w:r>
      <w:r w:rsidR="00561CD3" w:rsidRPr="003A2A45">
        <w:rPr>
          <w:rFonts w:cs="Arial"/>
          <w:szCs w:val="22"/>
          <w:lang w:val="en-GB"/>
        </w:rPr>
      </w:r>
      <w:r w:rsidR="00561CD3" w:rsidRPr="003A2A45">
        <w:rPr>
          <w:rFonts w:cs="Arial"/>
          <w:szCs w:val="22"/>
          <w:lang w:val="en-GB"/>
        </w:rPr>
        <w:fldChar w:fldCharType="separate"/>
      </w:r>
      <w:r w:rsidR="00561CD3" w:rsidRPr="003A2A45">
        <w:rPr>
          <w:rFonts w:cs="Arial"/>
          <w:szCs w:val="22"/>
          <w:lang w:val="en-GB"/>
        </w:rPr>
        <w:t>3.2.3</w:t>
      </w:r>
      <w:r w:rsidR="00561CD3" w:rsidRPr="003A2A45">
        <w:rPr>
          <w:rFonts w:cs="Arial"/>
          <w:szCs w:val="22"/>
          <w:lang w:val="en-GB"/>
        </w:rPr>
        <w:fldChar w:fldCharType="end"/>
      </w:r>
      <w:r w:rsidR="00561CD3" w:rsidRPr="003A2A45">
        <w:rPr>
          <w:rFonts w:cs="Arial"/>
          <w:szCs w:val="22"/>
          <w:lang w:val="en-GB"/>
        </w:rPr>
        <w:t xml:space="preserve">). </w:t>
      </w:r>
      <w:r w:rsidR="00772258" w:rsidRPr="003A2A45">
        <w:rPr>
          <w:rFonts w:cs="Arial"/>
          <w:szCs w:val="22"/>
          <w:lang w:val="en-GB"/>
        </w:rPr>
        <w:t xml:space="preserve">Furthermore, </w:t>
      </w:r>
      <w:r w:rsidR="00381BC3" w:rsidRPr="003A2A45">
        <w:rPr>
          <w:rFonts w:cs="Arial"/>
          <w:szCs w:val="22"/>
          <w:lang w:val="en-GB"/>
        </w:rPr>
        <w:t xml:space="preserve">in </w:t>
      </w:r>
      <w:r w:rsidR="00D241AF" w:rsidRPr="003A2A45">
        <w:rPr>
          <w:rFonts w:cs="Arial"/>
          <w:szCs w:val="22"/>
          <w:lang w:val="en-GB"/>
        </w:rPr>
        <w:t xml:space="preserve">November 2023, the Monitoring Committee approved the evaluation plan of the </w:t>
      </w:r>
      <w:r w:rsidR="003A2A45" w:rsidRPr="003A2A45">
        <w:rPr>
          <w:rFonts w:cs="Arial"/>
          <w:szCs w:val="22"/>
          <w:lang w:val="en-GB"/>
        </w:rPr>
        <w:t>ISF</w:t>
      </w:r>
      <w:r w:rsidR="00D241AF" w:rsidRPr="003A2A45">
        <w:rPr>
          <w:rFonts w:cs="Arial"/>
          <w:szCs w:val="22"/>
          <w:lang w:val="en-GB"/>
        </w:rPr>
        <w:t xml:space="preserve"> programme.  </w:t>
      </w:r>
      <w:r w:rsidR="00916C4F" w:rsidRPr="003A2A45">
        <w:rPr>
          <w:rFonts w:cs="Arial"/>
          <w:szCs w:val="22"/>
          <w:lang w:val="en-GB"/>
        </w:rPr>
        <w:t xml:space="preserve">In this programming period, </w:t>
      </w:r>
      <w:r w:rsidR="00772258" w:rsidRPr="003A2A45">
        <w:rPr>
          <w:rFonts w:cs="Arial"/>
          <w:szCs w:val="22"/>
          <w:lang w:val="en-GB"/>
        </w:rPr>
        <w:t xml:space="preserve">the monitoring and evaluation rules for the </w:t>
      </w:r>
      <w:r w:rsidR="003A2A45" w:rsidRPr="003A2A45">
        <w:rPr>
          <w:rFonts w:cs="Arial"/>
          <w:szCs w:val="22"/>
          <w:lang w:val="en-GB"/>
        </w:rPr>
        <w:t>ISF</w:t>
      </w:r>
      <w:r w:rsidR="00D241AF" w:rsidRPr="003A2A45">
        <w:rPr>
          <w:rFonts w:cs="Arial"/>
          <w:szCs w:val="22"/>
          <w:lang w:val="en-GB"/>
        </w:rPr>
        <w:t xml:space="preserve"> programme are aligned for the first time with those of the other Structural Funds. To some extent, </w:t>
      </w:r>
      <w:r w:rsidR="00712B26" w:rsidRPr="003A2A45">
        <w:rPr>
          <w:rFonts w:cs="Arial"/>
          <w:szCs w:val="22"/>
          <w:lang w:val="en-GB"/>
        </w:rPr>
        <w:t xml:space="preserve">this makes it easier for </w:t>
      </w:r>
      <w:r w:rsidR="004A0B1C" w:rsidRPr="003A2A45">
        <w:rPr>
          <w:rFonts w:cs="Arial"/>
          <w:szCs w:val="22"/>
          <w:lang w:val="en-GB"/>
        </w:rPr>
        <w:t xml:space="preserve">the Managing Authority </w:t>
      </w:r>
      <w:r w:rsidR="00551D9C" w:rsidRPr="003A2A45">
        <w:rPr>
          <w:rFonts w:cs="Arial"/>
          <w:szCs w:val="22"/>
          <w:lang w:val="en-GB"/>
        </w:rPr>
        <w:t xml:space="preserve">and the Monitoring Committee, as they fully apply the applicable national legislation related to the </w:t>
      </w:r>
      <w:r w:rsidR="00E516AC" w:rsidRPr="003A2A45">
        <w:rPr>
          <w:rFonts w:cs="Arial"/>
          <w:szCs w:val="22"/>
          <w:lang w:val="en-GB"/>
        </w:rPr>
        <w:t xml:space="preserve">management of EU funds and can rely on the accumulated </w:t>
      </w:r>
      <w:r w:rsidR="0052725D">
        <w:rPr>
          <w:rFonts w:cs="Arial"/>
          <w:szCs w:val="22"/>
          <w:lang w:val="en-US"/>
        </w:rPr>
        <w:t>experience</w:t>
      </w:r>
      <w:r w:rsidR="00E516AC" w:rsidRPr="003A2A45">
        <w:rPr>
          <w:rFonts w:cs="Arial"/>
          <w:szCs w:val="22"/>
          <w:lang w:val="en-GB"/>
        </w:rPr>
        <w:t xml:space="preserve"> of the </w:t>
      </w:r>
      <w:r w:rsidR="00160D47" w:rsidRPr="003A2A45">
        <w:rPr>
          <w:rFonts w:cs="Arial"/>
          <w:szCs w:val="22"/>
          <w:lang w:val="en-GB"/>
        </w:rPr>
        <w:t xml:space="preserve">other MAs </w:t>
      </w:r>
      <w:r w:rsidR="007C06F2" w:rsidRPr="003A2A45">
        <w:rPr>
          <w:rFonts w:cs="Arial"/>
          <w:szCs w:val="22"/>
          <w:lang w:val="en-GB"/>
        </w:rPr>
        <w:t xml:space="preserve">for other programmes in this respect. </w:t>
      </w:r>
      <w:r w:rsidR="007C06F2" w:rsidRPr="003A2A45">
        <w:rPr>
          <w:rStyle w:val="FootnoteReference"/>
          <w:rFonts w:cs="Arial"/>
          <w:szCs w:val="22"/>
          <w:lang w:val="en-GB"/>
        </w:rPr>
        <w:footnoteReference w:id="50"/>
      </w:r>
    </w:p>
    <w:p w14:paraId="51D816B0" w14:textId="7DC6B617" w:rsidR="00656477" w:rsidRPr="006546F7" w:rsidRDefault="007E758D">
      <w:pPr>
        <w:spacing w:before="0" w:after="0" w:line="240" w:lineRule="auto"/>
        <w:ind w:firstLine="720"/>
        <w:rPr>
          <w:rFonts w:cs="Arial"/>
          <w:szCs w:val="22"/>
          <w:lang w:val="en-GB"/>
        </w:rPr>
      </w:pPr>
      <w:r w:rsidRPr="003A2A45">
        <w:rPr>
          <w:rFonts w:cs="Arial"/>
          <w:szCs w:val="22"/>
          <w:lang w:val="en-GB"/>
        </w:rPr>
        <w:t xml:space="preserve">Within the Managing Authority, the </w:t>
      </w:r>
      <w:r w:rsidR="00795CAF" w:rsidRPr="003A2A45">
        <w:rPr>
          <w:rFonts w:cs="Arial"/>
          <w:szCs w:val="22"/>
          <w:lang w:val="en-GB"/>
        </w:rPr>
        <w:t xml:space="preserve">Monitoring, Verification and Payment </w:t>
      </w:r>
      <w:r w:rsidR="0099092A" w:rsidRPr="003A2A45">
        <w:rPr>
          <w:rFonts w:cs="Arial"/>
          <w:szCs w:val="22"/>
          <w:lang w:val="en-GB"/>
        </w:rPr>
        <w:t xml:space="preserve">Unit </w:t>
      </w:r>
      <w:r w:rsidR="004B64B4" w:rsidRPr="003A2A45">
        <w:rPr>
          <w:rFonts w:cs="Arial"/>
          <w:szCs w:val="22"/>
          <w:lang w:val="en-GB"/>
        </w:rPr>
        <w:t xml:space="preserve">(MVP) </w:t>
      </w:r>
      <w:r w:rsidR="0099092A" w:rsidRPr="003A2A45">
        <w:rPr>
          <w:rFonts w:cs="Arial"/>
          <w:szCs w:val="22"/>
          <w:lang w:val="en-GB"/>
        </w:rPr>
        <w:t xml:space="preserve">is entrusted with the </w:t>
      </w:r>
      <w:r w:rsidRPr="003A2A45">
        <w:rPr>
          <w:rFonts w:cs="Arial"/>
          <w:szCs w:val="22"/>
          <w:lang w:val="en-GB"/>
        </w:rPr>
        <w:t xml:space="preserve">main responsibility for monitoring </w:t>
      </w:r>
      <w:r w:rsidR="0099092A" w:rsidRPr="003A2A45">
        <w:rPr>
          <w:rFonts w:cs="Arial"/>
          <w:szCs w:val="22"/>
          <w:lang w:val="en-GB"/>
        </w:rPr>
        <w:t xml:space="preserve">and evaluation of the programme </w:t>
      </w:r>
      <w:r w:rsidR="004F282C" w:rsidRPr="003A2A45">
        <w:rPr>
          <w:rFonts w:cs="Arial"/>
          <w:szCs w:val="22"/>
          <w:lang w:val="en-GB"/>
        </w:rPr>
        <w:t>and carries out technical and financial verification through administrative and on-the-spot checks</w:t>
      </w:r>
      <w:r w:rsidR="00795CAF" w:rsidRPr="003A2A45">
        <w:rPr>
          <w:rFonts w:cs="Arial"/>
          <w:szCs w:val="22"/>
          <w:lang w:val="en-GB"/>
        </w:rPr>
        <w:t>.</w:t>
      </w:r>
      <w:r w:rsidR="00795CAF" w:rsidRPr="003A2A45">
        <w:rPr>
          <w:rStyle w:val="FootnoteReference"/>
          <w:rFonts w:cs="Arial"/>
          <w:szCs w:val="22"/>
          <w:lang w:val="en-GB"/>
        </w:rPr>
        <w:footnoteReference w:id="51"/>
      </w:r>
      <w:r w:rsidR="004C0C08" w:rsidRPr="003A2A45">
        <w:rPr>
          <w:rFonts w:cs="Arial"/>
          <w:szCs w:val="22"/>
          <w:lang w:val="en-GB"/>
        </w:rPr>
        <w:t xml:space="preserve"> The MA is also tasked with recording and storing in electronic form the data for each operation required for monitoring, evaluation, financial management, verification and audit purposes in accordance with Annex VII of Council Regulation (EU) No 2021/1060 and ensuring the security, integrity and confidentiality of the data and user authentication</w:t>
      </w:r>
      <w:r w:rsidR="00007115" w:rsidRPr="003A2A45">
        <w:rPr>
          <w:rFonts w:cs="Arial"/>
          <w:szCs w:val="22"/>
          <w:lang w:val="en-GB"/>
        </w:rPr>
        <w:t xml:space="preserve">. The </w:t>
      </w:r>
      <w:r w:rsidR="00007115" w:rsidRPr="003A2A45">
        <w:rPr>
          <w:szCs w:val="22"/>
          <w:lang w:val="en-GB"/>
        </w:rPr>
        <w:t xml:space="preserve">MA shall organise a meeting with the EC at least twice during the programming period for the </w:t>
      </w:r>
      <w:r w:rsidR="007D6F85" w:rsidRPr="003A2A45">
        <w:rPr>
          <w:szCs w:val="22"/>
          <w:lang w:val="en-GB"/>
        </w:rPr>
        <w:t>ISF</w:t>
      </w:r>
      <w:r w:rsidR="00007115" w:rsidRPr="003A2A45">
        <w:rPr>
          <w:szCs w:val="22"/>
          <w:lang w:val="en-GB"/>
        </w:rPr>
        <w:t xml:space="preserve"> programme in order to review the quality of the implementation of the programme</w:t>
      </w:r>
      <w:r w:rsidR="00F16AE0" w:rsidRPr="003A2A45">
        <w:rPr>
          <w:szCs w:val="22"/>
          <w:lang w:val="en-GB"/>
        </w:rPr>
        <w:t xml:space="preserve">, follow </w:t>
      </w:r>
      <w:r w:rsidR="00F16AE0" w:rsidRPr="006546F7">
        <w:rPr>
          <w:szCs w:val="22"/>
          <w:lang w:val="en-GB"/>
        </w:rPr>
        <w:lastRenderedPageBreak/>
        <w:t>up on the issues raised during the meeting and inform the EC of the measures taken within 3 months</w:t>
      </w:r>
      <w:r w:rsidR="00007115" w:rsidRPr="006546F7">
        <w:rPr>
          <w:szCs w:val="22"/>
          <w:lang w:val="en-GB"/>
        </w:rPr>
        <w:t>.</w:t>
      </w:r>
      <w:r w:rsidR="00F16AE0" w:rsidRPr="006546F7">
        <w:rPr>
          <w:rStyle w:val="FootnoteReference"/>
          <w:szCs w:val="22"/>
          <w:lang w:val="en-GB"/>
        </w:rPr>
        <w:footnoteReference w:id="52"/>
      </w:r>
      <w:r w:rsidR="003564C2" w:rsidRPr="006546F7">
        <w:rPr>
          <w:szCs w:val="22"/>
          <w:lang w:val="en-GB"/>
        </w:rPr>
        <w:t xml:space="preserve"> By 15 February 2023 and by 15 February of each year thereafter up to and including 2031, the MA shall submit an annual report on the quality of implementation to the EC, in accordance with Article 41(7) of Regulation (EU) 2021/1060. The reporting period shall cover the last accounting year. The </w:t>
      </w:r>
      <w:r w:rsidR="005E552D" w:rsidRPr="006546F7">
        <w:rPr>
          <w:szCs w:val="22"/>
          <w:lang w:val="en-GB"/>
        </w:rPr>
        <w:t xml:space="preserve">annual report on the quality of implementation shall be entered in the electronic data exchange system - SFC 2021. </w:t>
      </w:r>
      <w:r w:rsidR="00511B88" w:rsidRPr="006546F7">
        <w:rPr>
          <w:szCs w:val="22"/>
          <w:lang w:val="en-GB"/>
        </w:rPr>
        <w:t xml:space="preserve">In this respect, the 2022 and 2023 SFC </w:t>
      </w:r>
      <w:r w:rsidR="003564C2" w:rsidRPr="006546F7">
        <w:rPr>
          <w:szCs w:val="22"/>
          <w:lang w:val="en-GB"/>
        </w:rPr>
        <w:t xml:space="preserve">Annual Quality Performance </w:t>
      </w:r>
      <w:r w:rsidR="00511B88" w:rsidRPr="006546F7">
        <w:rPr>
          <w:szCs w:val="22"/>
          <w:lang w:val="en-GB"/>
        </w:rPr>
        <w:t xml:space="preserve">Reports have been submitted on time. </w:t>
      </w:r>
      <w:r w:rsidR="00B10B7D" w:rsidRPr="006546F7">
        <w:rPr>
          <w:szCs w:val="22"/>
          <w:lang w:val="en-GB"/>
        </w:rPr>
        <w:t xml:space="preserve">Five times a year (31 January, 30 April, 31 July, 30 </w:t>
      </w:r>
      <w:proofErr w:type="gramStart"/>
      <w:r w:rsidR="00B10B7D" w:rsidRPr="006546F7">
        <w:rPr>
          <w:szCs w:val="22"/>
          <w:lang w:val="en-GB"/>
        </w:rPr>
        <w:t>September</w:t>
      </w:r>
      <w:proofErr w:type="gramEnd"/>
      <w:r w:rsidR="00B10B7D" w:rsidRPr="006546F7">
        <w:rPr>
          <w:szCs w:val="22"/>
          <w:lang w:val="en-GB"/>
        </w:rPr>
        <w:t xml:space="preserve"> and 30 November), the MA submits cumulative data on the </w:t>
      </w:r>
      <w:r w:rsidR="007142A5" w:rsidRPr="006546F7">
        <w:rPr>
          <w:szCs w:val="22"/>
          <w:lang w:val="en-GB"/>
        </w:rPr>
        <w:t>ISF</w:t>
      </w:r>
      <w:r w:rsidR="00B10B7D" w:rsidRPr="006546F7">
        <w:rPr>
          <w:szCs w:val="22"/>
          <w:lang w:val="en-GB"/>
        </w:rPr>
        <w:t xml:space="preserve"> programme to the EC in accordance </w:t>
      </w:r>
      <w:r w:rsidR="001810DA" w:rsidRPr="006546F7">
        <w:rPr>
          <w:szCs w:val="22"/>
          <w:lang w:val="en-GB"/>
        </w:rPr>
        <w:t xml:space="preserve">with </w:t>
      </w:r>
      <w:r w:rsidR="00167BE3" w:rsidRPr="006546F7">
        <w:rPr>
          <w:szCs w:val="22"/>
          <w:lang w:val="en-GB"/>
        </w:rPr>
        <w:t xml:space="preserve">the template contained </w:t>
      </w:r>
      <w:r w:rsidR="00861085" w:rsidRPr="006546F7">
        <w:rPr>
          <w:szCs w:val="22"/>
          <w:lang w:val="en-GB"/>
        </w:rPr>
        <w:t xml:space="preserve">in </w:t>
      </w:r>
      <w:r w:rsidR="004671D6" w:rsidRPr="006546F7">
        <w:rPr>
          <w:szCs w:val="22"/>
          <w:lang w:val="en-GB"/>
        </w:rPr>
        <w:t>Annex VII of Regulation 2021/1060</w:t>
      </w:r>
      <w:r w:rsidR="004B64B4" w:rsidRPr="006546F7">
        <w:rPr>
          <w:szCs w:val="22"/>
          <w:lang w:val="en-GB"/>
        </w:rPr>
        <w:t xml:space="preserve">, with the exception </w:t>
      </w:r>
      <w:r w:rsidR="004B64B4" w:rsidRPr="006546F7">
        <w:rPr>
          <w:rFonts w:cs="Arial"/>
          <w:szCs w:val="22"/>
          <w:lang w:val="en-GB"/>
        </w:rPr>
        <w:t xml:space="preserve">of data on output and outcome indicators, which are sent twice each year (31 January and 31 July). </w:t>
      </w:r>
      <w:r w:rsidR="00B10B7D" w:rsidRPr="006546F7">
        <w:rPr>
          <w:rFonts w:cs="Arial"/>
          <w:color w:val="000000"/>
          <w:szCs w:val="22"/>
          <w:lang w:val="en-GB"/>
        </w:rPr>
        <w:t>For this purpose, the experts of the M</w:t>
      </w:r>
      <w:r w:rsidR="00401785">
        <w:rPr>
          <w:rFonts w:cs="Arial"/>
          <w:color w:val="000000"/>
          <w:szCs w:val="22"/>
          <w:lang w:val="en-GB"/>
        </w:rPr>
        <w:t>VP</w:t>
      </w:r>
      <w:r w:rsidR="00B10B7D" w:rsidRPr="006546F7">
        <w:rPr>
          <w:rFonts w:cs="Arial"/>
          <w:color w:val="000000"/>
          <w:szCs w:val="22"/>
          <w:lang w:val="en-GB"/>
        </w:rPr>
        <w:t xml:space="preserve"> Unit shall verify the completeness and correctness of the data entered in the </w:t>
      </w:r>
      <w:r w:rsidR="006546F7" w:rsidRPr="006546F7">
        <w:rPr>
          <w:rFonts w:cs="Arial"/>
          <w:color w:val="000000"/>
          <w:szCs w:val="22"/>
          <w:lang w:val="en-GB"/>
        </w:rPr>
        <w:t>Management and Monitoring Information System (MMIS)</w:t>
      </w:r>
      <w:r w:rsidR="00B10B7D" w:rsidRPr="006546F7">
        <w:rPr>
          <w:rFonts w:cs="Arial"/>
          <w:color w:val="000000"/>
          <w:szCs w:val="22"/>
          <w:lang w:val="en-GB"/>
        </w:rPr>
        <w:t xml:space="preserve"> for the quality performance indicators/indicators collected/accumulated </w:t>
      </w:r>
      <w:proofErr w:type="gramStart"/>
      <w:r w:rsidR="00B10B7D" w:rsidRPr="006546F7">
        <w:rPr>
          <w:rFonts w:cs="Arial"/>
          <w:color w:val="000000"/>
          <w:szCs w:val="22"/>
          <w:lang w:val="en-GB"/>
        </w:rPr>
        <w:t>as a result of</w:t>
      </w:r>
      <w:proofErr w:type="gramEnd"/>
      <w:r w:rsidR="00B10B7D" w:rsidRPr="006546F7">
        <w:rPr>
          <w:rFonts w:cs="Arial"/>
          <w:color w:val="000000"/>
          <w:szCs w:val="22"/>
          <w:lang w:val="en-GB"/>
        </w:rPr>
        <w:t xml:space="preserve"> the progress reported for the respective period for each project financed under the programmes. The indicator values in the </w:t>
      </w:r>
      <w:r w:rsidR="006546F7">
        <w:rPr>
          <w:rFonts w:cs="Arial"/>
          <w:color w:val="000000"/>
          <w:szCs w:val="22"/>
          <w:lang w:val="en-GB"/>
        </w:rPr>
        <w:t>MMIS</w:t>
      </w:r>
      <w:r w:rsidR="00B10B7D" w:rsidRPr="006546F7">
        <w:rPr>
          <w:rFonts w:cs="Arial"/>
          <w:color w:val="000000"/>
          <w:szCs w:val="22"/>
          <w:lang w:val="en-GB"/>
        </w:rPr>
        <w:t xml:space="preserve"> are reconciled for each individual project and information is generated at programme level. It is correlated with the actual financial information on implementation during the period concerned. </w:t>
      </w:r>
      <w:proofErr w:type="gramStart"/>
      <w:r w:rsidR="00B10B7D" w:rsidRPr="006546F7">
        <w:rPr>
          <w:rFonts w:cs="Arial"/>
          <w:color w:val="000000"/>
          <w:szCs w:val="22"/>
          <w:lang w:val="en-GB"/>
        </w:rPr>
        <w:t>On the basis of</w:t>
      </w:r>
      <w:proofErr w:type="gramEnd"/>
      <w:r w:rsidR="00B10B7D" w:rsidRPr="006546F7">
        <w:rPr>
          <w:rFonts w:cs="Arial"/>
          <w:color w:val="000000"/>
          <w:szCs w:val="22"/>
          <w:lang w:val="en-GB"/>
        </w:rPr>
        <w:t xml:space="preserve"> the data generated in the </w:t>
      </w:r>
      <w:r w:rsidR="007142A5" w:rsidRPr="006546F7">
        <w:rPr>
          <w:rFonts w:cs="Arial"/>
          <w:color w:val="000000"/>
          <w:szCs w:val="22"/>
          <w:lang w:val="en-GB"/>
        </w:rPr>
        <w:t>MMIS</w:t>
      </w:r>
      <w:r w:rsidR="00B10B7D" w:rsidRPr="006546F7">
        <w:rPr>
          <w:rFonts w:cs="Arial"/>
          <w:color w:val="000000"/>
          <w:szCs w:val="22"/>
          <w:lang w:val="en-GB"/>
        </w:rPr>
        <w:t xml:space="preserve">, the </w:t>
      </w:r>
      <w:r w:rsidR="007142A5" w:rsidRPr="006546F7">
        <w:rPr>
          <w:rFonts w:cs="Arial"/>
          <w:color w:val="000000"/>
          <w:szCs w:val="22"/>
          <w:lang w:val="en-GB"/>
        </w:rPr>
        <w:t>MVP Unit</w:t>
      </w:r>
      <w:r w:rsidR="00B10B7D" w:rsidRPr="006546F7">
        <w:rPr>
          <w:rFonts w:cs="Arial"/>
          <w:color w:val="000000"/>
          <w:szCs w:val="22"/>
          <w:lang w:val="en-GB"/>
        </w:rPr>
        <w:t xml:space="preserve"> prepares the information according to the template to be </w:t>
      </w:r>
      <w:r w:rsidR="000B0CDE" w:rsidRPr="006546F7">
        <w:rPr>
          <w:rFonts w:cs="Arial"/>
          <w:color w:val="000000"/>
          <w:szCs w:val="22"/>
          <w:lang w:val="en-GB"/>
        </w:rPr>
        <w:t xml:space="preserve">sent to the EC. </w:t>
      </w:r>
    </w:p>
    <w:p w14:paraId="32292BDE" w14:textId="0009C70F" w:rsidR="00656477" w:rsidRPr="006546F7" w:rsidRDefault="007E758D">
      <w:pPr>
        <w:spacing w:before="0" w:after="0" w:line="240" w:lineRule="auto"/>
        <w:ind w:firstLine="720"/>
        <w:rPr>
          <w:rFonts w:cs="Arial"/>
          <w:color w:val="000000"/>
          <w:szCs w:val="22"/>
          <w:lang w:val="en-GB"/>
        </w:rPr>
      </w:pPr>
      <w:r w:rsidRPr="006546F7">
        <w:rPr>
          <w:rFonts w:cs="Arial"/>
          <w:color w:val="000000"/>
          <w:szCs w:val="22"/>
          <w:lang w:val="en-GB"/>
        </w:rPr>
        <w:t xml:space="preserve">The Management and Monitoring Information System </w:t>
      </w:r>
      <w:r w:rsidR="009467A0" w:rsidRPr="006546F7">
        <w:rPr>
          <w:rFonts w:cs="Arial"/>
          <w:color w:val="000000"/>
          <w:szCs w:val="22"/>
          <w:lang w:val="en-GB"/>
        </w:rPr>
        <w:t xml:space="preserve">(MMIS) </w:t>
      </w:r>
      <w:r w:rsidRPr="006546F7">
        <w:rPr>
          <w:rFonts w:cs="Arial"/>
          <w:color w:val="000000"/>
          <w:szCs w:val="22"/>
          <w:lang w:val="en-GB"/>
        </w:rPr>
        <w:t xml:space="preserve">for the </w:t>
      </w:r>
      <w:r w:rsidR="006546F7" w:rsidRPr="006546F7">
        <w:rPr>
          <w:rFonts w:cs="Arial"/>
          <w:color w:val="000000"/>
          <w:szCs w:val="22"/>
          <w:lang w:val="en-GB"/>
        </w:rPr>
        <w:t>European</w:t>
      </w:r>
      <w:r w:rsidRPr="006546F7">
        <w:rPr>
          <w:rFonts w:cs="Arial"/>
          <w:color w:val="000000"/>
          <w:szCs w:val="22"/>
          <w:lang w:val="en-GB"/>
        </w:rPr>
        <w:t xml:space="preserve"> funds</w:t>
      </w:r>
      <w:r w:rsidR="006546F7" w:rsidRPr="006546F7">
        <w:rPr>
          <w:rFonts w:cs="Arial"/>
          <w:color w:val="000000"/>
          <w:szCs w:val="22"/>
          <w:lang w:val="en-GB"/>
        </w:rPr>
        <w:t xml:space="preserve"> under shared management</w:t>
      </w:r>
      <w:r w:rsidRPr="006546F7">
        <w:rPr>
          <w:rFonts w:cs="Arial"/>
          <w:color w:val="000000"/>
          <w:szCs w:val="22"/>
          <w:lang w:val="en-GB"/>
        </w:rPr>
        <w:t xml:space="preserve"> </w:t>
      </w:r>
      <w:r w:rsidR="002C31BB">
        <w:rPr>
          <w:rFonts w:cs="Arial"/>
          <w:color w:val="000000"/>
          <w:szCs w:val="22"/>
          <w:lang w:val="en-GB"/>
        </w:rPr>
        <w:t xml:space="preserve">(EFSM) </w:t>
      </w:r>
      <w:r w:rsidRPr="006546F7">
        <w:rPr>
          <w:rFonts w:cs="Arial"/>
          <w:color w:val="000000"/>
          <w:szCs w:val="22"/>
          <w:lang w:val="en-GB"/>
        </w:rPr>
        <w:t xml:space="preserve">itself is maintained by the Central Coordination Unit and ensures the electronic exchange of information and documents between it, the </w:t>
      </w:r>
      <w:r w:rsidR="002C31BB">
        <w:rPr>
          <w:rFonts w:cs="Arial"/>
          <w:color w:val="000000"/>
          <w:szCs w:val="22"/>
          <w:lang w:val="en-GB"/>
        </w:rPr>
        <w:t>EFSM</w:t>
      </w:r>
      <w:r w:rsidRPr="006546F7">
        <w:rPr>
          <w:rFonts w:cs="Arial"/>
          <w:color w:val="000000"/>
          <w:szCs w:val="22"/>
          <w:lang w:val="en-GB"/>
        </w:rPr>
        <w:t xml:space="preserve"> management and control bodies and the applicants and beneficiaries of financial support.</w:t>
      </w:r>
      <w:r w:rsidRPr="006546F7">
        <w:rPr>
          <w:rStyle w:val="FootnoteReference"/>
          <w:rFonts w:cs="Arial"/>
          <w:color w:val="000000"/>
          <w:sz w:val="18"/>
          <w:szCs w:val="18"/>
          <w:shd w:val="clear" w:color="auto" w:fill="FFFFFF"/>
          <w:lang w:val="en-GB"/>
        </w:rPr>
        <w:footnoteReference w:id="53"/>
      </w:r>
      <w:r w:rsidR="004652AC" w:rsidRPr="006546F7">
        <w:rPr>
          <w:rFonts w:cs="Arial"/>
          <w:szCs w:val="22"/>
          <w:lang w:val="en-GB"/>
        </w:rPr>
        <w:t xml:space="preserve"> Pursuant to Article 21 of the </w:t>
      </w:r>
      <w:r w:rsidR="006546F7">
        <w:rPr>
          <w:rFonts w:cs="Arial"/>
          <w:szCs w:val="22"/>
          <w:lang w:val="en-GB"/>
        </w:rPr>
        <w:t>Act on management of European funds under shared management</w:t>
      </w:r>
      <w:r w:rsidR="004652AC" w:rsidRPr="006546F7">
        <w:rPr>
          <w:rFonts w:cs="Arial"/>
          <w:szCs w:val="22"/>
          <w:lang w:val="en-GB"/>
        </w:rPr>
        <w:t xml:space="preserve">, </w:t>
      </w:r>
      <w:r w:rsidR="003058D2" w:rsidRPr="006546F7">
        <w:rPr>
          <w:rFonts w:cs="Arial"/>
          <w:szCs w:val="22"/>
          <w:lang w:val="en-GB"/>
        </w:rPr>
        <w:t xml:space="preserve">the Central Coordination Unit, the authorities for the management and control of the EUSF funds, the applicants and beneficiaries shall enter, collect and systemise correct and reliable information on the implementation, management, monitoring, evaluation and control activities of the programmes referred to in Article 3(2) and the projects according to their competence in the </w:t>
      </w:r>
      <w:r w:rsidR="002C31BB" w:rsidRPr="006546F7">
        <w:rPr>
          <w:rFonts w:cs="Arial"/>
          <w:color w:val="000000"/>
          <w:szCs w:val="22"/>
          <w:lang w:val="en-GB"/>
        </w:rPr>
        <w:t>MMIS</w:t>
      </w:r>
      <w:r w:rsidR="003058D2" w:rsidRPr="006546F7">
        <w:rPr>
          <w:rFonts w:cs="Arial"/>
          <w:szCs w:val="22"/>
          <w:lang w:val="en-GB"/>
        </w:rPr>
        <w:t xml:space="preserve"> and in compliance with the principles of reduction of administrative burden, effectiveness, efficiency and economy.</w:t>
      </w:r>
      <w:r w:rsidR="003058D2" w:rsidRPr="006546F7">
        <w:rPr>
          <w:rStyle w:val="FootnoteReference"/>
          <w:rFonts w:cs="Arial"/>
          <w:sz w:val="20"/>
          <w:szCs w:val="20"/>
          <w:lang w:val="en-GB"/>
        </w:rPr>
        <w:footnoteReference w:id="54"/>
      </w:r>
      <w:r w:rsidR="007F0096" w:rsidRPr="006546F7">
        <w:rPr>
          <w:rFonts w:cs="Arial"/>
          <w:color w:val="000000"/>
          <w:szCs w:val="22"/>
          <w:lang w:val="en-GB"/>
        </w:rPr>
        <w:t xml:space="preserve"> During the interview, the </w:t>
      </w:r>
      <w:r w:rsidR="002C31BB" w:rsidRPr="006546F7">
        <w:rPr>
          <w:rFonts w:cs="Arial"/>
          <w:color w:val="000000"/>
          <w:szCs w:val="22"/>
          <w:lang w:val="en-GB"/>
        </w:rPr>
        <w:t>MVP Unit</w:t>
      </w:r>
      <w:r w:rsidR="007F0096" w:rsidRPr="006546F7">
        <w:rPr>
          <w:rFonts w:cs="Arial"/>
          <w:color w:val="000000"/>
          <w:szCs w:val="22"/>
          <w:lang w:val="en-GB"/>
        </w:rPr>
        <w:t xml:space="preserve"> mentioned that the </w:t>
      </w:r>
      <w:r w:rsidR="002C31BB" w:rsidRPr="006546F7">
        <w:rPr>
          <w:rFonts w:cs="Arial"/>
          <w:color w:val="000000"/>
          <w:szCs w:val="22"/>
          <w:lang w:val="en-GB"/>
        </w:rPr>
        <w:t>MMIS</w:t>
      </w:r>
      <w:r w:rsidR="007F0096" w:rsidRPr="006546F7">
        <w:rPr>
          <w:rFonts w:cs="Arial"/>
          <w:color w:val="000000"/>
          <w:szCs w:val="22"/>
          <w:lang w:val="en-GB"/>
        </w:rPr>
        <w:t xml:space="preserve"> system is very intuitive and easy to use, very well supported </w:t>
      </w:r>
      <w:r w:rsidR="00C1095D" w:rsidRPr="006546F7">
        <w:rPr>
          <w:rFonts w:cs="Arial"/>
          <w:color w:val="000000"/>
          <w:szCs w:val="22"/>
          <w:lang w:val="en-GB"/>
        </w:rPr>
        <w:t xml:space="preserve">and </w:t>
      </w:r>
      <w:r w:rsidR="007F0096" w:rsidRPr="006546F7">
        <w:rPr>
          <w:rFonts w:cs="Arial"/>
          <w:color w:val="000000"/>
          <w:szCs w:val="22"/>
          <w:lang w:val="en-GB"/>
        </w:rPr>
        <w:t xml:space="preserve">innovations are constantly being made </w:t>
      </w:r>
      <w:r w:rsidR="00C1095D" w:rsidRPr="006546F7">
        <w:rPr>
          <w:rFonts w:cs="Arial"/>
          <w:color w:val="000000"/>
          <w:szCs w:val="22"/>
          <w:lang w:val="en-GB"/>
        </w:rPr>
        <w:t xml:space="preserve">to facilitate the work of the MA </w:t>
      </w:r>
      <w:r w:rsidR="004138FA" w:rsidRPr="006546F7">
        <w:rPr>
          <w:rFonts w:cs="Arial"/>
          <w:color w:val="000000"/>
          <w:szCs w:val="22"/>
          <w:lang w:val="en-GB"/>
        </w:rPr>
        <w:t xml:space="preserve">and </w:t>
      </w:r>
      <w:r w:rsidR="00C1095D" w:rsidRPr="006546F7">
        <w:rPr>
          <w:rFonts w:cs="Arial"/>
          <w:color w:val="000000"/>
          <w:szCs w:val="22"/>
          <w:lang w:val="en-GB"/>
        </w:rPr>
        <w:t>are successfully communicated</w:t>
      </w:r>
      <w:r w:rsidR="004138FA" w:rsidRPr="006546F7">
        <w:rPr>
          <w:rFonts w:cs="Arial"/>
          <w:color w:val="000000"/>
          <w:szCs w:val="22"/>
          <w:lang w:val="en-GB"/>
        </w:rPr>
        <w:t>.</w:t>
      </w:r>
      <w:r w:rsidR="004138FA" w:rsidRPr="006546F7">
        <w:rPr>
          <w:rStyle w:val="FootnoteReference"/>
          <w:rFonts w:cs="Arial"/>
          <w:color w:val="000000"/>
          <w:szCs w:val="22"/>
          <w:lang w:val="en-GB"/>
        </w:rPr>
        <w:footnoteReference w:id="55"/>
      </w:r>
      <w:r w:rsidR="004652AC" w:rsidRPr="006546F7">
        <w:rPr>
          <w:rFonts w:cs="Arial"/>
          <w:color w:val="000000"/>
          <w:szCs w:val="22"/>
          <w:lang w:val="en-GB"/>
        </w:rPr>
        <w:t xml:space="preserve"> Beneficiaries also </w:t>
      </w:r>
      <w:r w:rsidR="00BC7C1C" w:rsidRPr="006546F7">
        <w:rPr>
          <w:rFonts w:cs="Arial"/>
          <w:color w:val="000000"/>
          <w:szCs w:val="22"/>
          <w:lang w:val="en-GB"/>
        </w:rPr>
        <w:t xml:space="preserve">consider that the </w:t>
      </w:r>
      <w:r w:rsidR="002C31BB" w:rsidRPr="006546F7">
        <w:rPr>
          <w:rFonts w:cs="Arial"/>
          <w:color w:val="000000"/>
          <w:szCs w:val="22"/>
          <w:lang w:val="en-GB"/>
        </w:rPr>
        <w:t>MMIS</w:t>
      </w:r>
      <w:r w:rsidR="00BC7C1C" w:rsidRPr="006546F7">
        <w:rPr>
          <w:rFonts w:cs="Arial"/>
          <w:color w:val="000000"/>
          <w:szCs w:val="22"/>
          <w:lang w:val="en-GB"/>
        </w:rPr>
        <w:t xml:space="preserve"> </w:t>
      </w:r>
      <w:r w:rsidR="004D30FD" w:rsidRPr="006546F7">
        <w:rPr>
          <w:rFonts w:cs="Arial"/>
          <w:color w:val="000000"/>
          <w:szCs w:val="22"/>
          <w:lang w:val="en-GB"/>
        </w:rPr>
        <w:t xml:space="preserve">facilitates reporting on their projects, although due to internal rules on document flow in their institution the </w:t>
      </w:r>
      <w:r w:rsidR="00155BD6" w:rsidRPr="006546F7">
        <w:rPr>
          <w:rFonts w:cs="Arial"/>
          <w:color w:val="000000"/>
          <w:szCs w:val="22"/>
          <w:lang w:val="en-GB"/>
        </w:rPr>
        <w:t xml:space="preserve">data entered in the </w:t>
      </w:r>
      <w:r w:rsidR="00B05371">
        <w:rPr>
          <w:rFonts w:cs="Arial"/>
          <w:color w:val="000000"/>
          <w:szCs w:val="22"/>
          <w:lang w:val="en-GB"/>
        </w:rPr>
        <w:t>MMIS</w:t>
      </w:r>
      <w:r w:rsidR="00155BD6" w:rsidRPr="006546F7">
        <w:rPr>
          <w:rFonts w:cs="Arial"/>
          <w:color w:val="000000"/>
          <w:szCs w:val="22"/>
          <w:lang w:val="en-GB"/>
        </w:rPr>
        <w:t xml:space="preserve"> has to be duplicated in </w:t>
      </w:r>
      <w:r w:rsidR="00B65E19" w:rsidRPr="006546F7">
        <w:rPr>
          <w:rFonts w:cs="Arial"/>
          <w:color w:val="000000"/>
          <w:szCs w:val="22"/>
          <w:lang w:val="en-GB"/>
        </w:rPr>
        <w:t>written form.</w:t>
      </w:r>
      <w:r w:rsidR="00B65E19" w:rsidRPr="006546F7">
        <w:rPr>
          <w:rStyle w:val="FootnoteReference"/>
          <w:rFonts w:cs="Arial"/>
          <w:color w:val="000000"/>
          <w:szCs w:val="22"/>
          <w:lang w:val="en-GB"/>
        </w:rPr>
        <w:footnoteReference w:id="56"/>
      </w:r>
    </w:p>
    <w:p w14:paraId="74ACF73F" w14:textId="01E9471C" w:rsidR="00656477" w:rsidRDefault="007E758D">
      <w:pPr>
        <w:spacing w:before="0" w:after="0" w:line="240" w:lineRule="auto"/>
        <w:ind w:firstLine="720"/>
        <w:rPr>
          <w:sz w:val="20"/>
          <w:szCs w:val="20"/>
        </w:rPr>
      </w:pPr>
      <w:r w:rsidRPr="00B05371">
        <w:rPr>
          <w:rFonts w:cs="Arial"/>
          <w:color w:val="000000"/>
          <w:szCs w:val="22"/>
          <w:lang w:val="en-GB"/>
        </w:rPr>
        <w:t xml:space="preserve">Both the Managing Authority and the beneficiaries consider that the common indicators reflect the main achievements of the programme </w:t>
      </w:r>
      <w:r w:rsidR="003D4D79" w:rsidRPr="00B05371">
        <w:rPr>
          <w:rFonts w:cs="Arial"/>
          <w:color w:val="000000"/>
          <w:szCs w:val="22"/>
          <w:lang w:val="en-GB"/>
        </w:rPr>
        <w:t xml:space="preserve">and are in line with the </w:t>
      </w:r>
      <w:r w:rsidRPr="00B05371">
        <w:rPr>
          <w:rFonts w:cs="Arial"/>
          <w:color w:val="000000"/>
          <w:szCs w:val="22"/>
          <w:lang w:val="en-GB"/>
        </w:rPr>
        <w:t xml:space="preserve">intervention logic of the </w:t>
      </w:r>
      <w:r w:rsidR="009739AC" w:rsidRPr="00B05371">
        <w:rPr>
          <w:rFonts w:cs="Arial"/>
          <w:color w:val="000000"/>
          <w:szCs w:val="22"/>
          <w:lang w:val="en-GB"/>
        </w:rPr>
        <w:t>ISF</w:t>
      </w:r>
      <w:r w:rsidR="00DE679C" w:rsidRPr="00B05371">
        <w:rPr>
          <w:rFonts w:cs="Arial"/>
          <w:color w:val="000000"/>
          <w:szCs w:val="22"/>
          <w:lang w:val="en-GB"/>
        </w:rPr>
        <w:t xml:space="preserve"> programme</w:t>
      </w:r>
      <w:r w:rsidR="003D4D79" w:rsidRPr="003D4D79">
        <w:rPr>
          <w:rFonts w:cs="Arial"/>
          <w:color w:val="000000"/>
          <w:szCs w:val="22"/>
        </w:rPr>
        <w:t>.</w:t>
      </w:r>
      <w:r w:rsidR="00DE679C">
        <w:rPr>
          <w:rStyle w:val="FootnoteReference"/>
          <w:rFonts w:cs="Arial"/>
          <w:color w:val="000000"/>
          <w:szCs w:val="22"/>
        </w:rPr>
        <w:footnoteReference w:id="57"/>
      </w:r>
      <w:r w:rsidR="00022178">
        <w:rPr>
          <w:rFonts w:cs="Arial"/>
          <w:color w:val="000000"/>
          <w:szCs w:val="22"/>
        </w:rPr>
        <w:t xml:space="preserve"> The early stage of implementation of the programme does not allow to assess how easy they are to </w:t>
      </w:r>
      <w:r w:rsidR="001B49A2">
        <w:rPr>
          <w:rFonts w:cs="Arial"/>
          <w:color w:val="000000"/>
          <w:szCs w:val="22"/>
        </w:rPr>
        <w:t xml:space="preserve">report and to what extent they will support the evaluation of the </w:t>
      </w:r>
      <w:r w:rsidR="001B49A2" w:rsidRPr="001B49A2">
        <w:rPr>
          <w:rFonts w:cs="Arial"/>
          <w:color w:val="000000"/>
          <w:szCs w:val="22"/>
        </w:rPr>
        <w:t xml:space="preserve">impact of the </w:t>
      </w:r>
      <w:r w:rsidR="001B49A2">
        <w:rPr>
          <w:rFonts w:cs="Arial"/>
          <w:color w:val="000000"/>
          <w:szCs w:val="22"/>
        </w:rPr>
        <w:t xml:space="preserve">Fund. </w:t>
      </w:r>
      <w:r w:rsidR="003817DD">
        <w:rPr>
          <w:rFonts w:cs="Arial"/>
          <w:color w:val="000000"/>
          <w:szCs w:val="22"/>
        </w:rPr>
        <w:t xml:space="preserve">Evidence that the indicators follow the intervention logic of the programme is that only two </w:t>
      </w:r>
      <w:r w:rsidR="00663831">
        <w:rPr>
          <w:rFonts w:cs="Arial"/>
          <w:color w:val="000000"/>
          <w:szCs w:val="22"/>
        </w:rPr>
        <w:t xml:space="preserve">procedure-specific indicators </w:t>
      </w:r>
      <w:r w:rsidR="003817DD">
        <w:rPr>
          <w:rFonts w:cs="Arial"/>
          <w:color w:val="000000"/>
          <w:szCs w:val="22"/>
        </w:rPr>
        <w:t xml:space="preserve">are currently set under approved projects </w:t>
      </w:r>
      <w:r w:rsidR="00663831">
        <w:rPr>
          <w:rFonts w:cs="Arial"/>
          <w:color w:val="000000"/>
          <w:szCs w:val="22"/>
        </w:rPr>
        <w:t xml:space="preserve">- </w:t>
      </w:r>
      <w:r w:rsidR="00663831" w:rsidRPr="00663831">
        <w:rPr>
          <w:rFonts w:cs="Arial"/>
          <w:color w:val="000000"/>
          <w:szCs w:val="22"/>
        </w:rPr>
        <w:t>Number of vehicles supported</w:t>
      </w:r>
      <w:r w:rsidR="00663831">
        <w:rPr>
          <w:rFonts w:cs="Arial"/>
          <w:color w:val="000000"/>
          <w:szCs w:val="22"/>
        </w:rPr>
        <w:t xml:space="preserve">; Number </w:t>
      </w:r>
      <w:r w:rsidR="00663831" w:rsidRPr="00663831">
        <w:rPr>
          <w:rFonts w:cs="Arial"/>
          <w:color w:val="000000"/>
          <w:szCs w:val="22"/>
        </w:rPr>
        <w:t>of training camps and certified training of trainers</w:t>
      </w:r>
      <w:r w:rsidR="00503D95">
        <w:rPr>
          <w:rFonts w:cs="Arial"/>
          <w:color w:val="000000"/>
          <w:szCs w:val="22"/>
        </w:rPr>
        <w:t xml:space="preserve">.  At the moment, </w:t>
      </w:r>
      <w:r w:rsidR="000A2D8B">
        <w:rPr>
          <w:rFonts w:cs="Arial"/>
          <w:color w:val="000000"/>
          <w:szCs w:val="22"/>
        </w:rPr>
        <w:t xml:space="preserve">beneficiaries do not face difficulties in setting targets for </w:t>
      </w:r>
      <w:r w:rsidR="000C36E8">
        <w:rPr>
          <w:rFonts w:cs="Arial"/>
          <w:color w:val="000000"/>
          <w:szCs w:val="22"/>
        </w:rPr>
        <w:t xml:space="preserve">their interventions as they have experience in this respect from previous </w:t>
      </w:r>
      <w:r w:rsidR="000C36E8">
        <w:rPr>
          <w:rFonts w:cs="Arial"/>
          <w:color w:val="000000"/>
          <w:szCs w:val="22"/>
        </w:rPr>
        <w:lastRenderedPageBreak/>
        <w:t>programming periods.</w:t>
      </w:r>
      <w:r w:rsidR="000C36E8">
        <w:rPr>
          <w:rStyle w:val="FootnoteReference"/>
          <w:rFonts w:cs="Arial"/>
          <w:color w:val="000000"/>
          <w:szCs w:val="22"/>
        </w:rPr>
        <w:footnoteReference w:id="58"/>
      </w:r>
      <w:r w:rsidR="001C7998">
        <w:rPr>
          <w:rFonts w:cs="Arial"/>
          <w:color w:val="000000"/>
          <w:szCs w:val="22"/>
        </w:rPr>
        <w:t xml:space="preserve"> Beneficiaries have also received sufficient guidance from the MA on the content and reporting of indicators. </w:t>
      </w:r>
      <w:r w:rsidR="001C7998">
        <w:rPr>
          <w:rStyle w:val="FootnoteReference"/>
          <w:rFonts w:cs="Arial"/>
          <w:color w:val="000000"/>
          <w:szCs w:val="22"/>
        </w:rPr>
        <w:footnoteReference w:id="59"/>
      </w:r>
    </w:p>
    <w:p w14:paraId="359EB488" w14:textId="77777777" w:rsidR="00656477" w:rsidRDefault="007E758D">
      <w:pPr>
        <w:pStyle w:val="Heading3"/>
      </w:pPr>
      <w:bookmarkStart w:id="43" w:name="_Ref160189685"/>
      <w:r w:rsidRPr="005707B2">
        <w:t>How was the involvement of relevant partners ensured at all stages of programming, implementation, monitoring and evaluation?</w:t>
      </w:r>
      <w:bookmarkEnd w:id="43"/>
    </w:p>
    <w:p w14:paraId="06C777A1" w14:textId="77777777" w:rsidR="00A113DF" w:rsidRDefault="00A113DF" w:rsidP="00807961">
      <w:pPr>
        <w:spacing w:before="0" w:after="0" w:line="240" w:lineRule="auto"/>
        <w:rPr>
          <w:sz w:val="20"/>
          <w:szCs w:val="20"/>
        </w:rPr>
      </w:pPr>
    </w:p>
    <w:p w14:paraId="248086D2" w14:textId="640E76B7" w:rsidR="00656477" w:rsidRPr="009739AC" w:rsidRDefault="007E758D">
      <w:pPr>
        <w:spacing w:before="0" w:after="0" w:line="240" w:lineRule="auto"/>
        <w:ind w:firstLine="720"/>
        <w:rPr>
          <w:rStyle w:val="normaltextrun"/>
          <w:rFonts w:eastAsia="Times New Roman" w:cs="Arial"/>
          <w:szCs w:val="22"/>
          <w:lang w:val="en-GB" w:eastAsia="bg-BG"/>
        </w:rPr>
      </w:pPr>
      <w:r w:rsidRPr="009739AC">
        <w:rPr>
          <w:rStyle w:val="normaltextrun"/>
          <w:rFonts w:eastAsia="Times New Roman" w:cs="Arial"/>
          <w:szCs w:val="22"/>
          <w:lang w:val="en-GB" w:eastAsia="bg-BG"/>
        </w:rPr>
        <w:t xml:space="preserve">As described in sections </w:t>
      </w:r>
      <w:r w:rsidRPr="009739AC">
        <w:rPr>
          <w:rStyle w:val="normaltextrun"/>
          <w:rFonts w:eastAsia="Times New Roman" w:cs="Arial"/>
          <w:szCs w:val="22"/>
          <w:lang w:val="en-GB" w:eastAsia="bg-BG"/>
        </w:rPr>
        <w:fldChar w:fldCharType="begin"/>
      </w:r>
      <w:r w:rsidRPr="009739AC">
        <w:rPr>
          <w:rStyle w:val="normaltextrun"/>
          <w:rFonts w:eastAsia="Times New Roman" w:cs="Arial"/>
          <w:szCs w:val="22"/>
          <w:lang w:val="en-GB" w:eastAsia="bg-BG"/>
        </w:rPr>
        <w:instrText xml:space="preserve"> REF _Ref160178083 \r \h </w:instrText>
      </w:r>
      <w:r w:rsidR="00A113DF" w:rsidRPr="009739AC">
        <w:rPr>
          <w:rStyle w:val="normaltextrun"/>
          <w:rFonts w:eastAsia="Times New Roman" w:cs="Arial"/>
          <w:szCs w:val="22"/>
          <w:lang w:val="en-GB" w:eastAsia="bg-BG"/>
        </w:rPr>
        <w:instrText xml:space="preserve"> \* MERGEFORMAT </w:instrText>
      </w:r>
      <w:r w:rsidRPr="009739AC">
        <w:rPr>
          <w:rStyle w:val="normaltextrun"/>
          <w:rFonts w:eastAsia="Times New Roman" w:cs="Arial"/>
          <w:szCs w:val="22"/>
          <w:lang w:val="en-GB" w:eastAsia="bg-BG"/>
        </w:rPr>
      </w:r>
      <w:r w:rsidRPr="009739AC">
        <w:rPr>
          <w:rStyle w:val="normaltextrun"/>
          <w:rFonts w:eastAsia="Times New Roman" w:cs="Arial"/>
          <w:szCs w:val="22"/>
          <w:lang w:val="en-GB" w:eastAsia="bg-BG"/>
        </w:rPr>
        <w:fldChar w:fldCharType="separate"/>
      </w:r>
      <w:r w:rsidRPr="009739AC">
        <w:rPr>
          <w:rStyle w:val="normaltextrun"/>
          <w:rFonts w:eastAsia="Times New Roman" w:cs="Arial"/>
          <w:szCs w:val="22"/>
          <w:lang w:val="en-GB" w:eastAsia="bg-BG"/>
        </w:rPr>
        <w:t>2.1</w:t>
      </w:r>
      <w:r w:rsidRPr="009739AC">
        <w:rPr>
          <w:rStyle w:val="normaltextrun"/>
          <w:rFonts w:eastAsia="Times New Roman" w:cs="Arial"/>
          <w:szCs w:val="22"/>
          <w:lang w:val="en-GB" w:eastAsia="bg-BG"/>
        </w:rPr>
        <w:fldChar w:fldCharType="end"/>
      </w:r>
      <w:r w:rsidRPr="009739AC">
        <w:rPr>
          <w:rStyle w:val="normaltextrun"/>
          <w:rFonts w:eastAsia="Times New Roman" w:cs="Arial"/>
          <w:szCs w:val="22"/>
          <w:lang w:val="en-GB" w:eastAsia="bg-BG"/>
        </w:rPr>
        <w:t xml:space="preserve"> и </w:t>
      </w:r>
      <w:r w:rsidRPr="009739AC">
        <w:rPr>
          <w:rStyle w:val="normaltextrun"/>
          <w:rFonts w:eastAsia="Times New Roman" w:cs="Arial"/>
          <w:szCs w:val="22"/>
          <w:lang w:val="en-GB" w:eastAsia="bg-BG"/>
        </w:rPr>
        <w:fldChar w:fldCharType="begin"/>
      </w:r>
      <w:r w:rsidRPr="009739AC">
        <w:rPr>
          <w:rStyle w:val="normaltextrun"/>
          <w:rFonts w:eastAsia="Times New Roman" w:cs="Arial"/>
          <w:szCs w:val="22"/>
          <w:lang w:val="en-GB" w:eastAsia="bg-BG"/>
        </w:rPr>
        <w:instrText xml:space="preserve"> REF _Ref160178089 \r \h </w:instrText>
      </w:r>
      <w:r w:rsidR="00A113DF" w:rsidRPr="009739AC">
        <w:rPr>
          <w:rStyle w:val="normaltextrun"/>
          <w:rFonts w:eastAsia="Times New Roman" w:cs="Arial"/>
          <w:szCs w:val="22"/>
          <w:lang w:val="en-GB" w:eastAsia="bg-BG"/>
        </w:rPr>
        <w:instrText xml:space="preserve"> \* MERGEFORMAT </w:instrText>
      </w:r>
      <w:r w:rsidRPr="009739AC">
        <w:rPr>
          <w:rStyle w:val="normaltextrun"/>
          <w:rFonts w:eastAsia="Times New Roman" w:cs="Arial"/>
          <w:szCs w:val="22"/>
          <w:lang w:val="en-GB" w:eastAsia="bg-BG"/>
        </w:rPr>
      </w:r>
      <w:r w:rsidRPr="009739AC">
        <w:rPr>
          <w:rStyle w:val="normaltextrun"/>
          <w:rFonts w:eastAsia="Times New Roman" w:cs="Arial"/>
          <w:szCs w:val="22"/>
          <w:lang w:val="en-GB" w:eastAsia="bg-BG"/>
        </w:rPr>
        <w:fldChar w:fldCharType="separate"/>
      </w:r>
      <w:r w:rsidRPr="009739AC">
        <w:rPr>
          <w:rStyle w:val="normaltextrun"/>
          <w:rFonts w:eastAsia="Times New Roman" w:cs="Arial"/>
          <w:szCs w:val="22"/>
          <w:lang w:val="en-GB" w:eastAsia="bg-BG"/>
        </w:rPr>
        <w:t>3.1.1</w:t>
      </w:r>
      <w:r w:rsidRPr="009739AC">
        <w:rPr>
          <w:rStyle w:val="normaltextrun"/>
          <w:rFonts w:eastAsia="Times New Roman" w:cs="Arial"/>
          <w:szCs w:val="22"/>
          <w:lang w:val="en-GB" w:eastAsia="bg-BG"/>
        </w:rPr>
        <w:fldChar w:fldCharType="end"/>
      </w:r>
      <w:r w:rsidR="004D6A30" w:rsidRPr="009739AC">
        <w:rPr>
          <w:rStyle w:val="normaltextrun"/>
          <w:rFonts w:eastAsia="Times New Roman" w:cs="Arial"/>
          <w:szCs w:val="22"/>
          <w:lang w:val="en-GB" w:eastAsia="bg-BG"/>
        </w:rPr>
        <w:t xml:space="preserve"> at the programming stage, the involvement of the </w:t>
      </w:r>
      <w:r w:rsidR="002E5DC6" w:rsidRPr="009739AC">
        <w:rPr>
          <w:rStyle w:val="normaltextrun"/>
          <w:rFonts w:eastAsia="Times New Roman" w:cs="Arial"/>
          <w:szCs w:val="22"/>
          <w:lang w:val="en-GB" w:eastAsia="bg-BG"/>
        </w:rPr>
        <w:t xml:space="preserve">partner countries is ensured by the formation of a Thematic Working Group for the development of the </w:t>
      </w:r>
      <w:r w:rsidR="009739AC" w:rsidRPr="009739AC">
        <w:rPr>
          <w:rStyle w:val="normaltextrun"/>
          <w:rFonts w:eastAsia="Times New Roman" w:cs="Arial"/>
          <w:szCs w:val="22"/>
          <w:lang w:val="en-GB" w:eastAsia="bg-BG"/>
        </w:rPr>
        <w:t>ISF</w:t>
      </w:r>
      <w:r w:rsidR="002E5DC6" w:rsidRPr="009739AC">
        <w:rPr>
          <w:rStyle w:val="normaltextrun"/>
          <w:rFonts w:eastAsia="Times New Roman" w:cs="Arial"/>
          <w:szCs w:val="22"/>
          <w:lang w:val="en-GB" w:eastAsia="bg-BG"/>
        </w:rPr>
        <w:t xml:space="preserve"> 2021-2027 programme</w:t>
      </w:r>
      <w:r w:rsidR="002F22BF" w:rsidRPr="009739AC">
        <w:rPr>
          <w:rStyle w:val="normaltextrun"/>
          <w:rFonts w:eastAsia="Times New Roman" w:cs="Arial"/>
          <w:szCs w:val="22"/>
          <w:lang w:val="en-GB" w:eastAsia="bg-BG"/>
        </w:rPr>
        <w:t xml:space="preserve">. </w:t>
      </w:r>
    </w:p>
    <w:p w14:paraId="71C0EFB7" w14:textId="4A868BA6" w:rsidR="00656477" w:rsidRPr="009739AC" w:rsidRDefault="00786C66">
      <w:pPr>
        <w:spacing w:before="0" w:after="0" w:line="240" w:lineRule="auto"/>
        <w:ind w:firstLine="720"/>
        <w:rPr>
          <w:rStyle w:val="normaltextrun"/>
          <w:rFonts w:eastAsia="Times New Roman" w:cs="Arial"/>
          <w:szCs w:val="22"/>
          <w:lang w:val="en-GB" w:eastAsia="bg-BG"/>
        </w:rPr>
      </w:pPr>
      <w:r>
        <w:rPr>
          <w:rStyle w:val="normaltextrun"/>
          <w:rFonts w:eastAsia="Times New Roman" w:cs="Arial"/>
          <w:szCs w:val="22"/>
          <w:lang w:val="en-GB" w:eastAsia="bg-BG"/>
        </w:rPr>
        <w:t xml:space="preserve">Aster the </w:t>
      </w:r>
      <w:r w:rsidR="007E758D" w:rsidRPr="009739AC">
        <w:rPr>
          <w:rStyle w:val="normaltextrun"/>
          <w:rFonts w:eastAsia="Times New Roman" w:cs="Arial"/>
          <w:szCs w:val="22"/>
          <w:lang w:val="en-GB" w:eastAsia="bg-BG"/>
        </w:rPr>
        <w:t>approval of the programme the Monitoring Committee</w:t>
      </w:r>
      <w:r>
        <w:rPr>
          <w:rStyle w:val="normaltextrun"/>
          <w:rFonts w:eastAsia="Times New Roman" w:cs="Arial"/>
          <w:szCs w:val="22"/>
          <w:lang w:val="en-GB" w:eastAsia="bg-BG"/>
        </w:rPr>
        <w:t xml:space="preserve"> was established</w:t>
      </w:r>
      <w:r w:rsidR="00A543B7" w:rsidRPr="009739AC">
        <w:rPr>
          <w:rStyle w:val="normaltextrun"/>
          <w:rFonts w:eastAsia="Times New Roman" w:cs="Arial"/>
          <w:szCs w:val="22"/>
          <w:lang w:val="en-GB" w:eastAsia="bg-BG"/>
        </w:rPr>
        <w:t>.</w:t>
      </w:r>
      <w:r w:rsidR="005C5474" w:rsidRPr="009739AC">
        <w:rPr>
          <w:rStyle w:val="FootnoteReference"/>
          <w:rFonts w:eastAsia="Times New Roman" w:cs="Arial"/>
          <w:szCs w:val="22"/>
          <w:lang w:val="en-GB" w:eastAsia="bg-BG"/>
        </w:rPr>
        <w:footnoteReference w:id="60"/>
      </w:r>
      <w:r w:rsidR="008330B0" w:rsidRPr="009739AC">
        <w:rPr>
          <w:rStyle w:val="normaltextrun"/>
          <w:rFonts w:eastAsia="Times New Roman" w:cs="Arial"/>
          <w:szCs w:val="22"/>
          <w:lang w:val="en-GB" w:eastAsia="bg-BG"/>
        </w:rPr>
        <w:t xml:space="preserve"> Compared to the previous programming period </w:t>
      </w:r>
      <w:r w:rsidR="00A87585" w:rsidRPr="009739AC">
        <w:rPr>
          <w:rStyle w:val="normaltextrun"/>
          <w:rFonts w:eastAsia="Times New Roman" w:cs="Arial"/>
          <w:szCs w:val="22"/>
          <w:lang w:val="en-GB" w:eastAsia="bg-BG"/>
        </w:rPr>
        <w:t>and thanks to the application of the national provisions applicable to all programmes co-financed by EU funds under shared management in the Republic of Bulgaria, the membership of the Monitoring Committee has been extended.</w:t>
      </w:r>
      <w:r w:rsidR="00B05246" w:rsidRPr="009739AC">
        <w:rPr>
          <w:rStyle w:val="FootnoteReference"/>
          <w:rFonts w:eastAsia="Times New Roman" w:cs="Arial"/>
          <w:szCs w:val="22"/>
          <w:lang w:val="en-GB" w:eastAsia="bg-BG"/>
        </w:rPr>
        <w:footnoteReference w:id="61"/>
      </w:r>
      <w:r w:rsidR="00B05246" w:rsidRPr="009739AC">
        <w:rPr>
          <w:rStyle w:val="normaltextrun"/>
          <w:rFonts w:eastAsia="Times New Roman" w:cs="Arial"/>
          <w:szCs w:val="22"/>
          <w:lang w:val="en-GB" w:eastAsia="bg-BG"/>
        </w:rPr>
        <w:t xml:space="preserve"> Alongside stakeholders in the internal security sector</w:t>
      </w:r>
      <w:r w:rsidR="00557F5E" w:rsidRPr="009739AC">
        <w:rPr>
          <w:rStyle w:val="normaltextrun"/>
          <w:rFonts w:eastAsia="Times New Roman" w:cs="Arial"/>
          <w:szCs w:val="22"/>
          <w:lang w:val="en-GB" w:eastAsia="bg-BG"/>
        </w:rPr>
        <w:t xml:space="preserve">, the Monitoring Committee includes representatives of the social and economic partners (trade unions and employers' organisations), representatives of regional and local authorities, organisations of disadvantaged people, representatives of the academic community </w:t>
      </w:r>
      <w:r w:rsidR="005310FC" w:rsidRPr="009739AC">
        <w:rPr>
          <w:rStyle w:val="normaltextrun"/>
          <w:rFonts w:eastAsia="Times New Roman" w:cs="Arial"/>
          <w:szCs w:val="22"/>
          <w:lang w:val="en-GB" w:eastAsia="bg-BG"/>
        </w:rPr>
        <w:t xml:space="preserve">and NGOs. </w:t>
      </w:r>
      <w:r w:rsidR="00956602" w:rsidRPr="009739AC">
        <w:rPr>
          <w:rStyle w:val="normaltextrun"/>
          <w:rFonts w:eastAsia="Times New Roman" w:cs="Arial"/>
          <w:szCs w:val="22"/>
          <w:lang w:val="en-GB" w:eastAsia="bg-BG"/>
        </w:rPr>
        <w:t xml:space="preserve">Decree </w:t>
      </w:r>
      <w:r w:rsidR="006A60E8" w:rsidRPr="009739AC">
        <w:rPr>
          <w:lang w:val="en-GB"/>
        </w:rPr>
        <w:t xml:space="preserve">No 302 of the Council of Ministers also lays down the rules for the procedure </w:t>
      </w:r>
      <w:r w:rsidR="00424105" w:rsidRPr="009739AC">
        <w:rPr>
          <w:lang w:val="en-GB"/>
        </w:rPr>
        <w:t xml:space="preserve">for identifying representatives of the academic community to participate in the Monitoring Committee </w:t>
      </w:r>
      <w:r w:rsidR="0043743C" w:rsidRPr="009739AC">
        <w:rPr>
          <w:lang w:val="en-GB"/>
        </w:rPr>
        <w:t xml:space="preserve">and for selecting non-profit public benefit entities, the main objective being to </w:t>
      </w:r>
      <w:r w:rsidR="001B0CE9" w:rsidRPr="009739AC">
        <w:rPr>
          <w:lang w:val="en-GB"/>
        </w:rPr>
        <w:t xml:space="preserve">ensure equal access to the opportunity to participate in the Committee and to select the </w:t>
      </w:r>
      <w:r w:rsidR="00DF426B" w:rsidRPr="009739AC">
        <w:rPr>
          <w:lang w:val="en-GB"/>
        </w:rPr>
        <w:t xml:space="preserve">most appropriate representative. </w:t>
      </w:r>
      <w:r w:rsidR="00C10758" w:rsidRPr="009739AC">
        <w:rPr>
          <w:lang w:val="en-GB"/>
        </w:rPr>
        <w:t xml:space="preserve">Article 12 of the Decree describes in detail </w:t>
      </w:r>
      <w:r w:rsidR="00010F05" w:rsidRPr="009739AC">
        <w:rPr>
          <w:lang w:val="en-GB"/>
        </w:rPr>
        <w:t xml:space="preserve">all the duties of the Monitoring Committee, which include </w:t>
      </w:r>
      <w:r w:rsidR="002300CA" w:rsidRPr="009739AC">
        <w:rPr>
          <w:lang w:val="en-GB"/>
        </w:rPr>
        <w:t xml:space="preserve">both important activities related to the </w:t>
      </w:r>
      <w:r w:rsidR="00F44A16" w:rsidRPr="009739AC">
        <w:rPr>
          <w:lang w:val="en-GB"/>
        </w:rPr>
        <w:t>implementation of the programme (methodology and criteria for selecting operations</w:t>
      </w:r>
      <w:r w:rsidR="00260AD5" w:rsidRPr="009739AC">
        <w:rPr>
          <w:lang w:val="en-GB"/>
        </w:rPr>
        <w:t xml:space="preserve">; </w:t>
      </w:r>
      <w:r w:rsidR="00F44A16" w:rsidRPr="009739AC">
        <w:rPr>
          <w:lang w:val="en-GB"/>
        </w:rPr>
        <w:t xml:space="preserve">agreeing the </w:t>
      </w:r>
      <w:r w:rsidR="00260AD5" w:rsidRPr="009739AC">
        <w:rPr>
          <w:lang w:val="en-GB"/>
        </w:rPr>
        <w:t>indicative annual work programmes</w:t>
      </w:r>
      <w:r w:rsidR="007C033C" w:rsidRPr="009739AC">
        <w:rPr>
          <w:lang w:val="en-GB"/>
        </w:rPr>
        <w:t>, approving the evaluation plan</w:t>
      </w:r>
      <w:r w:rsidR="00E46C35" w:rsidRPr="009739AC">
        <w:rPr>
          <w:lang w:val="en-GB"/>
        </w:rPr>
        <w:t xml:space="preserve">) and the monitoring of the programme </w:t>
      </w:r>
      <w:r w:rsidR="001272A4" w:rsidRPr="009739AC">
        <w:rPr>
          <w:lang w:val="en-GB"/>
        </w:rPr>
        <w:t>(</w:t>
      </w:r>
      <w:r w:rsidR="00240996" w:rsidRPr="009739AC">
        <w:rPr>
          <w:lang w:val="en-GB"/>
        </w:rPr>
        <w:t xml:space="preserve">examining implementation and monitoring progress in programme implementation, </w:t>
      </w:r>
      <w:r w:rsidR="004D55FF" w:rsidRPr="009739AC">
        <w:rPr>
          <w:lang w:val="en-GB"/>
        </w:rPr>
        <w:t xml:space="preserve">examining information on the conclusions and recommendations of the annual monitoring reports). In the period up to the </w:t>
      </w:r>
      <w:r w:rsidR="004E51D2" w:rsidRPr="009739AC">
        <w:rPr>
          <w:lang w:val="en-GB"/>
        </w:rPr>
        <w:t xml:space="preserve">end of 2023, the Monitoring Committee for </w:t>
      </w:r>
      <w:r w:rsidR="007D6F85" w:rsidRPr="009739AC">
        <w:rPr>
          <w:lang w:val="en-GB"/>
        </w:rPr>
        <w:t>ISF</w:t>
      </w:r>
      <w:r w:rsidR="00BC5DC0" w:rsidRPr="009739AC">
        <w:rPr>
          <w:lang w:val="en-GB"/>
        </w:rPr>
        <w:t xml:space="preserve"> </w:t>
      </w:r>
      <w:r w:rsidR="004E51D2" w:rsidRPr="009739AC">
        <w:rPr>
          <w:lang w:val="en-GB"/>
        </w:rPr>
        <w:t xml:space="preserve">Programme </w:t>
      </w:r>
      <w:r w:rsidR="00BC5DC0" w:rsidRPr="009739AC">
        <w:rPr>
          <w:lang w:val="en-GB"/>
        </w:rPr>
        <w:t>has held two meetings and taken decisions through five written procedures</w:t>
      </w:r>
      <w:r w:rsidR="00154DC7" w:rsidRPr="009739AC">
        <w:rPr>
          <w:lang w:val="en-GB"/>
        </w:rPr>
        <w:t xml:space="preserve">, thereby contributing significantly to the process of preparing for the start of programme implementation through the timely agreement and approval of the necessary documents.   </w:t>
      </w:r>
      <w:r w:rsidR="00C10758" w:rsidRPr="009739AC">
        <w:rPr>
          <w:lang w:val="en-GB"/>
        </w:rPr>
        <w:t xml:space="preserve"> </w:t>
      </w:r>
    </w:p>
    <w:p w14:paraId="2BF947B6" w14:textId="31A98A1D" w:rsidR="00656477" w:rsidRPr="009739AC" w:rsidRDefault="007E758D">
      <w:pPr>
        <w:pStyle w:val="BodyText"/>
        <w:ind w:left="0" w:firstLine="720"/>
        <w:rPr>
          <w:lang w:val="en-GB"/>
        </w:rPr>
      </w:pPr>
      <w:r w:rsidRPr="009739AC">
        <w:rPr>
          <w:lang w:val="en-GB"/>
        </w:rPr>
        <w:t xml:space="preserve">The participation of the members of the Monitoring Committee and the </w:t>
      </w:r>
      <w:r w:rsidR="00335169" w:rsidRPr="009739AC">
        <w:rPr>
          <w:lang w:val="en-GB"/>
        </w:rPr>
        <w:t xml:space="preserve">rules for its work are laid down in the Internal Working Rules, which were approved at the very first meeting of the Committee. </w:t>
      </w:r>
      <w:r w:rsidR="002009B2" w:rsidRPr="009739AC">
        <w:rPr>
          <w:lang w:val="en-GB"/>
        </w:rPr>
        <w:t xml:space="preserve">The Internal Rules clearly set out the functions of the Committee, its composition, the responsibilities of the Chair </w:t>
      </w:r>
      <w:r w:rsidR="00185E2A" w:rsidRPr="009739AC">
        <w:rPr>
          <w:lang w:val="en-GB"/>
        </w:rPr>
        <w:t xml:space="preserve">and members of </w:t>
      </w:r>
      <w:r w:rsidR="002009B2" w:rsidRPr="009739AC">
        <w:rPr>
          <w:lang w:val="en-GB"/>
        </w:rPr>
        <w:t>the Committee and of the Secretariat</w:t>
      </w:r>
      <w:r w:rsidR="00841E17" w:rsidRPr="009739AC">
        <w:rPr>
          <w:lang w:val="en-GB"/>
        </w:rPr>
        <w:t xml:space="preserve">, the requirements for its meetings and the rules for decision-making. </w:t>
      </w:r>
      <w:r w:rsidR="00D33553" w:rsidRPr="009739AC">
        <w:rPr>
          <w:lang w:val="en-GB"/>
        </w:rPr>
        <w:t xml:space="preserve">A Code of Conduct is also included. </w:t>
      </w:r>
      <w:r w:rsidR="00350D3E" w:rsidRPr="009739AC">
        <w:rPr>
          <w:lang w:val="en-GB"/>
        </w:rPr>
        <w:t xml:space="preserve">Interviews with the Managing Authority and the beneficiaries who are part of the Monitoring Committee </w:t>
      </w:r>
      <w:r w:rsidR="004E093D" w:rsidRPr="009739AC">
        <w:rPr>
          <w:lang w:val="en-GB"/>
        </w:rPr>
        <w:t xml:space="preserve">show that there are currently no serious shortcomings in the functioning of the Monitoring Committee for the </w:t>
      </w:r>
      <w:r w:rsidR="00675F30">
        <w:rPr>
          <w:lang w:val="en-GB"/>
        </w:rPr>
        <w:t>ISF</w:t>
      </w:r>
      <w:r w:rsidR="004E093D" w:rsidRPr="009739AC">
        <w:rPr>
          <w:lang w:val="en-GB"/>
        </w:rPr>
        <w:t xml:space="preserve"> programmes.</w:t>
      </w:r>
      <w:r w:rsidR="00A11BAF" w:rsidRPr="009739AC">
        <w:rPr>
          <w:rStyle w:val="FootnoteReference"/>
          <w:lang w:val="en-GB"/>
        </w:rPr>
        <w:footnoteReference w:id="62"/>
      </w:r>
    </w:p>
    <w:p w14:paraId="7460633F" w14:textId="25C17EA3" w:rsidR="00656477" w:rsidRPr="009739AC" w:rsidRDefault="007E758D">
      <w:pPr>
        <w:pStyle w:val="BodyText"/>
        <w:ind w:left="0" w:firstLine="720"/>
        <w:rPr>
          <w:lang w:val="en-GB"/>
        </w:rPr>
      </w:pPr>
      <w:r w:rsidRPr="009739AC">
        <w:rPr>
          <w:lang w:val="en-GB"/>
        </w:rPr>
        <w:t xml:space="preserve">In view of the above-mentioned mechanisms, the mid-term evaluation did not identify any shortcomings in the respect of the partnership principle in the programming, implementation, </w:t>
      </w:r>
      <w:proofErr w:type="gramStart"/>
      <w:r w:rsidRPr="009739AC">
        <w:rPr>
          <w:lang w:val="en-GB"/>
        </w:rPr>
        <w:t>monitoring</w:t>
      </w:r>
      <w:proofErr w:type="gramEnd"/>
      <w:r w:rsidRPr="009739AC">
        <w:rPr>
          <w:lang w:val="en-GB"/>
        </w:rPr>
        <w:t xml:space="preserve"> and evaluation </w:t>
      </w:r>
      <w:r w:rsidR="004D4DA9" w:rsidRPr="009739AC">
        <w:rPr>
          <w:lang w:val="en-GB"/>
        </w:rPr>
        <w:t xml:space="preserve">of the </w:t>
      </w:r>
      <w:r w:rsidR="00675F30">
        <w:rPr>
          <w:lang w:val="en-GB"/>
        </w:rPr>
        <w:t>ISF</w:t>
      </w:r>
      <w:r w:rsidR="004D4DA9" w:rsidRPr="009739AC">
        <w:rPr>
          <w:lang w:val="en-GB"/>
        </w:rPr>
        <w:t xml:space="preserve"> programme, as </w:t>
      </w:r>
      <w:r w:rsidR="00982E77" w:rsidRPr="009739AC">
        <w:rPr>
          <w:lang w:val="en-GB"/>
        </w:rPr>
        <w:t xml:space="preserve">partners are actively involved already at the programming stage </w:t>
      </w:r>
      <w:r w:rsidR="00E24B1D" w:rsidRPr="009739AC">
        <w:rPr>
          <w:lang w:val="en-GB"/>
        </w:rPr>
        <w:t xml:space="preserve">and </w:t>
      </w:r>
      <w:r w:rsidR="00982E77" w:rsidRPr="009739AC">
        <w:rPr>
          <w:lang w:val="en-GB"/>
        </w:rPr>
        <w:t xml:space="preserve">their role is clearly defined in the </w:t>
      </w:r>
      <w:r w:rsidR="00A632FE" w:rsidRPr="009739AC">
        <w:rPr>
          <w:lang w:val="en-GB"/>
        </w:rPr>
        <w:t>national legislation and internal rules applied</w:t>
      </w:r>
      <w:r w:rsidR="00E24B1D" w:rsidRPr="009739AC">
        <w:rPr>
          <w:lang w:val="en-GB"/>
        </w:rPr>
        <w:t>.</w:t>
      </w:r>
      <w:r w:rsidRPr="009739AC">
        <w:rPr>
          <w:lang w:val="en-GB"/>
        </w:rPr>
        <w:tab/>
      </w:r>
    </w:p>
    <w:p w14:paraId="30CC5103" w14:textId="77777777" w:rsidR="00656477" w:rsidRDefault="007E758D">
      <w:pPr>
        <w:pStyle w:val="Heading3"/>
      </w:pPr>
      <w:r w:rsidRPr="005707B2">
        <w:lastRenderedPageBreak/>
        <w:t>To what extent does the programme respect or promote horizontal principles in its implementation</w:t>
      </w:r>
      <w:r w:rsidR="002E0D09" w:rsidRPr="005707B2">
        <w:t>?</w:t>
      </w:r>
    </w:p>
    <w:p w14:paraId="294CB3F0" w14:textId="6CD160DA" w:rsidR="00656477" w:rsidRPr="00A046AD" w:rsidRDefault="007E758D">
      <w:pPr>
        <w:pStyle w:val="paragraph"/>
        <w:spacing w:before="0" w:beforeAutospacing="0" w:after="0" w:afterAutospacing="0"/>
        <w:ind w:firstLine="720"/>
        <w:textAlignment w:val="baseline"/>
        <w:rPr>
          <w:rFonts w:ascii="Segoe UI" w:hAnsi="Segoe UI" w:cs="Segoe UI"/>
          <w:i/>
          <w:iCs/>
          <w:sz w:val="18"/>
          <w:szCs w:val="18"/>
          <w:lang w:val="en-GB"/>
        </w:rPr>
      </w:pPr>
      <w:r w:rsidRPr="00A046AD">
        <w:rPr>
          <w:rStyle w:val="normaltextrun"/>
          <w:rFonts w:ascii="Arial" w:hAnsi="Arial" w:cs="Arial"/>
          <w:sz w:val="22"/>
          <w:szCs w:val="22"/>
          <w:lang w:val="en-GB"/>
        </w:rPr>
        <w:t>The Managing Authority shall implement measures to ensure compliance with the horizontal principles set out in the C</w:t>
      </w:r>
      <w:r w:rsidR="00A046AD" w:rsidRPr="00A046AD">
        <w:rPr>
          <w:rStyle w:val="normaltextrun"/>
          <w:rFonts w:ascii="Arial" w:hAnsi="Arial" w:cs="Arial"/>
          <w:sz w:val="22"/>
          <w:szCs w:val="22"/>
          <w:lang w:val="en-GB"/>
        </w:rPr>
        <w:t xml:space="preserve">ommon </w:t>
      </w:r>
      <w:r w:rsidRPr="00A046AD">
        <w:rPr>
          <w:rStyle w:val="normaltextrun"/>
          <w:rFonts w:ascii="Arial" w:hAnsi="Arial" w:cs="Arial"/>
          <w:sz w:val="22"/>
          <w:szCs w:val="22"/>
          <w:lang w:val="en-GB"/>
        </w:rPr>
        <w:t>P</w:t>
      </w:r>
      <w:r w:rsidR="00A046AD" w:rsidRPr="00A046AD">
        <w:rPr>
          <w:rStyle w:val="normaltextrun"/>
          <w:rFonts w:ascii="Arial" w:hAnsi="Arial" w:cs="Arial"/>
          <w:sz w:val="22"/>
          <w:szCs w:val="22"/>
          <w:lang w:val="en-GB"/>
        </w:rPr>
        <w:t xml:space="preserve">rovisions </w:t>
      </w:r>
      <w:r w:rsidRPr="00A046AD">
        <w:rPr>
          <w:rStyle w:val="normaltextrun"/>
          <w:rFonts w:ascii="Arial" w:hAnsi="Arial" w:cs="Arial"/>
          <w:sz w:val="22"/>
          <w:szCs w:val="22"/>
          <w:lang w:val="en-GB"/>
        </w:rPr>
        <w:t>R</w:t>
      </w:r>
      <w:r w:rsidR="00A046AD" w:rsidRPr="00A046AD">
        <w:rPr>
          <w:rStyle w:val="normaltextrun"/>
          <w:rFonts w:ascii="Arial" w:hAnsi="Arial" w:cs="Arial"/>
          <w:sz w:val="22"/>
          <w:szCs w:val="22"/>
          <w:lang w:val="en-GB"/>
        </w:rPr>
        <w:t>egulation</w:t>
      </w:r>
      <w:r w:rsidRPr="00A046AD">
        <w:rPr>
          <w:rStyle w:val="normaltextrun"/>
          <w:rFonts w:ascii="Arial" w:hAnsi="Arial" w:cs="Arial"/>
          <w:sz w:val="22"/>
          <w:szCs w:val="22"/>
          <w:lang w:val="en-GB"/>
        </w:rPr>
        <w:t xml:space="preserve"> as well as in national legislation, including compliance with the EU Charter of Fundamental Rights in the implementation of the programme - Article 9(1). The application of the principles of equal opportunities, transparency and equal treatment shall be monitored by the Managing Authority at all stages of preparation, evaluation and implementation of operations selected for support</w:t>
      </w:r>
      <w:r w:rsidRPr="00A046AD">
        <w:rPr>
          <w:rStyle w:val="eop"/>
          <w:rFonts w:ascii="Arial" w:hAnsi="Arial" w:cs="Arial"/>
          <w:i/>
          <w:iCs/>
          <w:sz w:val="22"/>
          <w:szCs w:val="22"/>
          <w:lang w:val="en-GB"/>
        </w:rPr>
        <w:t xml:space="preserve">. </w:t>
      </w:r>
    </w:p>
    <w:p w14:paraId="7E9FBB7A" w14:textId="009CE932" w:rsidR="00656477" w:rsidRPr="00A046AD" w:rsidRDefault="007E758D">
      <w:pPr>
        <w:pStyle w:val="paragraph"/>
        <w:spacing w:before="0" w:beforeAutospacing="0" w:after="0" w:afterAutospacing="0"/>
        <w:ind w:firstLine="720"/>
        <w:textAlignment w:val="baseline"/>
        <w:rPr>
          <w:rFonts w:ascii="Segoe UI" w:hAnsi="Segoe UI" w:cs="Segoe UI"/>
          <w:i/>
          <w:iCs/>
          <w:sz w:val="18"/>
          <w:szCs w:val="18"/>
          <w:lang w:val="en-GB"/>
        </w:rPr>
      </w:pPr>
      <w:r w:rsidRPr="00A046AD">
        <w:rPr>
          <w:rStyle w:val="normaltextrun"/>
          <w:rFonts w:ascii="Arial" w:hAnsi="Arial" w:cs="Arial"/>
          <w:sz w:val="22"/>
          <w:szCs w:val="22"/>
          <w:lang w:val="en-GB"/>
        </w:rPr>
        <w:t xml:space="preserve">The preparation and implementation of the procedures for the award of grants under the </w:t>
      </w:r>
      <w:r w:rsidR="00675F30" w:rsidRPr="00A046AD">
        <w:rPr>
          <w:rStyle w:val="normaltextrun"/>
          <w:rFonts w:ascii="Arial" w:hAnsi="Arial" w:cs="Arial"/>
          <w:sz w:val="22"/>
          <w:szCs w:val="22"/>
          <w:lang w:val="en-GB"/>
        </w:rPr>
        <w:t>ISF</w:t>
      </w:r>
      <w:r w:rsidR="000376F4" w:rsidRPr="00A046AD">
        <w:rPr>
          <w:rStyle w:val="normaltextrun"/>
          <w:rFonts w:ascii="Arial" w:hAnsi="Arial" w:cs="Arial"/>
          <w:sz w:val="22"/>
          <w:szCs w:val="22"/>
          <w:lang w:val="en-GB"/>
        </w:rPr>
        <w:t xml:space="preserve"> </w:t>
      </w:r>
      <w:r w:rsidRPr="00A046AD">
        <w:rPr>
          <w:rStyle w:val="normaltextrun"/>
          <w:rFonts w:ascii="Arial" w:hAnsi="Arial" w:cs="Arial"/>
          <w:sz w:val="22"/>
          <w:szCs w:val="22"/>
          <w:lang w:val="en-GB"/>
        </w:rPr>
        <w:t>shall be carried out by the Managing Authority in accordance with criteria and a methodology for the selection of operations which are in conformity with the Charter of Fundamental Rights of the European Union. The Application Guidelines set out requirements for grant applicants to declare that the activities envisaged are in line with and contribute to the implementation of the horizontal policies as well as the implementation of the EU Charter of Fundamental Rights and the UN Convention on the Rights of Persons with Disabilities. At the appraisal stage of the project proposal, this compliance shall be verified by the Evaluation Committee and followed up by the Managing Authority staff at the implementation stage of the project proposal</w:t>
      </w:r>
      <w:r w:rsidRPr="00A046AD">
        <w:rPr>
          <w:rStyle w:val="eop"/>
          <w:rFonts w:ascii="Arial" w:hAnsi="Arial" w:cs="Arial"/>
          <w:i/>
          <w:iCs/>
          <w:sz w:val="22"/>
          <w:szCs w:val="22"/>
          <w:lang w:val="en-GB"/>
        </w:rPr>
        <w:t xml:space="preserve">. </w:t>
      </w:r>
    </w:p>
    <w:p w14:paraId="50E8277D" w14:textId="77777777" w:rsidR="00656477" w:rsidRPr="00A046AD" w:rsidRDefault="007E758D">
      <w:pPr>
        <w:pStyle w:val="paragraph"/>
        <w:spacing w:before="0" w:beforeAutospacing="0" w:after="0" w:afterAutospacing="0"/>
        <w:ind w:firstLine="720"/>
        <w:textAlignment w:val="baseline"/>
        <w:rPr>
          <w:rStyle w:val="normaltextrun"/>
          <w:rFonts w:ascii="Arial" w:hAnsi="Arial" w:cs="Arial"/>
          <w:sz w:val="22"/>
          <w:szCs w:val="22"/>
          <w:lang w:val="en-GB"/>
        </w:rPr>
      </w:pPr>
      <w:r w:rsidRPr="00A046AD">
        <w:rPr>
          <w:rStyle w:val="normaltextrun"/>
          <w:rFonts w:ascii="Arial" w:hAnsi="Arial" w:cs="Arial"/>
          <w:sz w:val="22"/>
          <w:szCs w:val="22"/>
          <w:lang w:val="en-GB"/>
        </w:rPr>
        <w:t xml:space="preserve">By signing the Application Form, beneficiaries and partners commit to respect the horizontal principles of Article 9 of Regulation (EU) 2021/1060. Any form of discrimination shall be avoided in the implementation of the project activities. All project activities shall be neutral with regard to the beneficiary's membership of any group, on any grounds whatsoever, and shall not impose any restrictions based on sex, race, nationality, ethnicity, citizenship, origin, religion or belief, education, opinion, political affiliation, personal or social status, disability, age, sexual orientation, marital status, property status or any other grounds established by law or international treaty to which Bulgaria is a party. </w:t>
      </w:r>
    </w:p>
    <w:p w14:paraId="753FBD19" w14:textId="2E5C45DA" w:rsidR="00656477" w:rsidRPr="00A046AD" w:rsidRDefault="00C817F0">
      <w:pPr>
        <w:pStyle w:val="paragraph"/>
        <w:spacing w:before="0" w:beforeAutospacing="0" w:after="0" w:afterAutospacing="0"/>
        <w:ind w:firstLine="720"/>
        <w:textAlignment w:val="baseline"/>
        <w:rPr>
          <w:rFonts w:ascii="Segoe UI" w:hAnsi="Segoe UI" w:cs="Segoe UI"/>
          <w:i/>
          <w:iCs/>
          <w:sz w:val="18"/>
          <w:szCs w:val="18"/>
          <w:lang w:val="en-GB"/>
        </w:rPr>
      </w:pPr>
      <w:r w:rsidRPr="00A046AD">
        <w:rPr>
          <w:rStyle w:val="normaltextrun"/>
          <w:rFonts w:ascii="Arial" w:hAnsi="Arial" w:cs="Arial"/>
          <w:sz w:val="22"/>
          <w:szCs w:val="22"/>
          <w:lang w:val="en-GB"/>
        </w:rPr>
        <w:t xml:space="preserve">The beneficiaries try to </w:t>
      </w:r>
      <w:r w:rsidR="00B16115" w:rsidRPr="00A046AD">
        <w:rPr>
          <w:rStyle w:val="normaltextrun"/>
          <w:rFonts w:ascii="Arial" w:hAnsi="Arial" w:cs="Arial"/>
          <w:sz w:val="22"/>
          <w:szCs w:val="22"/>
          <w:lang w:val="en-GB"/>
        </w:rPr>
        <w:t xml:space="preserve">apply the </w:t>
      </w:r>
      <w:r w:rsidR="006024EF" w:rsidRPr="00A046AD">
        <w:rPr>
          <w:rStyle w:val="normaltextrun"/>
          <w:rFonts w:ascii="Arial" w:hAnsi="Arial" w:cs="Arial"/>
          <w:sz w:val="22"/>
          <w:szCs w:val="22"/>
          <w:lang w:val="en-GB"/>
        </w:rPr>
        <w:t xml:space="preserve">principle of gender equality </w:t>
      </w:r>
      <w:r w:rsidR="00DC489E" w:rsidRPr="00A046AD">
        <w:rPr>
          <w:rStyle w:val="normaltextrun"/>
          <w:rFonts w:ascii="Arial" w:hAnsi="Arial" w:cs="Arial"/>
          <w:sz w:val="22"/>
          <w:szCs w:val="22"/>
          <w:lang w:val="en-GB"/>
        </w:rPr>
        <w:t xml:space="preserve">in the formation of the </w:t>
      </w:r>
      <w:r w:rsidR="007E758D" w:rsidRPr="00A046AD">
        <w:rPr>
          <w:rStyle w:val="normaltextrun"/>
          <w:rFonts w:ascii="Arial" w:hAnsi="Arial" w:cs="Arial"/>
          <w:sz w:val="22"/>
          <w:szCs w:val="22"/>
          <w:lang w:val="en-GB"/>
        </w:rPr>
        <w:t xml:space="preserve">teams involved in the </w:t>
      </w:r>
      <w:r w:rsidR="00001BA6" w:rsidRPr="00A046AD">
        <w:rPr>
          <w:rStyle w:val="normaltextrun"/>
          <w:rFonts w:ascii="Arial" w:hAnsi="Arial" w:cs="Arial"/>
          <w:sz w:val="22"/>
          <w:szCs w:val="22"/>
          <w:lang w:val="en-GB"/>
        </w:rPr>
        <w:t xml:space="preserve">implementation of the projects </w:t>
      </w:r>
      <w:r w:rsidR="000746BC" w:rsidRPr="00A046AD">
        <w:rPr>
          <w:rStyle w:val="normaltextrun"/>
          <w:rFonts w:ascii="Arial" w:hAnsi="Arial" w:cs="Arial"/>
          <w:sz w:val="22"/>
          <w:szCs w:val="22"/>
          <w:lang w:val="en-GB"/>
        </w:rPr>
        <w:t xml:space="preserve">and the </w:t>
      </w:r>
      <w:r w:rsidR="00001BA6" w:rsidRPr="00A046AD">
        <w:rPr>
          <w:rStyle w:val="normaltextrun"/>
          <w:rFonts w:ascii="Arial" w:hAnsi="Arial" w:cs="Arial"/>
          <w:sz w:val="22"/>
          <w:szCs w:val="22"/>
          <w:lang w:val="en-GB"/>
        </w:rPr>
        <w:t xml:space="preserve">relatively good ratio of men and women in the </w:t>
      </w:r>
      <w:r w:rsidR="00BD5DC4" w:rsidRPr="00A046AD">
        <w:rPr>
          <w:rStyle w:val="normaltextrun"/>
          <w:rFonts w:ascii="Arial" w:hAnsi="Arial" w:cs="Arial"/>
          <w:sz w:val="22"/>
          <w:szCs w:val="22"/>
          <w:lang w:val="en-GB"/>
        </w:rPr>
        <w:t xml:space="preserve">internal security structures </w:t>
      </w:r>
      <w:r w:rsidR="00F036F0" w:rsidRPr="00A046AD">
        <w:rPr>
          <w:rStyle w:val="normaltextrun"/>
          <w:rFonts w:ascii="Arial" w:hAnsi="Arial" w:cs="Arial"/>
          <w:sz w:val="22"/>
          <w:szCs w:val="22"/>
          <w:lang w:val="en-GB"/>
        </w:rPr>
        <w:t>helps them.</w:t>
      </w:r>
      <w:r w:rsidR="00827B80" w:rsidRPr="00A046AD">
        <w:rPr>
          <w:rStyle w:val="FootnoteReference"/>
          <w:rFonts w:ascii="Arial" w:hAnsi="Arial" w:cs="Arial"/>
          <w:sz w:val="22"/>
          <w:szCs w:val="22"/>
          <w:lang w:val="en-GB"/>
        </w:rPr>
        <w:footnoteReference w:id="63"/>
      </w:r>
      <w:r w:rsidR="00827B80" w:rsidRPr="00A046AD">
        <w:rPr>
          <w:rStyle w:val="normaltextrun"/>
          <w:rFonts w:ascii="Arial" w:hAnsi="Arial" w:cs="Arial"/>
          <w:sz w:val="22"/>
          <w:szCs w:val="22"/>
          <w:lang w:val="en-GB"/>
        </w:rPr>
        <w:t xml:space="preserve"> Regarding sustainable development policies</w:t>
      </w:r>
      <w:r w:rsidR="006B5383" w:rsidRPr="00A046AD">
        <w:rPr>
          <w:rStyle w:val="normaltextrun"/>
          <w:rFonts w:ascii="Arial" w:hAnsi="Arial" w:cs="Arial"/>
          <w:sz w:val="22"/>
          <w:szCs w:val="22"/>
          <w:lang w:val="en-GB"/>
        </w:rPr>
        <w:t xml:space="preserve">, </w:t>
      </w:r>
      <w:r w:rsidR="00CE2FB1" w:rsidRPr="00A046AD">
        <w:rPr>
          <w:rStyle w:val="normaltextrun"/>
          <w:rFonts w:ascii="Arial" w:hAnsi="Arial" w:cs="Arial"/>
          <w:sz w:val="22"/>
          <w:szCs w:val="22"/>
          <w:lang w:val="en-GB"/>
        </w:rPr>
        <w:t xml:space="preserve">at the end of 2023, the Minister of Transport adopted a regulation setting </w:t>
      </w:r>
      <w:r w:rsidR="003044C3" w:rsidRPr="00A046AD">
        <w:rPr>
          <w:rStyle w:val="normaltextrun"/>
          <w:rFonts w:ascii="Arial" w:hAnsi="Arial" w:cs="Arial"/>
          <w:sz w:val="22"/>
          <w:szCs w:val="22"/>
          <w:lang w:val="en-GB"/>
        </w:rPr>
        <w:t>out the clean vehicle requirements to be applied when procuring vehicles.</w:t>
      </w:r>
      <w:r w:rsidR="003044C3" w:rsidRPr="00A046AD">
        <w:rPr>
          <w:rStyle w:val="FootnoteReference"/>
          <w:rFonts w:ascii="Arial" w:hAnsi="Arial" w:cs="Arial"/>
          <w:sz w:val="22"/>
          <w:szCs w:val="22"/>
          <w:lang w:val="en-GB"/>
        </w:rPr>
        <w:footnoteReference w:id="64"/>
      </w:r>
      <w:r w:rsidR="007B0E6C" w:rsidRPr="00A046AD">
        <w:rPr>
          <w:rStyle w:val="normaltextrun"/>
          <w:rFonts w:ascii="Arial" w:hAnsi="Arial" w:cs="Arial"/>
          <w:sz w:val="22"/>
          <w:szCs w:val="22"/>
          <w:lang w:val="en-GB"/>
        </w:rPr>
        <w:t xml:space="preserve"> This will make it significantly more difficult to </w:t>
      </w:r>
      <w:r w:rsidR="003E2345" w:rsidRPr="00A046AD">
        <w:rPr>
          <w:rStyle w:val="normaltextrun"/>
          <w:rFonts w:ascii="Arial" w:hAnsi="Arial" w:cs="Arial"/>
          <w:sz w:val="22"/>
          <w:szCs w:val="22"/>
          <w:lang w:val="en-GB"/>
        </w:rPr>
        <w:t xml:space="preserve">purchase vehicles for one of the approved </w:t>
      </w:r>
      <w:r w:rsidR="00C81F49" w:rsidRPr="00A046AD">
        <w:rPr>
          <w:rStyle w:val="normaltextrun"/>
          <w:rFonts w:ascii="Arial" w:hAnsi="Arial" w:cs="Arial"/>
          <w:sz w:val="22"/>
          <w:szCs w:val="22"/>
          <w:lang w:val="en-GB"/>
        </w:rPr>
        <w:t>projects, as project budgeting has not been done according to the new vehicle requirements</w:t>
      </w:r>
      <w:r w:rsidR="003807D6" w:rsidRPr="00A046AD">
        <w:rPr>
          <w:rStyle w:val="normaltextrun"/>
          <w:rFonts w:ascii="Arial" w:hAnsi="Arial" w:cs="Arial"/>
          <w:sz w:val="22"/>
          <w:szCs w:val="22"/>
          <w:lang w:val="en-GB"/>
        </w:rPr>
        <w:t>.</w:t>
      </w:r>
      <w:r w:rsidR="003807D6" w:rsidRPr="00A046AD">
        <w:rPr>
          <w:rStyle w:val="FootnoteReference"/>
          <w:rFonts w:ascii="Arial" w:hAnsi="Arial" w:cs="Arial"/>
          <w:sz w:val="22"/>
          <w:szCs w:val="22"/>
          <w:lang w:val="en-GB"/>
        </w:rPr>
        <w:footnoteReference w:id="65"/>
      </w:r>
      <w:r w:rsidR="00AC3CAE" w:rsidRPr="00A046AD">
        <w:rPr>
          <w:rStyle w:val="normaltextrun"/>
          <w:rFonts w:ascii="Arial" w:hAnsi="Arial" w:cs="Arial"/>
          <w:sz w:val="22"/>
          <w:szCs w:val="22"/>
          <w:lang w:val="en-GB"/>
        </w:rPr>
        <w:t xml:space="preserve"> Projects that provide for construction have not provided </w:t>
      </w:r>
      <w:r w:rsidR="00B27DC3" w:rsidRPr="00A046AD">
        <w:rPr>
          <w:rStyle w:val="normaltextrun"/>
          <w:rFonts w:ascii="Arial" w:hAnsi="Arial" w:cs="Arial"/>
          <w:sz w:val="22"/>
          <w:szCs w:val="22"/>
          <w:lang w:val="en-GB"/>
        </w:rPr>
        <w:t xml:space="preserve">for </w:t>
      </w:r>
      <w:r w:rsidR="00B1447E" w:rsidRPr="00A046AD">
        <w:rPr>
          <w:rStyle w:val="normaltextrun"/>
          <w:rFonts w:ascii="Arial" w:hAnsi="Arial" w:cs="Arial"/>
          <w:sz w:val="22"/>
          <w:szCs w:val="22"/>
          <w:lang w:val="en-GB"/>
        </w:rPr>
        <w:t xml:space="preserve">additional </w:t>
      </w:r>
      <w:r w:rsidR="00CC06B0" w:rsidRPr="00A046AD">
        <w:rPr>
          <w:rStyle w:val="normaltextrun"/>
          <w:rFonts w:ascii="Arial" w:hAnsi="Arial" w:cs="Arial"/>
          <w:sz w:val="22"/>
          <w:szCs w:val="22"/>
          <w:lang w:val="en-GB"/>
        </w:rPr>
        <w:t xml:space="preserve">energy efficiency measures </w:t>
      </w:r>
      <w:r w:rsidR="004E7E65" w:rsidRPr="00A046AD">
        <w:rPr>
          <w:rStyle w:val="normaltextrun"/>
          <w:rFonts w:ascii="Arial" w:hAnsi="Arial" w:cs="Arial"/>
          <w:sz w:val="22"/>
          <w:szCs w:val="22"/>
          <w:lang w:val="en-GB"/>
        </w:rPr>
        <w:t xml:space="preserve">or compliance with standards </w:t>
      </w:r>
      <w:r w:rsidR="00E32D7C" w:rsidRPr="00A046AD">
        <w:rPr>
          <w:rStyle w:val="normaltextrun"/>
          <w:rFonts w:ascii="Arial" w:hAnsi="Arial" w:cs="Arial"/>
          <w:sz w:val="22"/>
          <w:szCs w:val="22"/>
          <w:lang w:val="en-GB"/>
        </w:rPr>
        <w:t xml:space="preserve">that </w:t>
      </w:r>
      <w:r w:rsidR="00434AD6" w:rsidRPr="00A046AD">
        <w:rPr>
          <w:rStyle w:val="normaltextrun"/>
          <w:rFonts w:ascii="Arial" w:hAnsi="Arial" w:cs="Arial"/>
          <w:sz w:val="22"/>
          <w:szCs w:val="22"/>
          <w:lang w:val="en-GB"/>
        </w:rPr>
        <w:t xml:space="preserve">reduce </w:t>
      </w:r>
      <w:r w:rsidR="00E32D7C" w:rsidRPr="00A046AD">
        <w:rPr>
          <w:rStyle w:val="normaltextrun"/>
          <w:rFonts w:ascii="Arial" w:hAnsi="Arial" w:cs="Arial"/>
          <w:sz w:val="22"/>
          <w:szCs w:val="22"/>
          <w:lang w:val="en-GB"/>
        </w:rPr>
        <w:t>global carbon emissions beyond the requirements in the legislation.</w:t>
      </w:r>
      <w:r w:rsidR="00E32D7C" w:rsidRPr="00A046AD">
        <w:rPr>
          <w:rStyle w:val="FootnoteReference"/>
          <w:rFonts w:ascii="Arial" w:hAnsi="Arial" w:cs="Arial"/>
          <w:sz w:val="22"/>
          <w:szCs w:val="22"/>
          <w:lang w:val="en-GB"/>
        </w:rPr>
        <w:footnoteReference w:id="66"/>
      </w:r>
      <w:r w:rsidR="009C1439" w:rsidRPr="00A046AD">
        <w:rPr>
          <w:rStyle w:val="normaltextrun"/>
          <w:rFonts w:ascii="Arial" w:hAnsi="Arial" w:cs="Arial"/>
          <w:sz w:val="22"/>
          <w:szCs w:val="22"/>
          <w:lang w:val="en-GB"/>
        </w:rPr>
        <w:t xml:space="preserve"> This is largely </w:t>
      </w:r>
      <w:r w:rsidR="008E4447" w:rsidRPr="00A046AD">
        <w:rPr>
          <w:rStyle w:val="normaltextrun"/>
          <w:rFonts w:ascii="Arial" w:hAnsi="Arial" w:cs="Arial"/>
          <w:sz w:val="22"/>
          <w:szCs w:val="22"/>
          <w:lang w:val="en-GB"/>
        </w:rPr>
        <w:t xml:space="preserve">indicative of a </w:t>
      </w:r>
      <w:r w:rsidR="00BF29A5" w:rsidRPr="00A046AD">
        <w:rPr>
          <w:rStyle w:val="normaltextrun"/>
          <w:rFonts w:ascii="Arial" w:hAnsi="Arial" w:cs="Arial"/>
          <w:sz w:val="22"/>
          <w:szCs w:val="22"/>
          <w:lang w:val="en-GB"/>
        </w:rPr>
        <w:t xml:space="preserve">lack of </w:t>
      </w:r>
      <w:r w:rsidR="00F039B6" w:rsidRPr="00A046AD">
        <w:rPr>
          <w:rStyle w:val="normaltextrun"/>
          <w:rFonts w:ascii="Arial" w:hAnsi="Arial" w:cs="Arial"/>
          <w:sz w:val="22"/>
          <w:szCs w:val="22"/>
          <w:lang w:val="en-GB"/>
        </w:rPr>
        <w:t>comprehensive policy by</w:t>
      </w:r>
      <w:r w:rsidR="001051F7">
        <w:rPr>
          <w:rStyle w:val="normaltextrun"/>
          <w:rFonts w:ascii="Arial" w:hAnsi="Arial" w:cs="Arial"/>
          <w:sz w:val="22"/>
          <w:szCs w:val="22"/>
          <w:lang w:val="en-GB"/>
        </w:rPr>
        <w:t xml:space="preserve"> institutions in the</w:t>
      </w:r>
      <w:r w:rsidR="00F039B6" w:rsidRPr="00A046AD">
        <w:rPr>
          <w:rStyle w:val="normaltextrun"/>
          <w:rFonts w:ascii="Arial" w:hAnsi="Arial" w:cs="Arial"/>
          <w:sz w:val="22"/>
          <w:szCs w:val="22"/>
          <w:lang w:val="en-GB"/>
        </w:rPr>
        <w:t xml:space="preserve"> </w:t>
      </w:r>
      <w:r w:rsidR="001051F7">
        <w:rPr>
          <w:rStyle w:val="normaltextrun"/>
          <w:rFonts w:ascii="Arial" w:hAnsi="Arial" w:cs="Arial"/>
          <w:sz w:val="22"/>
          <w:szCs w:val="22"/>
          <w:lang w:val="en-GB"/>
        </w:rPr>
        <w:t>internal</w:t>
      </w:r>
      <w:r w:rsidR="00F039B6" w:rsidRPr="00A046AD">
        <w:rPr>
          <w:rStyle w:val="normaltextrun"/>
          <w:rFonts w:ascii="Arial" w:hAnsi="Arial" w:cs="Arial"/>
          <w:sz w:val="22"/>
          <w:szCs w:val="22"/>
          <w:lang w:val="en-GB"/>
        </w:rPr>
        <w:t xml:space="preserve"> </w:t>
      </w:r>
      <w:r w:rsidR="001051F7">
        <w:rPr>
          <w:rStyle w:val="normaltextrun"/>
          <w:rFonts w:ascii="Arial" w:hAnsi="Arial" w:cs="Arial"/>
          <w:sz w:val="22"/>
          <w:szCs w:val="22"/>
          <w:lang w:val="en-GB"/>
        </w:rPr>
        <w:t>s</w:t>
      </w:r>
      <w:r w:rsidR="00F039B6" w:rsidRPr="00A046AD">
        <w:rPr>
          <w:rStyle w:val="normaltextrun"/>
          <w:rFonts w:ascii="Arial" w:hAnsi="Arial" w:cs="Arial"/>
          <w:sz w:val="22"/>
          <w:szCs w:val="22"/>
          <w:lang w:val="en-GB"/>
        </w:rPr>
        <w:t>ecurity</w:t>
      </w:r>
      <w:r w:rsidR="001051F7">
        <w:rPr>
          <w:rStyle w:val="normaltextrun"/>
          <w:rFonts w:ascii="Arial" w:hAnsi="Arial" w:cs="Arial"/>
          <w:sz w:val="22"/>
          <w:szCs w:val="22"/>
          <w:lang w:val="en-GB"/>
        </w:rPr>
        <w:t xml:space="preserve"> area</w:t>
      </w:r>
      <w:r w:rsidR="00F039B6" w:rsidRPr="00A046AD">
        <w:rPr>
          <w:rStyle w:val="normaltextrun"/>
          <w:rFonts w:ascii="Arial" w:hAnsi="Arial" w:cs="Arial"/>
          <w:sz w:val="22"/>
          <w:szCs w:val="22"/>
          <w:lang w:val="en-GB"/>
        </w:rPr>
        <w:t xml:space="preserve"> regarding green policies, rather than </w:t>
      </w:r>
      <w:r w:rsidR="001428A3" w:rsidRPr="00A046AD">
        <w:rPr>
          <w:rStyle w:val="normaltextrun"/>
          <w:rFonts w:ascii="Arial" w:hAnsi="Arial" w:cs="Arial"/>
          <w:sz w:val="22"/>
          <w:szCs w:val="22"/>
          <w:lang w:val="en-GB"/>
        </w:rPr>
        <w:t xml:space="preserve">indicating that </w:t>
      </w:r>
      <w:r w:rsidR="00981CBA" w:rsidRPr="00A046AD">
        <w:rPr>
          <w:rStyle w:val="normaltextrun"/>
          <w:rFonts w:ascii="Arial" w:hAnsi="Arial" w:cs="Arial"/>
          <w:sz w:val="22"/>
          <w:szCs w:val="22"/>
          <w:lang w:val="en-GB"/>
        </w:rPr>
        <w:t>program implementation is not consistent with the goal of promoting sustainable development</w:t>
      </w:r>
      <w:r w:rsidR="0019519A" w:rsidRPr="00A046AD">
        <w:rPr>
          <w:rStyle w:val="eop"/>
          <w:rFonts w:ascii="Arial" w:hAnsi="Arial" w:cs="Arial"/>
          <w:i/>
          <w:iCs/>
          <w:sz w:val="22"/>
          <w:szCs w:val="22"/>
          <w:lang w:val="en-GB"/>
        </w:rPr>
        <w:t xml:space="preserve">. </w:t>
      </w:r>
    </w:p>
    <w:p w14:paraId="4548F62F" w14:textId="5298CB9B" w:rsidR="00656477" w:rsidRPr="00A046AD" w:rsidRDefault="007E758D">
      <w:pPr>
        <w:pStyle w:val="paragraph"/>
        <w:spacing w:before="0" w:beforeAutospacing="0" w:after="0" w:afterAutospacing="0"/>
        <w:ind w:firstLine="720"/>
        <w:textAlignment w:val="baseline"/>
        <w:rPr>
          <w:rFonts w:ascii="Segoe UI" w:hAnsi="Segoe UI" w:cs="Segoe UI"/>
          <w:i/>
          <w:iCs/>
          <w:sz w:val="18"/>
          <w:szCs w:val="18"/>
          <w:lang w:val="en-GB"/>
        </w:rPr>
      </w:pPr>
      <w:r w:rsidRPr="00A046AD">
        <w:rPr>
          <w:rStyle w:val="normaltextrun"/>
          <w:rFonts w:ascii="Arial" w:hAnsi="Arial" w:cs="Arial"/>
          <w:sz w:val="22"/>
          <w:szCs w:val="22"/>
          <w:lang w:val="en-GB"/>
        </w:rPr>
        <w:t xml:space="preserve">The mid-term evaluation of the </w:t>
      </w:r>
      <w:r w:rsidR="00A046AD">
        <w:rPr>
          <w:rStyle w:val="normaltextrun"/>
          <w:rFonts w:ascii="Arial" w:hAnsi="Arial" w:cs="Arial"/>
          <w:sz w:val="22"/>
          <w:szCs w:val="22"/>
          <w:lang w:val="en-GB"/>
        </w:rPr>
        <w:t>ISF programme</w:t>
      </w:r>
      <w:r w:rsidR="00CE34DF" w:rsidRPr="00A046AD">
        <w:rPr>
          <w:rStyle w:val="normaltextrun"/>
          <w:rFonts w:ascii="Arial" w:hAnsi="Arial" w:cs="Arial"/>
          <w:sz w:val="22"/>
          <w:szCs w:val="22"/>
          <w:lang w:val="en-GB"/>
        </w:rPr>
        <w:t xml:space="preserve"> </w:t>
      </w:r>
      <w:r w:rsidRPr="00A046AD">
        <w:rPr>
          <w:rStyle w:val="normaltextrun"/>
          <w:rFonts w:ascii="Arial" w:hAnsi="Arial" w:cs="Arial"/>
          <w:sz w:val="22"/>
          <w:szCs w:val="22"/>
          <w:lang w:val="en-GB"/>
        </w:rPr>
        <w:t xml:space="preserve">did not identify any </w:t>
      </w:r>
      <w:r w:rsidR="00CE34DF" w:rsidRPr="00A046AD">
        <w:rPr>
          <w:rStyle w:val="normaltextrun"/>
          <w:rFonts w:ascii="Arial" w:hAnsi="Arial" w:cs="Arial"/>
          <w:sz w:val="22"/>
          <w:szCs w:val="22"/>
          <w:lang w:val="en-GB"/>
        </w:rPr>
        <w:t xml:space="preserve">major </w:t>
      </w:r>
      <w:r w:rsidRPr="00A046AD">
        <w:rPr>
          <w:rStyle w:val="normaltextrun"/>
          <w:rFonts w:ascii="Arial" w:hAnsi="Arial" w:cs="Arial"/>
          <w:sz w:val="22"/>
          <w:szCs w:val="22"/>
          <w:lang w:val="en-GB"/>
        </w:rPr>
        <w:t xml:space="preserve">gaps or problems related to the implementation of the horizontal principles. </w:t>
      </w:r>
      <w:r w:rsidRPr="00A046AD">
        <w:rPr>
          <w:rStyle w:val="eop"/>
          <w:rFonts w:ascii="Arial" w:hAnsi="Arial" w:cs="Arial"/>
          <w:i/>
          <w:iCs/>
          <w:sz w:val="22"/>
          <w:szCs w:val="22"/>
          <w:lang w:val="en-GB"/>
        </w:rPr>
        <w:t xml:space="preserve"> </w:t>
      </w:r>
    </w:p>
    <w:p w14:paraId="3FFF0BB6" w14:textId="77777777" w:rsidR="002E0D09" w:rsidRPr="00A046AD" w:rsidRDefault="002E0D09" w:rsidP="002E0D09">
      <w:pPr>
        <w:pStyle w:val="BodyText"/>
        <w:rPr>
          <w:lang w:val="en-GB"/>
        </w:rPr>
      </w:pPr>
    </w:p>
    <w:p w14:paraId="1B194803" w14:textId="77777777" w:rsidR="00656477" w:rsidRDefault="007E758D">
      <w:pPr>
        <w:pStyle w:val="Heading3"/>
      </w:pPr>
      <w:r w:rsidRPr="005707B2">
        <w:lastRenderedPageBreak/>
        <w:t>How effective is the program in communicating and disseminating its capabilities as well as accomplishments?</w:t>
      </w:r>
    </w:p>
    <w:p w14:paraId="33EC53E3" w14:textId="3A1B6983" w:rsidR="00656477" w:rsidRDefault="007E758D">
      <w:pPr>
        <w:pStyle w:val="paragraph"/>
        <w:spacing w:before="0" w:beforeAutospacing="0" w:after="0" w:afterAutospacing="0"/>
        <w:ind w:firstLine="720"/>
        <w:textAlignment w:val="baseline"/>
        <w:rPr>
          <w:rStyle w:val="normaltextrun"/>
          <w:rFonts w:ascii="Arial" w:hAnsi="Arial" w:cs="Arial"/>
          <w:sz w:val="22"/>
          <w:szCs w:val="22"/>
        </w:rPr>
      </w:pPr>
      <w:r w:rsidRPr="000D71DF">
        <w:rPr>
          <w:rStyle w:val="normaltextrun"/>
          <w:rFonts w:ascii="Arial" w:hAnsi="Arial" w:cs="Arial"/>
          <w:sz w:val="22"/>
          <w:szCs w:val="22"/>
        </w:rPr>
        <w:t xml:space="preserve">The Managing Authority has developed a communication strategy with properly defined target groups. The </w:t>
      </w:r>
      <w:r w:rsidR="007A31E0">
        <w:rPr>
          <w:rStyle w:val="normaltextrun"/>
          <w:rFonts w:ascii="Arial" w:hAnsi="Arial" w:cs="Arial"/>
          <w:sz w:val="22"/>
          <w:szCs w:val="22"/>
        </w:rPr>
        <w:t xml:space="preserve">strategy was approved by the Monitoring Committee </w:t>
      </w:r>
      <w:r w:rsidR="00F3082D">
        <w:rPr>
          <w:rStyle w:val="normaltextrun"/>
          <w:rFonts w:ascii="Arial" w:hAnsi="Arial" w:cs="Arial"/>
          <w:sz w:val="22"/>
          <w:szCs w:val="22"/>
        </w:rPr>
        <w:t>by a non-consensual decision adopted by written procedure in July 2023.</w:t>
      </w:r>
      <w:r w:rsidR="001A59F1">
        <w:rPr>
          <w:rStyle w:val="FootnoteReference"/>
          <w:rFonts w:ascii="Arial" w:hAnsi="Arial" w:cs="Arial"/>
          <w:sz w:val="22"/>
          <w:szCs w:val="22"/>
        </w:rPr>
        <w:footnoteReference w:id="67"/>
      </w:r>
      <w:r w:rsidR="00E35BB9" w:rsidRPr="00E35BB9">
        <w:rPr>
          <w:rStyle w:val="normaltextrun"/>
          <w:rFonts w:ascii="Arial" w:hAnsi="Arial" w:cs="Arial"/>
          <w:sz w:val="22"/>
          <w:szCs w:val="22"/>
        </w:rPr>
        <w:t xml:space="preserve"> The national communication strategy provides the </w:t>
      </w:r>
      <w:proofErr w:type="spellStart"/>
      <w:r w:rsidR="00E35BB9" w:rsidRPr="00E35BB9">
        <w:rPr>
          <w:rStyle w:val="normaltextrun"/>
          <w:rFonts w:ascii="Arial" w:hAnsi="Arial" w:cs="Arial"/>
          <w:sz w:val="22"/>
          <w:szCs w:val="22"/>
        </w:rPr>
        <w:t>methodological</w:t>
      </w:r>
      <w:proofErr w:type="spellEnd"/>
      <w:r w:rsidR="00E35BB9" w:rsidRPr="00E35BB9">
        <w:rPr>
          <w:rStyle w:val="normaltextrun"/>
          <w:rFonts w:ascii="Arial" w:hAnsi="Arial" w:cs="Arial"/>
          <w:sz w:val="22"/>
          <w:szCs w:val="22"/>
        </w:rPr>
        <w:t xml:space="preserve"> </w:t>
      </w:r>
      <w:proofErr w:type="spellStart"/>
      <w:r w:rsidR="00E35BB9" w:rsidRPr="00E35BB9">
        <w:rPr>
          <w:rStyle w:val="normaltextrun"/>
          <w:rFonts w:ascii="Arial" w:hAnsi="Arial" w:cs="Arial"/>
          <w:sz w:val="22"/>
          <w:szCs w:val="22"/>
        </w:rPr>
        <w:t>basis</w:t>
      </w:r>
      <w:proofErr w:type="spellEnd"/>
      <w:r w:rsidR="00E35BB9" w:rsidRPr="00E35BB9">
        <w:rPr>
          <w:rStyle w:val="normaltextrun"/>
          <w:rFonts w:ascii="Arial" w:hAnsi="Arial" w:cs="Arial"/>
          <w:sz w:val="22"/>
          <w:szCs w:val="22"/>
        </w:rPr>
        <w:t xml:space="preserve"> </w:t>
      </w:r>
      <w:proofErr w:type="spellStart"/>
      <w:r w:rsidR="00E35BB9" w:rsidRPr="00E35BB9">
        <w:rPr>
          <w:rStyle w:val="normaltextrun"/>
          <w:rFonts w:ascii="Arial" w:hAnsi="Arial" w:cs="Arial"/>
          <w:sz w:val="22"/>
          <w:szCs w:val="22"/>
        </w:rPr>
        <w:t>on</w:t>
      </w:r>
      <w:proofErr w:type="spellEnd"/>
      <w:r w:rsidR="00E35BB9" w:rsidRPr="00E35BB9">
        <w:rPr>
          <w:rStyle w:val="normaltextrun"/>
          <w:rFonts w:ascii="Arial" w:hAnsi="Arial" w:cs="Arial"/>
          <w:sz w:val="22"/>
          <w:szCs w:val="22"/>
        </w:rPr>
        <w:t xml:space="preserve"> </w:t>
      </w:r>
      <w:proofErr w:type="spellStart"/>
      <w:r w:rsidR="00E35BB9" w:rsidRPr="00E35BB9">
        <w:rPr>
          <w:rStyle w:val="normaltextrun"/>
          <w:rFonts w:ascii="Arial" w:hAnsi="Arial" w:cs="Arial"/>
          <w:sz w:val="22"/>
          <w:szCs w:val="22"/>
        </w:rPr>
        <w:t>which</w:t>
      </w:r>
      <w:proofErr w:type="spellEnd"/>
      <w:r w:rsidR="00E35BB9" w:rsidRPr="00E35BB9">
        <w:rPr>
          <w:rStyle w:val="normaltextrun"/>
          <w:rFonts w:ascii="Arial" w:hAnsi="Arial" w:cs="Arial"/>
          <w:sz w:val="22"/>
          <w:szCs w:val="22"/>
        </w:rPr>
        <w:t xml:space="preserve"> </w:t>
      </w:r>
      <w:proofErr w:type="spellStart"/>
      <w:r w:rsidR="00E35BB9" w:rsidRPr="00E35BB9">
        <w:rPr>
          <w:rStyle w:val="normaltextrun"/>
          <w:rFonts w:ascii="Arial" w:hAnsi="Arial" w:cs="Arial"/>
          <w:sz w:val="22"/>
          <w:szCs w:val="22"/>
        </w:rPr>
        <w:t>the</w:t>
      </w:r>
      <w:proofErr w:type="spellEnd"/>
      <w:r w:rsidR="00E35BB9" w:rsidRPr="00E35BB9">
        <w:rPr>
          <w:rStyle w:val="normaltextrun"/>
          <w:rFonts w:ascii="Arial" w:hAnsi="Arial" w:cs="Arial"/>
          <w:sz w:val="22"/>
          <w:szCs w:val="22"/>
        </w:rPr>
        <w:t xml:space="preserve"> MA </w:t>
      </w:r>
      <w:proofErr w:type="spellStart"/>
      <w:r w:rsidR="00E35BB9" w:rsidRPr="00E35BB9">
        <w:rPr>
          <w:rStyle w:val="normaltextrun"/>
          <w:rFonts w:ascii="Arial" w:hAnsi="Arial" w:cs="Arial"/>
          <w:sz w:val="22"/>
          <w:szCs w:val="22"/>
        </w:rPr>
        <w:t>for</w:t>
      </w:r>
      <w:proofErr w:type="spellEnd"/>
      <w:r w:rsidR="00E35BB9" w:rsidRPr="00E35BB9">
        <w:rPr>
          <w:rStyle w:val="normaltextrun"/>
          <w:rFonts w:ascii="Arial" w:hAnsi="Arial" w:cs="Arial"/>
          <w:sz w:val="22"/>
          <w:szCs w:val="22"/>
        </w:rPr>
        <w:t xml:space="preserve"> </w:t>
      </w:r>
      <w:proofErr w:type="spellStart"/>
      <w:r w:rsidR="00E35BB9" w:rsidRPr="00E35BB9">
        <w:rPr>
          <w:rStyle w:val="normaltextrun"/>
          <w:rFonts w:ascii="Arial" w:hAnsi="Arial" w:cs="Arial"/>
          <w:sz w:val="22"/>
          <w:szCs w:val="22"/>
        </w:rPr>
        <w:t>the</w:t>
      </w:r>
      <w:proofErr w:type="spellEnd"/>
      <w:r w:rsidR="00E35BB9" w:rsidRPr="00E35BB9">
        <w:rPr>
          <w:rStyle w:val="normaltextrun"/>
          <w:rFonts w:ascii="Arial" w:hAnsi="Arial" w:cs="Arial"/>
          <w:sz w:val="22"/>
          <w:szCs w:val="22"/>
        </w:rPr>
        <w:t xml:space="preserve"> </w:t>
      </w:r>
      <w:r w:rsidR="009739AC">
        <w:rPr>
          <w:rStyle w:val="normaltextrun"/>
          <w:rFonts w:ascii="Arial" w:hAnsi="Arial" w:cs="Arial"/>
          <w:sz w:val="22"/>
          <w:szCs w:val="22"/>
        </w:rPr>
        <w:t>ISF</w:t>
      </w:r>
      <w:r w:rsidR="00E35BB9" w:rsidRPr="00E35BB9">
        <w:rPr>
          <w:rStyle w:val="normaltextrun"/>
          <w:rFonts w:ascii="Arial" w:hAnsi="Arial" w:cs="Arial"/>
          <w:sz w:val="22"/>
          <w:szCs w:val="22"/>
        </w:rPr>
        <w:t xml:space="preserve"> </w:t>
      </w:r>
      <w:proofErr w:type="spellStart"/>
      <w:r w:rsidR="00E35BB9" w:rsidRPr="00E35BB9">
        <w:rPr>
          <w:rStyle w:val="normaltextrun"/>
          <w:rFonts w:ascii="Arial" w:hAnsi="Arial" w:cs="Arial"/>
          <w:sz w:val="22"/>
          <w:szCs w:val="22"/>
        </w:rPr>
        <w:t>organises</w:t>
      </w:r>
      <w:proofErr w:type="spellEnd"/>
      <w:r w:rsidR="00E35BB9" w:rsidRPr="00E35BB9">
        <w:rPr>
          <w:rStyle w:val="normaltextrun"/>
          <w:rFonts w:ascii="Arial" w:hAnsi="Arial" w:cs="Arial"/>
          <w:sz w:val="22"/>
          <w:szCs w:val="22"/>
        </w:rPr>
        <w:t xml:space="preserve"> </w:t>
      </w:r>
      <w:proofErr w:type="spellStart"/>
      <w:r w:rsidR="00E35BB9" w:rsidRPr="00E35BB9">
        <w:rPr>
          <w:rStyle w:val="normaltextrun"/>
          <w:rFonts w:ascii="Arial" w:hAnsi="Arial" w:cs="Arial"/>
          <w:sz w:val="22"/>
          <w:szCs w:val="22"/>
        </w:rPr>
        <w:t>its</w:t>
      </w:r>
      <w:proofErr w:type="spellEnd"/>
      <w:r w:rsidR="00E35BB9" w:rsidRPr="00E35BB9">
        <w:rPr>
          <w:rStyle w:val="normaltextrun"/>
          <w:rFonts w:ascii="Arial" w:hAnsi="Arial" w:cs="Arial"/>
          <w:sz w:val="22"/>
          <w:szCs w:val="22"/>
        </w:rPr>
        <w:t xml:space="preserve"> </w:t>
      </w:r>
      <w:proofErr w:type="spellStart"/>
      <w:r w:rsidR="00E35BB9" w:rsidRPr="00E35BB9">
        <w:rPr>
          <w:rStyle w:val="normaltextrun"/>
          <w:rFonts w:ascii="Arial" w:hAnsi="Arial" w:cs="Arial"/>
          <w:sz w:val="22"/>
          <w:szCs w:val="22"/>
        </w:rPr>
        <w:t>publicity</w:t>
      </w:r>
      <w:proofErr w:type="spellEnd"/>
      <w:r w:rsidR="00E35BB9" w:rsidRPr="00E35BB9">
        <w:rPr>
          <w:rStyle w:val="normaltextrun"/>
          <w:rFonts w:ascii="Arial" w:hAnsi="Arial" w:cs="Arial"/>
          <w:sz w:val="22"/>
          <w:szCs w:val="22"/>
        </w:rPr>
        <w:t xml:space="preserve">, </w:t>
      </w:r>
      <w:proofErr w:type="spellStart"/>
      <w:r w:rsidR="00E35BB9" w:rsidRPr="00E35BB9">
        <w:rPr>
          <w:rStyle w:val="normaltextrun"/>
          <w:rFonts w:ascii="Arial" w:hAnsi="Arial" w:cs="Arial"/>
          <w:sz w:val="22"/>
          <w:szCs w:val="22"/>
        </w:rPr>
        <w:t>information</w:t>
      </w:r>
      <w:proofErr w:type="spellEnd"/>
      <w:r w:rsidR="00E35BB9" w:rsidRPr="00E35BB9">
        <w:rPr>
          <w:rStyle w:val="normaltextrun"/>
          <w:rFonts w:ascii="Arial" w:hAnsi="Arial" w:cs="Arial"/>
          <w:sz w:val="22"/>
          <w:szCs w:val="22"/>
        </w:rPr>
        <w:t xml:space="preserve"> </w:t>
      </w:r>
      <w:proofErr w:type="spellStart"/>
      <w:r w:rsidR="00E35BB9" w:rsidRPr="00E35BB9">
        <w:rPr>
          <w:rStyle w:val="normaltextrun"/>
          <w:rFonts w:ascii="Arial" w:hAnsi="Arial" w:cs="Arial"/>
          <w:sz w:val="22"/>
          <w:szCs w:val="22"/>
        </w:rPr>
        <w:t>and</w:t>
      </w:r>
      <w:proofErr w:type="spellEnd"/>
      <w:r w:rsidR="00E35BB9" w:rsidRPr="00E35BB9">
        <w:rPr>
          <w:rStyle w:val="normaltextrun"/>
          <w:rFonts w:ascii="Arial" w:hAnsi="Arial" w:cs="Arial"/>
          <w:sz w:val="22"/>
          <w:szCs w:val="22"/>
        </w:rPr>
        <w:t xml:space="preserve"> </w:t>
      </w:r>
      <w:proofErr w:type="spellStart"/>
      <w:r w:rsidR="00E35BB9" w:rsidRPr="00E35BB9">
        <w:rPr>
          <w:rStyle w:val="normaltextrun"/>
          <w:rFonts w:ascii="Arial" w:hAnsi="Arial" w:cs="Arial"/>
          <w:sz w:val="22"/>
          <w:szCs w:val="22"/>
        </w:rPr>
        <w:t>communication</w:t>
      </w:r>
      <w:proofErr w:type="spellEnd"/>
      <w:r w:rsidR="00E35BB9" w:rsidRPr="00E35BB9">
        <w:rPr>
          <w:rStyle w:val="normaltextrun"/>
          <w:rFonts w:ascii="Arial" w:hAnsi="Arial" w:cs="Arial"/>
          <w:sz w:val="22"/>
          <w:szCs w:val="22"/>
        </w:rPr>
        <w:t xml:space="preserve"> activities. It also includes a Handbook on the visualisation of EU support for the implementation of information and communication rules 2021-2027, which unifies the requirements for all beneficiaries. The </w:t>
      </w:r>
      <w:r w:rsidR="00EE0A85" w:rsidRPr="00EE0A85">
        <w:rPr>
          <w:rStyle w:val="normaltextrun"/>
          <w:rFonts w:ascii="Arial" w:hAnsi="Arial" w:cs="Arial"/>
          <w:sz w:val="22"/>
          <w:szCs w:val="22"/>
        </w:rPr>
        <w:t>institutional framework for the management of information and communication activities</w:t>
      </w:r>
      <w:r w:rsidR="00A75D3B">
        <w:rPr>
          <w:rStyle w:val="normaltextrun"/>
          <w:rFonts w:ascii="Arial" w:hAnsi="Arial" w:cs="Arial"/>
          <w:sz w:val="22"/>
          <w:szCs w:val="22"/>
        </w:rPr>
        <w:t xml:space="preserve">, the </w:t>
      </w:r>
      <w:r w:rsidR="00A75D3B" w:rsidRPr="00A75D3B">
        <w:rPr>
          <w:rStyle w:val="normaltextrun"/>
          <w:rFonts w:ascii="Arial" w:hAnsi="Arial" w:cs="Arial"/>
          <w:sz w:val="22"/>
          <w:szCs w:val="22"/>
        </w:rPr>
        <w:t>objectives and target groups of information and communication activities</w:t>
      </w:r>
      <w:r w:rsidR="006175E5">
        <w:rPr>
          <w:rStyle w:val="normaltextrun"/>
          <w:rFonts w:ascii="Arial" w:hAnsi="Arial" w:cs="Arial"/>
          <w:sz w:val="22"/>
          <w:szCs w:val="22"/>
        </w:rPr>
        <w:t xml:space="preserve">, </w:t>
      </w:r>
      <w:r w:rsidR="00916ABD">
        <w:rPr>
          <w:rStyle w:val="normaltextrun"/>
          <w:rFonts w:ascii="Arial" w:hAnsi="Arial" w:cs="Arial"/>
          <w:sz w:val="22"/>
          <w:szCs w:val="22"/>
        </w:rPr>
        <w:t xml:space="preserve">and </w:t>
      </w:r>
      <w:r w:rsidR="006175E5" w:rsidRPr="006175E5">
        <w:rPr>
          <w:rStyle w:val="normaltextrun"/>
          <w:rFonts w:ascii="Arial" w:hAnsi="Arial" w:cs="Arial"/>
          <w:sz w:val="22"/>
          <w:szCs w:val="22"/>
        </w:rPr>
        <w:t xml:space="preserve">communication channels </w:t>
      </w:r>
      <w:r w:rsidR="00916ABD">
        <w:rPr>
          <w:rStyle w:val="normaltextrun"/>
          <w:rFonts w:ascii="Arial" w:hAnsi="Arial" w:cs="Arial"/>
          <w:sz w:val="22"/>
          <w:szCs w:val="22"/>
        </w:rPr>
        <w:t xml:space="preserve">are also described in the </w:t>
      </w:r>
      <w:r w:rsidR="00E30280">
        <w:rPr>
          <w:rStyle w:val="normaltextrun"/>
          <w:rFonts w:ascii="Arial" w:hAnsi="Arial" w:cs="Arial"/>
          <w:sz w:val="22"/>
          <w:szCs w:val="22"/>
        </w:rPr>
        <w:t>Management and Control System.</w:t>
      </w:r>
      <w:r w:rsidR="00E30280">
        <w:rPr>
          <w:rStyle w:val="FootnoteReference"/>
          <w:rFonts w:ascii="Arial" w:hAnsi="Arial" w:cs="Arial"/>
          <w:sz w:val="22"/>
          <w:szCs w:val="22"/>
        </w:rPr>
        <w:footnoteReference w:id="68"/>
      </w:r>
    </w:p>
    <w:p w14:paraId="6ED94AD3" w14:textId="77777777" w:rsidR="00656477" w:rsidRDefault="007E758D">
      <w:pPr>
        <w:pStyle w:val="paragraph"/>
        <w:spacing w:before="0" w:beforeAutospacing="0" w:after="0" w:afterAutospacing="0"/>
        <w:ind w:firstLine="720"/>
        <w:textAlignment w:val="baseline"/>
        <w:rPr>
          <w:rFonts w:ascii="Arial" w:hAnsi="Arial" w:cs="Arial"/>
          <w:sz w:val="22"/>
          <w:szCs w:val="22"/>
        </w:rPr>
      </w:pPr>
      <w:r w:rsidRPr="000D71DF">
        <w:rPr>
          <w:rStyle w:val="normaltextrun"/>
          <w:rFonts w:ascii="Arial" w:hAnsi="Arial" w:cs="Arial"/>
          <w:sz w:val="22"/>
          <w:szCs w:val="22"/>
        </w:rPr>
        <w:t xml:space="preserve">At the beginning of the new programming period, communication activities include the launch of calls for proposals, information days for beneficiaries and training for beneficiaries. The main communication objectives are to ensure the visibility, transparency and publicity of the activities, to reach the widest possible audience, and to raise awareness of current and potential stakeholders. </w:t>
      </w:r>
      <w:r w:rsidRPr="000D71DF">
        <w:rPr>
          <w:rStyle w:val="eop"/>
          <w:rFonts w:ascii="Arial" w:hAnsi="Arial" w:cs="Arial"/>
          <w:sz w:val="22"/>
          <w:szCs w:val="22"/>
        </w:rPr>
        <w:t xml:space="preserve"> </w:t>
      </w:r>
    </w:p>
    <w:p w14:paraId="21188547" w14:textId="76907F14" w:rsidR="00656477" w:rsidRPr="005D7867" w:rsidRDefault="007E758D">
      <w:pPr>
        <w:pStyle w:val="paragraph"/>
        <w:spacing w:before="0" w:beforeAutospacing="0" w:after="0" w:afterAutospacing="0"/>
        <w:textAlignment w:val="baseline"/>
        <w:rPr>
          <w:rFonts w:ascii="Arial" w:hAnsi="Arial" w:cs="Arial"/>
          <w:sz w:val="22"/>
          <w:szCs w:val="22"/>
          <w:lang w:val="en-GB"/>
        </w:rPr>
      </w:pPr>
      <w:r w:rsidRPr="000D71DF">
        <w:rPr>
          <w:rStyle w:val="normaltextrun"/>
          <w:rFonts w:ascii="Arial" w:hAnsi="Arial" w:cs="Arial"/>
          <w:sz w:val="22"/>
          <w:szCs w:val="22"/>
        </w:rPr>
        <w:t xml:space="preserve">Dissemination activities reach the target audience and are carried out through an appropriate mix of communication channels, mainly publishing the information online as well as organising information days.  Up-to-date information is published regularly on the Managing Authority's website: </w:t>
      </w:r>
      <w:hyperlink r:id="rId42" w:tgtFrame="_blank" w:history="1">
        <w:r w:rsidRPr="000D71DF">
          <w:rPr>
            <w:rStyle w:val="normaltextrun"/>
            <w:rFonts w:ascii="Arial" w:hAnsi="Arial" w:cs="Arial"/>
            <w:color w:val="0000FF"/>
            <w:sz w:val="22"/>
            <w:szCs w:val="22"/>
          </w:rPr>
          <w:t>https://www.mvr.bg/dmp</w:t>
        </w:r>
      </w:hyperlink>
      <w:r w:rsidRPr="000D71DF">
        <w:rPr>
          <w:rStyle w:val="normaltextrun"/>
          <w:rFonts w:ascii="Arial" w:hAnsi="Arial" w:cs="Arial"/>
          <w:sz w:val="22"/>
          <w:szCs w:val="22"/>
        </w:rPr>
        <w:t xml:space="preserve"> , where regulatory </w:t>
      </w:r>
      <w:r w:rsidR="00E11D0E">
        <w:rPr>
          <w:rStyle w:val="normaltextrun"/>
          <w:rFonts w:ascii="Arial" w:hAnsi="Arial" w:cs="Arial"/>
          <w:sz w:val="22"/>
          <w:szCs w:val="22"/>
        </w:rPr>
        <w:t>documents</w:t>
      </w:r>
      <w:r w:rsidRPr="000D71DF">
        <w:rPr>
          <w:rStyle w:val="normaltextrun"/>
          <w:rFonts w:ascii="Arial" w:hAnsi="Arial" w:cs="Arial"/>
          <w:sz w:val="22"/>
          <w:szCs w:val="22"/>
        </w:rPr>
        <w:t xml:space="preserve">, guidelines for </w:t>
      </w:r>
      <w:r w:rsidRPr="005D7867">
        <w:rPr>
          <w:rStyle w:val="normaltextrun"/>
          <w:rFonts w:ascii="Arial" w:hAnsi="Arial" w:cs="Arial"/>
          <w:sz w:val="22"/>
          <w:szCs w:val="22"/>
          <w:lang w:val="en-GB"/>
        </w:rPr>
        <w:t>beneficiaries, information on information days and other useful information are systematically published. The Single Information Portal on the European Funds</w:t>
      </w:r>
      <w:r w:rsidR="00BE5115" w:rsidRPr="005D7867">
        <w:rPr>
          <w:rStyle w:val="normaltextrun"/>
          <w:rFonts w:ascii="Arial" w:hAnsi="Arial" w:cs="Arial"/>
          <w:sz w:val="22"/>
          <w:szCs w:val="22"/>
          <w:lang w:val="en-GB"/>
        </w:rPr>
        <w:t xml:space="preserve"> under shared management</w:t>
      </w:r>
      <w:r w:rsidRPr="005D7867">
        <w:rPr>
          <w:rStyle w:val="normaltextrun"/>
          <w:rFonts w:ascii="Arial" w:hAnsi="Arial" w:cs="Arial"/>
          <w:sz w:val="22"/>
          <w:szCs w:val="22"/>
          <w:lang w:val="en-GB"/>
        </w:rPr>
        <w:t xml:space="preserve">: </w:t>
      </w:r>
      <w:hyperlink r:id="rId43" w:tgtFrame="_blank" w:history="1">
        <w:r w:rsidRPr="005D7867">
          <w:rPr>
            <w:rStyle w:val="normaltextrun"/>
            <w:rFonts w:ascii="Arial" w:hAnsi="Arial" w:cs="Arial"/>
            <w:color w:val="0000FF"/>
            <w:sz w:val="22"/>
            <w:szCs w:val="22"/>
            <w:lang w:val="en-GB"/>
          </w:rPr>
          <w:t>www.eufunds.bg</w:t>
        </w:r>
      </w:hyperlink>
      <w:r w:rsidRPr="005D7867">
        <w:rPr>
          <w:rStyle w:val="normaltextrun"/>
          <w:rFonts w:ascii="Arial" w:hAnsi="Arial" w:cs="Arial"/>
          <w:sz w:val="22"/>
          <w:szCs w:val="22"/>
          <w:lang w:val="en-GB"/>
        </w:rPr>
        <w:t xml:space="preserve"> also promotes funding and transparency of the </w:t>
      </w:r>
      <w:r w:rsidR="00BE5115" w:rsidRPr="005D7867">
        <w:rPr>
          <w:rStyle w:val="normaltextrun"/>
          <w:rFonts w:ascii="Arial" w:hAnsi="Arial" w:cs="Arial"/>
          <w:sz w:val="22"/>
          <w:szCs w:val="22"/>
          <w:lang w:val="en-GB"/>
        </w:rPr>
        <w:t>E</w:t>
      </w:r>
      <w:r w:rsidR="005D7867" w:rsidRPr="005D7867">
        <w:rPr>
          <w:rStyle w:val="normaltextrun"/>
          <w:rFonts w:ascii="Arial" w:hAnsi="Arial" w:cs="Arial"/>
          <w:sz w:val="22"/>
          <w:szCs w:val="22"/>
          <w:lang w:val="en-GB"/>
        </w:rPr>
        <w:t>FSM</w:t>
      </w:r>
      <w:r w:rsidR="00B5680C" w:rsidRPr="005D7867">
        <w:rPr>
          <w:rStyle w:val="normaltextrun"/>
          <w:rFonts w:ascii="Arial" w:hAnsi="Arial" w:cs="Arial"/>
          <w:sz w:val="22"/>
          <w:szCs w:val="22"/>
          <w:lang w:val="en-GB"/>
        </w:rPr>
        <w:t xml:space="preserve"> </w:t>
      </w:r>
      <w:r w:rsidRPr="005D7867">
        <w:rPr>
          <w:rStyle w:val="normaltextrun"/>
          <w:rFonts w:ascii="Arial" w:hAnsi="Arial" w:cs="Arial"/>
          <w:sz w:val="22"/>
          <w:szCs w:val="22"/>
          <w:lang w:val="en-GB"/>
        </w:rPr>
        <w:t xml:space="preserve">processes. The programme's Facebook page is also actively used: </w:t>
      </w:r>
      <w:hyperlink r:id="rId44" w:history="1">
        <w:r w:rsidR="007B5B0F" w:rsidRPr="005D7867">
          <w:rPr>
            <w:rStyle w:val="Hyperlink"/>
            <w:rFonts w:ascii="Arial" w:hAnsi="Arial" w:cs="Arial"/>
            <w:sz w:val="22"/>
            <w:szCs w:val="22"/>
            <w:lang w:val="en-GB"/>
          </w:rPr>
          <w:t>https:</w:t>
        </w:r>
      </w:hyperlink>
      <w:r w:rsidR="002641B3" w:rsidRPr="005D7867">
        <w:rPr>
          <w:rFonts w:ascii="Arial" w:hAnsi="Arial" w:cs="Arial"/>
          <w:sz w:val="22"/>
          <w:szCs w:val="22"/>
          <w:lang w:val="en-GB"/>
        </w:rPr>
        <w:t xml:space="preserve">//www.facebook.com/BGISF. </w:t>
      </w:r>
      <w:r w:rsidR="008D1DAE" w:rsidRPr="005D7867">
        <w:rPr>
          <w:rFonts w:ascii="Arial" w:hAnsi="Arial" w:cs="Arial"/>
          <w:sz w:val="22"/>
          <w:szCs w:val="22"/>
          <w:lang w:val="en-GB"/>
        </w:rPr>
        <w:t xml:space="preserve">It publishes </w:t>
      </w:r>
      <w:r w:rsidR="00A53F0A" w:rsidRPr="005D7867">
        <w:rPr>
          <w:rFonts w:ascii="Arial" w:hAnsi="Arial" w:cs="Arial"/>
          <w:sz w:val="22"/>
          <w:szCs w:val="22"/>
          <w:lang w:val="en-GB"/>
        </w:rPr>
        <w:t xml:space="preserve">information on the EU funding made available </w:t>
      </w:r>
      <w:r w:rsidR="00036174" w:rsidRPr="005D7867">
        <w:rPr>
          <w:rFonts w:ascii="Arial" w:hAnsi="Arial" w:cs="Arial"/>
          <w:sz w:val="22"/>
          <w:szCs w:val="22"/>
          <w:lang w:val="en-GB"/>
        </w:rPr>
        <w:t xml:space="preserve">and the </w:t>
      </w:r>
      <w:r w:rsidR="00A53F0A" w:rsidRPr="005D7867">
        <w:rPr>
          <w:rFonts w:ascii="Arial" w:hAnsi="Arial" w:cs="Arial"/>
          <w:sz w:val="22"/>
          <w:szCs w:val="22"/>
          <w:lang w:val="en-GB"/>
        </w:rPr>
        <w:t>possibilities to apply</w:t>
      </w:r>
      <w:r w:rsidRPr="005D7867">
        <w:rPr>
          <w:rStyle w:val="eop"/>
          <w:rFonts w:ascii="Arial" w:hAnsi="Arial" w:cs="Arial"/>
          <w:sz w:val="22"/>
          <w:szCs w:val="22"/>
          <w:lang w:val="en-GB"/>
        </w:rPr>
        <w:t xml:space="preserve">. </w:t>
      </w:r>
    </w:p>
    <w:p w14:paraId="44BDBBC0" w14:textId="77777777" w:rsidR="00656477" w:rsidRPr="005D7867" w:rsidRDefault="005A5339">
      <w:pPr>
        <w:pStyle w:val="paragraph"/>
        <w:spacing w:before="0" w:beforeAutospacing="0" w:after="0" w:afterAutospacing="0"/>
        <w:ind w:firstLine="720"/>
        <w:textAlignment w:val="baseline"/>
        <w:rPr>
          <w:rFonts w:ascii="Arial" w:hAnsi="Arial" w:cs="Arial"/>
          <w:sz w:val="22"/>
          <w:szCs w:val="22"/>
          <w:lang w:val="en-GB"/>
        </w:rPr>
      </w:pPr>
      <w:r w:rsidRPr="005D7867">
        <w:rPr>
          <w:rStyle w:val="normaltextrun"/>
          <w:rFonts w:ascii="Arial" w:hAnsi="Arial" w:cs="Arial"/>
          <w:sz w:val="22"/>
          <w:szCs w:val="22"/>
          <w:lang w:val="en-GB"/>
        </w:rPr>
        <w:t>Implemented the following communication activities</w:t>
      </w:r>
      <w:r w:rsidR="00201A86" w:rsidRPr="005D7867">
        <w:rPr>
          <w:rStyle w:val="FootnoteReference"/>
          <w:rFonts w:ascii="Arial" w:hAnsi="Arial" w:cs="Arial"/>
          <w:sz w:val="22"/>
          <w:szCs w:val="22"/>
          <w:lang w:val="en-GB"/>
        </w:rPr>
        <w:footnoteReference w:id="69"/>
      </w:r>
      <w:r w:rsidRPr="005D7867">
        <w:rPr>
          <w:rStyle w:val="eop"/>
          <w:rFonts w:ascii="Arial" w:hAnsi="Arial" w:cs="Arial"/>
          <w:sz w:val="22"/>
          <w:szCs w:val="22"/>
          <w:lang w:val="en-GB"/>
        </w:rPr>
        <w:t xml:space="preserve"> : </w:t>
      </w:r>
    </w:p>
    <w:p w14:paraId="37F7279F" w14:textId="6EA41505" w:rsidR="00656477" w:rsidRPr="005D7867" w:rsidRDefault="007E758D">
      <w:pPr>
        <w:pStyle w:val="paragraph"/>
        <w:numPr>
          <w:ilvl w:val="0"/>
          <w:numId w:val="58"/>
        </w:numPr>
        <w:rPr>
          <w:rStyle w:val="normaltextrun"/>
          <w:rFonts w:ascii="Arial" w:hAnsi="Arial" w:cs="Arial"/>
          <w:sz w:val="22"/>
          <w:szCs w:val="22"/>
          <w:lang w:val="en-GB"/>
        </w:rPr>
      </w:pPr>
      <w:r w:rsidRPr="005D7867">
        <w:rPr>
          <w:rStyle w:val="normaltextrun"/>
          <w:rFonts w:ascii="Arial" w:hAnsi="Arial" w:cs="Arial"/>
          <w:sz w:val="22"/>
          <w:szCs w:val="22"/>
          <w:lang w:val="en-GB"/>
        </w:rPr>
        <w:t xml:space="preserve">2 trainings for beneficiaries under the Public Procurement Act with the participation of 300 colleagues. The trainings covered aspects of the </w:t>
      </w:r>
      <w:proofErr w:type="gramStart"/>
      <w:r w:rsidR="007D6F85" w:rsidRPr="005D7867">
        <w:rPr>
          <w:rStyle w:val="normaltextrun"/>
          <w:rFonts w:ascii="Arial" w:hAnsi="Arial" w:cs="Arial"/>
          <w:sz w:val="22"/>
          <w:szCs w:val="22"/>
          <w:lang w:val="en-GB"/>
        </w:rPr>
        <w:t>ISF</w:t>
      </w:r>
      <w:r w:rsidRPr="005D7867">
        <w:rPr>
          <w:rStyle w:val="normaltextrun"/>
          <w:rFonts w:ascii="Arial" w:hAnsi="Arial" w:cs="Arial"/>
          <w:sz w:val="22"/>
          <w:szCs w:val="22"/>
          <w:lang w:val="en-GB"/>
        </w:rPr>
        <w:t>;</w:t>
      </w:r>
      <w:proofErr w:type="gramEnd"/>
    </w:p>
    <w:p w14:paraId="1FB7E1AB" w14:textId="77777777" w:rsidR="00656477" w:rsidRDefault="007E758D">
      <w:pPr>
        <w:pStyle w:val="paragraph"/>
        <w:numPr>
          <w:ilvl w:val="0"/>
          <w:numId w:val="58"/>
        </w:numPr>
        <w:rPr>
          <w:rStyle w:val="normaltextrun"/>
          <w:rFonts w:ascii="Arial" w:hAnsi="Arial" w:cs="Arial"/>
          <w:sz w:val="22"/>
          <w:szCs w:val="22"/>
          <w:lang w:val="en-US"/>
        </w:rPr>
      </w:pPr>
      <w:r w:rsidRPr="00731D15">
        <w:rPr>
          <w:rStyle w:val="normaltextrun"/>
          <w:rFonts w:ascii="Arial" w:hAnsi="Arial" w:cs="Arial"/>
          <w:sz w:val="22"/>
          <w:szCs w:val="22"/>
        </w:rPr>
        <w:t xml:space="preserve">2 trainings for beneficiaries who </w:t>
      </w:r>
      <w:r w:rsidR="00892AEC" w:rsidRPr="00731D15">
        <w:rPr>
          <w:rStyle w:val="normaltextrun"/>
          <w:rFonts w:ascii="Arial" w:hAnsi="Arial" w:cs="Arial"/>
          <w:sz w:val="22"/>
          <w:szCs w:val="22"/>
        </w:rPr>
        <w:t xml:space="preserve">have signed </w:t>
      </w:r>
      <w:r w:rsidRPr="00731D15">
        <w:rPr>
          <w:rStyle w:val="normaltextrun"/>
          <w:rFonts w:ascii="Arial" w:hAnsi="Arial" w:cs="Arial"/>
          <w:sz w:val="22"/>
          <w:szCs w:val="22"/>
        </w:rPr>
        <w:t xml:space="preserve">administrative contracts/orders. A total of 160 </w:t>
      </w:r>
      <w:r w:rsidR="00731D15">
        <w:rPr>
          <w:rStyle w:val="normaltextrun"/>
          <w:rFonts w:ascii="Arial" w:hAnsi="Arial" w:cs="Arial"/>
          <w:sz w:val="22"/>
          <w:szCs w:val="22"/>
        </w:rPr>
        <w:t xml:space="preserve">people </w:t>
      </w:r>
      <w:r w:rsidR="00892AEC" w:rsidRPr="00731D15">
        <w:rPr>
          <w:rStyle w:val="normaltextrun"/>
          <w:rFonts w:ascii="Arial" w:hAnsi="Arial" w:cs="Arial"/>
          <w:sz w:val="22"/>
          <w:szCs w:val="22"/>
        </w:rPr>
        <w:t xml:space="preserve">have participated in </w:t>
      </w:r>
      <w:r w:rsidRPr="00731D15">
        <w:rPr>
          <w:rStyle w:val="normaltextrun"/>
          <w:rFonts w:ascii="Arial" w:hAnsi="Arial" w:cs="Arial"/>
          <w:sz w:val="22"/>
          <w:szCs w:val="22"/>
        </w:rPr>
        <w:t>these trainings</w:t>
      </w:r>
      <w:r w:rsidR="00731D15">
        <w:rPr>
          <w:rStyle w:val="normaltextrun"/>
          <w:rFonts w:ascii="Arial" w:hAnsi="Arial" w:cs="Arial"/>
          <w:sz w:val="22"/>
          <w:szCs w:val="22"/>
        </w:rPr>
        <w:t>.</w:t>
      </w:r>
    </w:p>
    <w:p w14:paraId="6C592DF7" w14:textId="77777777" w:rsidR="00656477" w:rsidRDefault="007E758D">
      <w:pPr>
        <w:pStyle w:val="paragraph"/>
        <w:numPr>
          <w:ilvl w:val="0"/>
          <w:numId w:val="58"/>
        </w:numPr>
        <w:rPr>
          <w:rStyle w:val="normaltextrun"/>
          <w:rFonts w:ascii="Arial" w:hAnsi="Arial" w:cs="Arial"/>
          <w:i/>
          <w:iCs/>
          <w:sz w:val="22"/>
          <w:szCs w:val="22"/>
          <w:lang w:val="en-US"/>
        </w:rPr>
      </w:pPr>
      <w:r w:rsidRPr="00731D15">
        <w:rPr>
          <w:rStyle w:val="normaltextrun"/>
          <w:rFonts w:ascii="Arial" w:hAnsi="Arial" w:cs="Arial"/>
          <w:sz w:val="22"/>
          <w:szCs w:val="22"/>
        </w:rPr>
        <w:t xml:space="preserve">In June, two information days were organised </w:t>
      </w:r>
      <w:r w:rsidR="00E17CE0" w:rsidRPr="00731D15">
        <w:rPr>
          <w:rStyle w:val="normaltextrun"/>
          <w:rFonts w:ascii="Arial" w:hAnsi="Arial" w:cs="Arial"/>
          <w:sz w:val="22"/>
          <w:szCs w:val="22"/>
        </w:rPr>
        <w:t>for specific beneficiaries to present the two open procedures of the programme</w:t>
      </w:r>
      <w:r w:rsidR="00731D15">
        <w:rPr>
          <w:rStyle w:val="normaltextrun"/>
          <w:rFonts w:ascii="Arial" w:hAnsi="Arial" w:cs="Arial"/>
          <w:sz w:val="22"/>
          <w:szCs w:val="22"/>
        </w:rPr>
        <w:t>.</w:t>
      </w:r>
    </w:p>
    <w:p w14:paraId="34455C8F" w14:textId="77777777" w:rsidR="00656477" w:rsidRDefault="007E758D">
      <w:pPr>
        <w:pStyle w:val="paragraph"/>
        <w:numPr>
          <w:ilvl w:val="0"/>
          <w:numId w:val="58"/>
        </w:numPr>
        <w:rPr>
          <w:rStyle w:val="normaltextrun"/>
          <w:rFonts w:ascii="Arial" w:hAnsi="Arial" w:cs="Arial"/>
          <w:i/>
          <w:iCs/>
          <w:sz w:val="22"/>
          <w:szCs w:val="22"/>
        </w:rPr>
      </w:pPr>
      <w:r>
        <w:rPr>
          <w:rStyle w:val="normaltextrun"/>
          <w:rFonts w:ascii="Arial" w:hAnsi="Arial" w:cs="Arial"/>
          <w:sz w:val="22"/>
          <w:szCs w:val="22"/>
        </w:rPr>
        <w:t xml:space="preserve">The fund's Facebook page has 271 followers. Posts made by </w:t>
      </w:r>
      <w:r w:rsidR="0054357C">
        <w:rPr>
          <w:rStyle w:val="normaltextrun"/>
          <w:rFonts w:ascii="Arial" w:hAnsi="Arial" w:cs="Arial"/>
          <w:sz w:val="22"/>
          <w:szCs w:val="22"/>
        </w:rPr>
        <w:t xml:space="preserve">February 2024 have reached over 10 thousand people, with </w:t>
      </w:r>
      <w:r w:rsidR="00EA70CF">
        <w:rPr>
          <w:rStyle w:val="normaltextrun"/>
          <w:rFonts w:ascii="Arial" w:hAnsi="Arial" w:cs="Arial"/>
          <w:sz w:val="22"/>
          <w:szCs w:val="22"/>
        </w:rPr>
        <w:t>just over a thousand people interacting with the content.</w:t>
      </w:r>
    </w:p>
    <w:p w14:paraId="63FCAF4A" w14:textId="77777777" w:rsidR="00656477" w:rsidRDefault="007E758D">
      <w:pPr>
        <w:pStyle w:val="BodyText"/>
        <w:ind w:left="0" w:firstLine="720"/>
      </w:pPr>
      <w:proofErr w:type="spellStart"/>
      <w:r>
        <w:t>For</w:t>
      </w:r>
      <w:proofErr w:type="spellEnd"/>
      <w:r>
        <w:t xml:space="preserve"> </w:t>
      </w:r>
      <w:proofErr w:type="spellStart"/>
      <w:r>
        <w:t>each</w:t>
      </w:r>
      <w:proofErr w:type="spellEnd"/>
      <w:r>
        <w:t xml:space="preserve"> </w:t>
      </w:r>
      <w:proofErr w:type="spellStart"/>
      <w:r>
        <w:t>of</w:t>
      </w:r>
      <w:proofErr w:type="spellEnd"/>
      <w:r>
        <w:t xml:space="preserve"> </w:t>
      </w:r>
      <w:proofErr w:type="spellStart"/>
      <w:r>
        <w:t>the</w:t>
      </w:r>
      <w:proofErr w:type="spellEnd"/>
      <w:r>
        <w:t xml:space="preserve"> projects approved under the programme, measures and a budget for </w:t>
      </w:r>
      <w:r w:rsidR="0049395E">
        <w:t xml:space="preserve">communication activities </w:t>
      </w:r>
      <w:r>
        <w:t>have been set</w:t>
      </w:r>
      <w:r w:rsidR="0049395E">
        <w:t xml:space="preserve">. </w:t>
      </w:r>
      <w:r w:rsidR="00B51FCC">
        <w:t xml:space="preserve">The budget set in the approved interventions in this direction amounts to </w:t>
      </w:r>
      <w:r w:rsidR="00F9573F">
        <w:t xml:space="preserve">about 442 thousand </w:t>
      </w:r>
      <w:r w:rsidR="00066D3B">
        <w:t xml:space="preserve">BGN </w:t>
      </w:r>
      <w:r w:rsidR="00554433">
        <w:t>or about 1% of the contracted funds</w:t>
      </w:r>
      <w:r w:rsidR="00066D3B">
        <w:t>.</w:t>
      </w:r>
      <w:r w:rsidR="00066D3B">
        <w:rPr>
          <w:rStyle w:val="FootnoteReference"/>
        </w:rPr>
        <w:footnoteReference w:id="70"/>
      </w:r>
      <w:r w:rsidR="00CD6902">
        <w:t xml:space="preserve"> The description of </w:t>
      </w:r>
      <w:r w:rsidR="000D4974">
        <w:t xml:space="preserve">the communication activities in the approved projects </w:t>
      </w:r>
      <w:r w:rsidR="00CD6902">
        <w:t xml:space="preserve">shows that the funds are mainly aimed at the </w:t>
      </w:r>
      <w:r w:rsidR="00CD6902" w:rsidRPr="00CD6902">
        <w:t>placement of signs or boards</w:t>
      </w:r>
      <w:r w:rsidR="000E01CA">
        <w:t xml:space="preserve">, the </w:t>
      </w:r>
      <w:r w:rsidR="000E01CA" w:rsidRPr="000E01CA">
        <w:t>production of promotional materials</w:t>
      </w:r>
      <w:r w:rsidR="004743DB">
        <w:t xml:space="preserve">, the holding of press conferences </w:t>
      </w:r>
      <w:r w:rsidR="004F6618">
        <w:t>and other information events.</w:t>
      </w:r>
      <w:r w:rsidR="003B46D5">
        <w:rPr>
          <w:rStyle w:val="FootnoteReference"/>
        </w:rPr>
        <w:footnoteReference w:id="71"/>
      </w:r>
    </w:p>
    <w:p w14:paraId="182DC275" w14:textId="4556BD17" w:rsidR="00656477" w:rsidRDefault="007E758D">
      <w:pPr>
        <w:ind w:firstLine="720"/>
      </w:pPr>
      <w:r w:rsidRPr="001D4001">
        <w:lastRenderedPageBreak/>
        <w:t xml:space="preserve">It </w:t>
      </w:r>
      <w:r w:rsidRPr="00C459B9">
        <w:rPr>
          <w:lang w:val="en-GB"/>
        </w:rPr>
        <w:t xml:space="preserve">is not clear from the communication activities described for individual operations whether social media will be used to reach a wider audience. A review of the use of social media (mainly Facebook) to communicate the achievement activities of the fund shows that the information is mainly aimed at communicating the activities of the </w:t>
      </w:r>
      <w:r w:rsidR="005D7867" w:rsidRPr="00C459B9">
        <w:rPr>
          <w:lang w:val="en-GB"/>
        </w:rPr>
        <w:t>IPM</w:t>
      </w:r>
      <w:r w:rsidRPr="00C459B9">
        <w:rPr>
          <w:lang w:val="en-GB"/>
        </w:rPr>
        <w:t xml:space="preserve"> (which has added value mainly to the stakeholders of the </w:t>
      </w:r>
      <w:r w:rsidR="005D7867" w:rsidRPr="00C459B9">
        <w:rPr>
          <w:lang w:val="en-GB"/>
        </w:rPr>
        <w:t>IPM</w:t>
      </w:r>
      <w:r w:rsidRPr="00C459B9">
        <w:rPr>
          <w:lang w:val="en-GB"/>
        </w:rPr>
        <w:t xml:space="preserve">. Opportunities to reach the </w:t>
      </w:r>
      <w:proofErr w:type="gramStart"/>
      <w:r w:rsidRPr="00C459B9">
        <w:rPr>
          <w:lang w:val="en-GB"/>
        </w:rPr>
        <w:t>general public</w:t>
      </w:r>
      <w:proofErr w:type="gramEnd"/>
      <w:r w:rsidRPr="00C459B9">
        <w:rPr>
          <w:lang w:val="en-GB"/>
        </w:rPr>
        <w:t xml:space="preserve"> through a wider range of social media (e.g. Instagram, X) used by different age categories about the achievements of individual operations have not been used.</w:t>
      </w:r>
      <w:r w:rsidRPr="001D4001">
        <w:t xml:space="preserve"> </w:t>
      </w:r>
    </w:p>
    <w:p w14:paraId="2E89C258" w14:textId="7B7B6A87" w:rsidR="00656477" w:rsidRDefault="007E758D">
      <w:pPr>
        <w:pStyle w:val="BodyText"/>
        <w:ind w:left="0" w:firstLine="720"/>
        <w:rPr>
          <w:noProof/>
        </w:rPr>
      </w:pPr>
      <w:r>
        <w:t xml:space="preserve">In conclusion, the </w:t>
      </w:r>
      <w:r w:rsidRPr="00057A07">
        <w:rPr>
          <w:noProof/>
        </w:rPr>
        <w:t xml:space="preserve">communication and visualisation activities under the </w:t>
      </w:r>
      <w:r w:rsidR="009739AC">
        <w:rPr>
          <w:noProof/>
        </w:rPr>
        <w:t>ISF</w:t>
      </w:r>
      <w:r>
        <w:rPr>
          <w:noProof/>
        </w:rPr>
        <w:t xml:space="preserve"> </w:t>
      </w:r>
      <w:r w:rsidRPr="00057A07">
        <w:rPr>
          <w:noProof/>
        </w:rPr>
        <w:t xml:space="preserve">2021-2027 follow the objectives set out in the Communication Strategy and are in line with the implementation of the Programme of the Republic of Bulgaria.  </w:t>
      </w:r>
    </w:p>
    <w:p w14:paraId="75F17A84" w14:textId="77777777" w:rsidR="00656477" w:rsidRDefault="007E758D">
      <w:pPr>
        <w:pStyle w:val="Heading2"/>
      </w:pPr>
      <w:bookmarkStart w:id="44" w:name="_Toc162268130"/>
      <w:r w:rsidRPr="005707B2">
        <w:t>Efficiency</w:t>
      </w:r>
      <w:bookmarkEnd w:id="44"/>
    </w:p>
    <w:p w14:paraId="207242CC" w14:textId="77777777" w:rsidR="00167E04" w:rsidRPr="005707B2" w:rsidRDefault="00167E04" w:rsidP="004B22AB">
      <w:pPr>
        <w:pStyle w:val="BodyText"/>
        <w:ind w:left="0"/>
      </w:pPr>
      <w:r w:rsidRPr="005707B2">
        <w:rPr>
          <w:noProof/>
          <w:lang w:eastAsia="bg-BG"/>
        </w:rPr>
        <mc:AlternateContent>
          <mc:Choice Requires="wps">
            <w:drawing>
              <wp:inline distT="0" distB="0" distL="0" distR="0" wp14:anchorId="33F5B5C2" wp14:editId="744AAC30">
                <wp:extent cx="5866130" cy="732155"/>
                <wp:effectExtent l="0" t="0" r="20320" b="10795"/>
                <wp:docPr id="14780668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130" cy="732155"/>
                        </a:xfrm>
                        <a:prstGeom prst="rect">
                          <a:avLst/>
                        </a:prstGeom>
                        <a:solidFill>
                          <a:srgbClr val="FFFFFF"/>
                        </a:solidFill>
                        <a:ln w="9525">
                          <a:solidFill>
                            <a:srgbClr val="000000"/>
                          </a:solidFill>
                          <a:miter lim="800000"/>
                          <a:headEnd/>
                          <a:tailEnd/>
                        </a:ln>
                      </wps:spPr>
                      <wps:txbx>
                        <w:txbxContent>
                          <w:p w14:paraId="118A6D3F" w14:textId="77777777" w:rsidR="00656477" w:rsidRDefault="007E758D">
                            <w:r w:rsidRPr="00447B62">
                              <w:rPr>
                                <w:szCs w:val="22"/>
                              </w:rPr>
                              <w:t>Effectiveness looks at the relationship between the resources used for the intervention and the changes generated by the interventions. The interim evaluation will look at how the chosen approach to implementing the interventions has influenced the effects.</w:t>
                            </w:r>
                          </w:p>
                        </w:txbxContent>
                      </wps:txbx>
                      <wps:bodyPr rot="0" vert="horz" wrap="square" lIns="91440" tIns="45720" rIns="91440" bIns="45720" anchor="t" anchorCtr="0">
                        <a:noAutofit/>
                      </wps:bodyPr>
                    </wps:wsp>
                  </a:graphicData>
                </a:graphic>
              </wp:inline>
            </w:drawing>
          </mc:Choice>
          <mc:Fallback>
            <w:pict>
              <v:shape w14:anchorId="33F5B5C2" id="_x0000_s1058" type="#_x0000_t202" style="width:461.9pt;height:5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">
                <v:textbox>
                  <w:txbxContent>
                    <w:p w14:paraId="118A6D3F" w14:textId="77777777" w:rsidR="00656477" w:rsidRDefault="007E758D">
                      <w:r w:rsidRPr="00447B62">
                        <w:rPr>
                          <w:szCs w:val="22"/>
                        </w:rPr>
                        <w:t>Effectiveness looks at the relationship between the resources used for the intervention and the changes generated by the interventions. The interim evaluation will look at how the chosen approach to implementing the interventions has influenced the effects.</w:t>
                      </w:r>
                    </w:p>
                  </w:txbxContent>
                </v:textbox>
                <w10:anchorlock/>
              </v:shape>
            </w:pict>
          </mc:Fallback>
        </mc:AlternateContent>
      </w:r>
    </w:p>
    <w:p w14:paraId="068DB5B9" w14:textId="77777777" w:rsidR="00656477" w:rsidRDefault="007E758D">
      <w:pPr>
        <w:pStyle w:val="Heading3"/>
      </w:pPr>
      <w:r w:rsidRPr="005707B2">
        <w:t>To what extent does the programme support cost-effective measures?</w:t>
      </w:r>
    </w:p>
    <w:p w14:paraId="058137A7" w14:textId="35C8950B" w:rsidR="00656477" w:rsidRPr="00B84C95" w:rsidRDefault="007E758D">
      <w:pPr>
        <w:pStyle w:val="BodyText"/>
        <w:ind w:left="0" w:firstLine="720"/>
        <w:rPr>
          <w:lang w:val="en-GB"/>
        </w:rPr>
      </w:pPr>
      <w:r w:rsidRPr="00B84C95">
        <w:rPr>
          <w:lang w:val="en-GB"/>
        </w:rPr>
        <w:t xml:space="preserve">Due to the stage of implementation of the interventions approved under the </w:t>
      </w:r>
      <w:r w:rsidR="007D6F85" w:rsidRPr="00B84C95">
        <w:rPr>
          <w:lang w:val="en-GB"/>
        </w:rPr>
        <w:t>ISF</w:t>
      </w:r>
      <w:r w:rsidRPr="00B84C95">
        <w:rPr>
          <w:lang w:val="en-GB"/>
        </w:rPr>
        <w:t xml:space="preserve"> programme, it is too early to assess how </w:t>
      </w:r>
      <w:r w:rsidR="00463F59" w:rsidRPr="00B84C95">
        <w:rPr>
          <w:lang w:val="en-GB"/>
        </w:rPr>
        <w:t xml:space="preserve">cost-effective </w:t>
      </w:r>
      <w:r w:rsidRPr="00B84C95">
        <w:rPr>
          <w:lang w:val="en-GB"/>
        </w:rPr>
        <w:t>they are</w:t>
      </w:r>
      <w:r w:rsidR="0070380E" w:rsidRPr="00B84C95">
        <w:rPr>
          <w:lang w:val="en-GB"/>
        </w:rPr>
        <w:t xml:space="preserve">. </w:t>
      </w:r>
      <w:r w:rsidR="00900607" w:rsidRPr="00B84C95">
        <w:rPr>
          <w:lang w:val="en-GB"/>
        </w:rPr>
        <w:t xml:space="preserve">The rate of absorption of the planned funds </w:t>
      </w:r>
      <w:r w:rsidR="00921390" w:rsidRPr="00B84C95">
        <w:rPr>
          <w:lang w:val="en-GB"/>
        </w:rPr>
        <w:t xml:space="preserve">does not currently jeopardise the implementation of the </w:t>
      </w:r>
      <w:r w:rsidR="00675F30" w:rsidRPr="00B84C95">
        <w:rPr>
          <w:lang w:val="en-GB"/>
        </w:rPr>
        <w:t>ISF</w:t>
      </w:r>
      <w:r w:rsidR="00921390" w:rsidRPr="00B84C95">
        <w:rPr>
          <w:lang w:val="en-GB"/>
        </w:rPr>
        <w:t xml:space="preserve"> </w:t>
      </w:r>
      <w:r w:rsidR="00984733" w:rsidRPr="00B84C95">
        <w:rPr>
          <w:lang w:val="en-GB"/>
        </w:rPr>
        <w:t xml:space="preserve">programme </w:t>
      </w:r>
      <w:r w:rsidR="00921390" w:rsidRPr="00B84C95">
        <w:rPr>
          <w:lang w:val="en-GB"/>
        </w:rPr>
        <w:t xml:space="preserve">or indicate a </w:t>
      </w:r>
      <w:r w:rsidR="004539A7" w:rsidRPr="00B84C95">
        <w:rPr>
          <w:lang w:val="en-GB"/>
        </w:rPr>
        <w:t xml:space="preserve">need for additional payments. The Managing Authority has </w:t>
      </w:r>
      <w:r w:rsidR="00900607" w:rsidRPr="00B84C95">
        <w:rPr>
          <w:lang w:val="en-GB"/>
        </w:rPr>
        <w:t>set up a system of rigorous monitoring of the cost-effectiveness of the activities implemented</w:t>
      </w:r>
      <w:r w:rsidR="00224249" w:rsidRPr="00B84C95">
        <w:rPr>
          <w:lang w:val="en-GB"/>
        </w:rPr>
        <w:t xml:space="preserve">. In the first instance, quotations are requested at the project proposal stage for all services </w:t>
      </w:r>
      <w:r w:rsidR="00EB5EDE" w:rsidRPr="00B84C95">
        <w:rPr>
          <w:lang w:val="en-GB"/>
        </w:rPr>
        <w:t xml:space="preserve">and equipment to be purchased with </w:t>
      </w:r>
      <w:r w:rsidR="00675F30" w:rsidRPr="00B84C95">
        <w:rPr>
          <w:lang w:val="en-GB"/>
        </w:rPr>
        <w:t>ISF</w:t>
      </w:r>
      <w:r w:rsidR="00EB5EDE" w:rsidRPr="00B84C95">
        <w:rPr>
          <w:lang w:val="en-GB"/>
        </w:rPr>
        <w:t xml:space="preserve"> funds</w:t>
      </w:r>
      <w:r w:rsidR="00E924DB" w:rsidRPr="00B84C95">
        <w:rPr>
          <w:lang w:val="en-GB"/>
        </w:rPr>
        <w:t xml:space="preserve">. In the evaluation of the project proposals themselves, </w:t>
      </w:r>
      <w:r w:rsidR="00FE1F21" w:rsidRPr="00B84C95">
        <w:rPr>
          <w:lang w:val="en-GB"/>
        </w:rPr>
        <w:t xml:space="preserve">part of the quality criteria relate to </w:t>
      </w:r>
      <w:r w:rsidR="00F872D0" w:rsidRPr="00B84C95">
        <w:rPr>
          <w:lang w:val="en-GB"/>
        </w:rPr>
        <w:t>budget and cost effectiveness:</w:t>
      </w:r>
      <w:r w:rsidR="0051786E" w:rsidRPr="00B84C95">
        <w:rPr>
          <w:rStyle w:val="FootnoteReference"/>
          <w:lang w:val="en-GB"/>
        </w:rPr>
        <w:footnoteReference w:id="72"/>
      </w:r>
    </w:p>
    <w:p w14:paraId="5221A1BC" w14:textId="77777777" w:rsidR="00656477" w:rsidRPr="00B84C95" w:rsidRDefault="00FE1F21">
      <w:pPr>
        <w:pStyle w:val="BodyText"/>
        <w:numPr>
          <w:ilvl w:val="0"/>
          <w:numId w:val="48"/>
        </w:numPr>
        <w:rPr>
          <w:lang w:val="en-GB"/>
        </w:rPr>
      </w:pPr>
      <w:r w:rsidRPr="00B84C95">
        <w:rPr>
          <w:lang w:val="en-GB"/>
        </w:rPr>
        <w:t xml:space="preserve">The project proposal represents the best balance between the amount of support, the activities to be implemented and the achievement of the objectives </w:t>
      </w:r>
      <w:proofErr w:type="gramStart"/>
      <w:r w:rsidRPr="00B84C95">
        <w:rPr>
          <w:lang w:val="en-GB"/>
        </w:rPr>
        <w:t>set;</w:t>
      </w:r>
      <w:proofErr w:type="gramEnd"/>
    </w:p>
    <w:p w14:paraId="6F4682FC" w14:textId="77777777" w:rsidR="00656477" w:rsidRPr="00B84C95" w:rsidRDefault="00FE1F21">
      <w:pPr>
        <w:pStyle w:val="BodyText"/>
        <w:numPr>
          <w:ilvl w:val="0"/>
          <w:numId w:val="48"/>
        </w:numPr>
        <w:rPr>
          <w:lang w:val="en-GB"/>
        </w:rPr>
      </w:pPr>
      <w:r w:rsidRPr="00B84C95">
        <w:rPr>
          <w:lang w:val="en-GB"/>
        </w:rPr>
        <w:t xml:space="preserve">The required percentages between budget sections </w:t>
      </w:r>
      <w:r w:rsidR="007E758D" w:rsidRPr="00B84C95">
        <w:rPr>
          <w:lang w:val="en-GB"/>
        </w:rPr>
        <w:t xml:space="preserve">have </w:t>
      </w:r>
      <w:r w:rsidRPr="00B84C95">
        <w:rPr>
          <w:lang w:val="en-GB"/>
        </w:rPr>
        <w:t xml:space="preserve">been met, and the required percentage of indirect and project management costs has been </w:t>
      </w:r>
      <w:proofErr w:type="gramStart"/>
      <w:r w:rsidRPr="00B84C95">
        <w:rPr>
          <w:lang w:val="en-GB"/>
        </w:rPr>
        <w:t>respected</w:t>
      </w:r>
      <w:r w:rsidR="007E758D" w:rsidRPr="00B84C95">
        <w:rPr>
          <w:lang w:val="en-GB"/>
        </w:rPr>
        <w:t>;</w:t>
      </w:r>
      <w:proofErr w:type="gramEnd"/>
    </w:p>
    <w:p w14:paraId="7F1BE7A4" w14:textId="77777777" w:rsidR="00656477" w:rsidRPr="00B84C95" w:rsidRDefault="00FE1F21">
      <w:pPr>
        <w:pStyle w:val="BodyText"/>
        <w:numPr>
          <w:ilvl w:val="0"/>
          <w:numId w:val="48"/>
        </w:numPr>
        <w:rPr>
          <w:lang w:val="en-GB"/>
        </w:rPr>
      </w:pPr>
      <w:r w:rsidRPr="00B84C95">
        <w:rPr>
          <w:lang w:val="en-GB"/>
        </w:rPr>
        <w:t xml:space="preserve">The costs are fully necessary for the implementation of the </w:t>
      </w:r>
      <w:proofErr w:type="gramStart"/>
      <w:r w:rsidRPr="00B84C95">
        <w:rPr>
          <w:lang w:val="en-GB"/>
        </w:rPr>
        <w:t>project</w:t>
      </w:r>
      <w:r w:rsidR="007E758D" w:rsidRPr="00B84C95">
        <w:rPr>
          <w:lang w:val="en-GB"/>
        </w:rPr>
        <w:t>;</w:t>
      </w:r>
      <w:proofErr w:type="gramEnd"/>
    </w:p>
    <w:p w14:paraId="6C928692" w14:textId="77777777" w:rsidR="00656477" w:rsidRPr="00B84C95" w:rsidRDefault="00FE1F21">
      <w:pPr>
        <w:pStyle w:val="BodyText"/>
        <w:numPr>
          <w:ilvl w:val="0"/>
          <w:numId w:val="48"/>
        </w:numPr>
        <w:rPr>
          <w:lang w:val="en-GB"/>
        </w:rPr>
      </w:pPr>
      <w:r w:rsidRPr="00B84C95">
        <w:rPr>
          <w:lang w:val="en-GB"/>
        </w:rPr>
        <w:t xml:space="preserve">The values set are realistic and do not exceed the beneficiary's average rates taking into account inflationary processes and/or are comparable to market </w:t>
      </w:r>
      <w:proofErr w:type="gramStart"/>
      <w:r w:rsidRPr="00B84C95">
        <w:rPr>
          <w:lang w:val="en-GB"/>
        </w:rPr>
        <w:t>prices</w:t>
      </w:r>
      <w:r w:rsidR="007E758D" w:rsidRPr="00B84C95">
        <w:rPr>
          <w:lang w:val="en-GB"/>
        </w:rPr>
        <w:t>;</w:t>
      </w:r>
      <w:proofErr w:type="gramEnd"/>
    </w:p>
    <w:p w14:paraId="4C4182F4" w14:textId="77777777" w:rsidR="00656477" w:rsidRPr="00B84C95" w:rsidRDefault="007E758D">
      <w:pPr>
        <w:pStyle w:val="BodyText"/>
        <w:numPr>
          <w:ilvl w:val="0"/>
          <w:numId w:val="48"/>
        </w:numPr>
        <w:rPr>
          <w:lang w:val="en-GB"/>
        </w:rPr>
      </w:pPr>
      <w:r w:rsidRPr="00B84C95">
        <w:rPr>
          <w:lang w:val="en-GB"/>
        </w:rPr>
        <w:t xml:space="preserve">The funding requested (grant) is </w:t>
      </w:r>
      <w:r w:rsidR="008A6F59" w:rsidRPr="00B84C95">
        <w:rPr>
          <w:lang w:val="en-GB"/>
        </w:rPr>
        <w:t xml:space="preserve">eligible </w:t>
      </w:r>
      <w:r w:rsidRPr="00B84C95">
        <w:rPr>
          <w:lang w:val="en-GB"/>
        </w:rPr>
        <w:t xml:space="preserve">under the Fund's </w:t>
      </w:r>
      <w:proofErr w:type="gramStart"/>
      <w:r w:rsidRPr="00B84C95">
        <w:rPr>
          <w:lang w:val="en-GB"/>
        </w:rPr>
        <w:t>rules</w:t>
      </w:r>
      <w:r w:rsidR="0051786E" w:rsidRPr="00B84C95">
        <w:rPr>
          <w:lang w:val="en-GB"/>
        </w:rPr>
        <w:t>;</w:t>
      </w:r>
      <w:proofErr w:type="gramEnd"/>
    </w:p>
    <w:p w14:paraId="0849A47C" w14:textId="77777777" w:rsidR="00656477" w:rsidRPr="00B84C95" w:rsidRDefault="007E758D">
      <w:pPr>
        <w:pStyle w:val="BodyText"/>
        <w:numPr>
          <w:ilvl w:val="0"/>
          <w:numId w:val="48"/>
        </w:numPr>
        <w:rPr>
          <w:lang w:val="en-GB"/>
        </w:rPr>
      </w:pPr>
      <w:r w:rsidRPr="00B84C95">
        <w:rPr>
          <w:lang w:val="en-GB"/>
        </w:rPr>
        <w:t>The projected revenue from the project is indicated and allocated as required by the application guidelines.</w:t>
      </w:r>
    </w:p>
    <w:p w14:paraId="0C37D45C" w14:textId="77777777" w:rsidR="00656477" w:rsidRPr="00B84C95" w:rsidRDefault="007E758D">
      <w:pPr>
        <w:pStyle w:val="BodyText"/>
        <w:ind w:left="0" w:firstLine="720"/>
        <w:rPr>
          <w:lang w:val="en-GB"/>
        </w:rPr>
      </w:pPr>
      <w:r w:rsidRPr="00B84C95">
        <w:rPr>
          <w:lang w:val="en-GB"/>
        </w:rPr>
        <w:t xml:space="preserve">At the project implementation stage, </w:t>
      </w:r>
      <w:r w:rsidR="008A3F02" w:rsidRPr="00B84C95">
        <w:rPr>
          <w:lang w:val="en-GB"/>
        </w:rPr>
        <w:t xml:space="preserve">changes to the original budget line values </w:t>
      </w:r>
      <w:r w:rsidR="00030090" w:rsidRPr="00B84C95">
        <w:rPr>
          <w:lang w:val="en-GB"/>
        </w:rPr>
        <w:t xml:space="preserve">resulting in </w:t>
      </w:r>
      <w:r w:rsidR="008A3F02" w:rsidRPr="00B84C95">
        <w:rPr>
          <w:lang w:val="en-GB"/>
        </w:rPr>
        <w:t xml:space="preserve">an increase or decrease of more than 10% of the agreed budget section values; or </w:t>
      </w:r>
      <w:r w:rsidR="00030090" w:rsidRPr="00B84C95">
        <w:rPr>
          <w:lang w:val="en-GB"/>
        </w:rPr>
        <w:t xml:space="preserve">the creation of new budget lines must be approved by the MA and a </w:t>
      </w:r>
      <w:r w:rsidR="00F73E77" w:rsidRPr="00B84C95">
        <w:rPr>
          <w:lang w:val="en-GB"/>
        </w:rPr>
        <w:t>supplemental agreement executed.</w:t>
      </w:r>
      <w:r w:rsidR="009E7833" w:rsidRPr="00B84C95">
        <w:rPr>
          <w:rStyle w:val="FootnoteReference"/>
          <w:lang w:val="en-GB"/>
        </w:rPr>
        <w:footnoteReference w:id="73"/>
      </w:r>
      <w:r w:rsidR="00EF4E62" w:rsidRPr="00B84C95">
        <w:rPr>
          <w:lang w:val="en-GB"/>
        </w:rPr>
        <w:t xml:space="preserve"> The MA </w:t>
      </w:r>
      <w:r w:rsidR="00BE2D99" w:rsidRPr="00B84C95">
        <w:rPr>
          <w:lang w:val="en-GB"/>
        </w:rPr>
        <w:t xml:space="preserve">has the right to refuse the amendment if it is not sufficiently justified. </w:t>
      </w:r>
      <w:r w:rsidR="0065503A" w:rsidRPr="00B84C95">
        <w:rPr>
          <w:lang w:val="en-GB"/>
        </w:rPr>
        <w:t xml:space="preserve">Amendments to aid </w:t>
      </w:r>
      <w:r w:rsidR="00BB554F" w:rsidRPr="00B84C95">
        <w:rPr>
          <w:lang w:val="en-GB"/>
        </w:rPr>
        <w:t xml:space="preserve">agreements are not allowed where they would result in </w:t>
      </w:r>
      <w:r w:rsidR="0065503A" w:rsidRPr="00B84C95">
        <w:rPr>
          <w:lang w:val="en-GB"/>
        </w:rPr>
        <w:t xml:space="preserve">an overrun of the budget headings for which there is a fixed amount in a legal act, in an act of </w:t>
      </w:r>
      <w:r w:rsidR="0065503A" w:rsidRPr="00B84C95">
        <w:rPr>
          <w:lang w:val="en-GB"/>
        </w:rPr>
        <w:lastRenderedPageBreak/>
        <w:t xml:space="preserve">European Union law or in the relevant application guidelines; or </w:t>
      </w:r>
      <w:r w:rsidR="00BB554F" w:rsidRPr="00B84C95">
        <w:rPr>
          <w:lang w:val="en-GB"/>
        </w:rPr>
        <w:t xml:space="preserve">would call into question the </w:t>
      </w:r>
      <w:r w:rsidR="0065503A" w:rsidRPr="00B84C95">
        <w:rPr>
          <w:lang w:val="en-GB"/>
        </w:rPr>
        <w:t xml:space="preserve">achievement of the project's main objective and planned results and call into question the decision to grant </w:t>
      </w:r>
      <w:r w:rsidR="00BB554F" w:rsidRPr="00B84C95">
        <w:rPr>
          <w:lang w:val="en-GB"/>
        </w:rPr>
        <w:t xml:space="preserve">the </w:t>
      </w:r>
      <w:proofErr w:type="gramStart"/>
      <w:r w:rsidR="00BB554F" w:rsidRPr="00B84C95">
        <w:rPr>
          <w:lang w:val="en-GB"/>
        </w:rPr>
        <w:t>aid</w:t>
      </w:r>
      <w:r w:rsidR="0065503A" w:rsidRPr="00B84C95">
        <w:rPr>
          <w:lang w:val="en-GB"/>
        </w:rPr>
        <w:t>;</w:t>
      </w:r>
      <w:proofErr w:type="gramEnd"/>
    </w:p>
    <w:p w14:paraId="5D7E8A00" w14:textId="77777777" w:rsidR="00656477" w:rsidRDefault="007E758D">
      <w:pPr>
        <w:pStyle w:val="Heading3"/>
      </w:pPr>
      <w:r w:rsidRPr="005707B2">
        <w:t>How effective is the management and control system?</w:t>
      </w:r>
    </w:p>
    <w:p w14:paraId="5A81141D" w14:textId="77777777" w:rsidR="00656477" w:rsidRDefault="007E758D">
      <w:pPr>
        <w:pStyle w:val="BodyText"/>
        <w:ind w:left="0" w:firstLine="720"/>
        <w:rPr>
          <w:b/>
          <w:bCs/>
          <w:i/>
          <w:iCs/>
        </w:rPr>
      </w:pPr>
      <w:r w:rsidRPr="00855F5A">
        <w:t>The institutional system of governance and control is largely determined by the European and national legal framework. It guarantees the independence and objectivity of the individual processes. At this early stage, the management and control framework is practically only implemented in terms of choice of operations. The other aspects are based on European and national standards, practices and procedures, which largely ensure the effectiveness of the framework.</w:t>
      </w:r>
    </w:p>
    <w:p w14:paraId="24ED8EE1" w14:textId="77777777" w:rsidR="00656477" w:rsidRDefault="007E758D">
      <w:pPr>
        <w:pStyle w:val="BodyText"/>
        <w:rPr>
          <w:b/>
          <w:bCs/>
          <w:i/>
          <w:iCs/>
        </w:rPr>
      </w:pPr>
      <w:r w:rsidRPr="009B4DD6">
        <w:rPr>
          <w:b/>
          <w:bCs/>
          <w:i/>
          <w:iCs/>
        </w:rPr>
        <w:t>General framework for control</w:t>
      </w:r>
    </w:p>
    <w:p w14:paraId="488F0842" w14:textId="28C78F98" w:rsidR="00656477" w:rsidRPr="00A227C9" w:rsidRDefault="007E758D">
      <w:pPr>
        <w:pStyle w:val="BodyText"/>
        <w:ind w:left="0" w:firstLine="720"/>
        <w:rPr>
          <w:lang w:val="en-GB"/>
        </w:rPr>
      </w:pPr>
      <w:r w:rsidRPr="00A227C9">
        <w:rPr>
          <w:lang w:val="en-GB"/>
        </w:rPr>
        <w:t xml:space="preserve">The management and control system </w:t>
      </w:r>
      <w:proofErr w:type="gramStart"/>
      <w:r w:rsidRPr="00A227C9">
        <w:rPr>
          <w:lang w:val="en-GB"/>
        </w:rPr>
        <w:t>is</w:t>
      </w:r>
      <w:proofErr w:type="gramEnd"/>
      <w:r w:rsidRPr="00A227C9">
        <w:rPr>
          <w:lang w:val="en-GB"/>
        </w:rPr>
        <w:t xml:space="preserve"> largely determined by the European and national legal framework for the management of EU funds. The </w:t>
      </w:r>
      <w:r w:rsidR="00822A2E" w:rsidRPr="00A227C9">
        <w:rPr>
          <w:lang w:val="en-GB"/>
        </w:rPr>
        <w:t>Decree</w:t>
      </w:r>
      <w:r w:rsidRPr="00A227C9">
        <w:rPr>
          <w:lang w:val="en-GB"/>
        </w:rPr>
        <w:t xml:space="preserve"> No. 70 of 14.04.2010 assigns to the </w:t>
      </w:r>
      <w:r w:rsidR="00BD2806" w:rsidRPr="00A227C9">
        <w:rPr>
          <w:lang w:val="en-GB"/>
        </w:rPr>
        <w:t xml:space="preserve">Minister of Finance the </w:t>
      </w:r>
      <w:r w:rsidRPr="00A227C9">
        <w:rPr>
          <w:lang w:val="en-GB"/>
        </w:rPr>
        <w:t xml:space="preserve">functions related to the management and control system of the AMIF, the </w:t>
      </w:r>
      <w:r w:rsidR="00B84C95" w:rsidRPr="00A227C9">
        <w:rPr>
          <w:lang w:val="en-GB"/>
        </w:rPr>
        <w:t>ISF</w:t>
      </w:r>
      <w:r w:rsidRPr="00A227C9">
        <w:rPr>
          <w:lang w:val="en-GB"/>
        </w:rPr>
        <w:t xml:space="preserve"> and the </w:t>
      </w:r>
      <w:r w:rsidR="00B84C95" w:rsidRPr="00A227C9">
        <w:rPr>
          <w:lang w:val="en-GB"/>
        </w:rPr>
        <w:t>BMVI</w:t>
      </w:r>
      <w:r w:rsidRPr="00A227C9">
        <w:rPr>
          <w:lang w:val="en-GB"/>
        </w:rPr>
        <w:t xml:space="preserve">, as he </w:t>
      </w:r>
      <w:proofErr w:type="gramStart"/>
      <w:r w:rsidRPr="00A227C9">
        <w:rPr>
          <w:lang w:val="en-GB"/>
        </w:rPr>
        <w:t>is in charge of</w:t>
      </w:r>
      <w:proofErr w:type="gramEnd"/>
      <w:r w:rsidRPr="00A227C9">
        <w:rPr>
          <w:lang w:val="en-GB"/>
        </w:rPr>
        <w:t xml:space="preserve"> the overall organisation, coordination and control of the management system of </w:t>
      </w:r>
      <w:r w:rsidR="009B026C" w:rsidRPr="00A227C9">
        <w:rPr>
          <w:lang w:val="en-GB"/>
        </w:rPr>
        <w:t>EU funds under shared management</w:t>
      </w:r>
      <w:r w:rsidRPr="00A227C9">
        <w:rPr>
          <w:lang w:val="en-GB"/>
        </w:rPr>
        <w:t xml:space="preserve">. The control and management system is regulated by </w:t>
      </w:r>
      <w:r w:rsidR="00822A2E" w:rsidRPr="00A227C9">
        <w:rPr>
          <w:lang w:val="en-GB"/>
        </w:rPr>
        <w:t>Decree</w:t>
      </w:r>
      <w:r w:rsidRPr="00A227C9">
        <w:rPr>
          <w:lang w:val="en-GB"/>
        </w:rPr>
        <w:t xml:space="preserve"> No 712 of 6 October </w:t>
      </w:r>
      <w:proofErr w:type="gramStart"/>
      <w:r w:rsidRPr="00A227C9">
        <w:rPr>
          <w:lang w:val="en-GB"/>
        </w:rPr>
        <w:t>2020 ,</w:t>
      </w:r>
      <w:proofErr w:type="gramEnd"/>
      <w:r w:rsidRPr="00A227C9">
        <w:rPr>
          <w:lang w:val="en-GB"/>
        </w:rPr>
        <w:t xml:space="preserve"> which provides for:  </w:t>
      </w:r>
    </w:p>
    <w:p w14:paraId="323CA07F" w14:textId="2E9B1CB4" w:rsidR="00656477" w:rsidRPr="00A227C9" w:rsidRDefault="007E758D">
      <w:pPr>
        <w:pStyle w:val="BodyText"/>
        <w:numPr>
          <w:ilvl w:val="2"/>
          <w:numId w:val="55"/>
        </w:numPr>
        <w:ind w:left="1260" w:hanging="450"/>
        <w:rPr>
          <w:lang w:val="en-GB"/>
        </w:rPr>
      </w:pPr>
      <w:r w:rsidRPr="00A227C9">
        <w:rPr>
          <w:lang w:val="en-GB"/>
        </w:rPr>
        <w:t xml:space="preserve">The managing authority for the </w:t>
      </w:r>
      <w:r w:rsidR="009739AC" w:rsidRPr="00A227C9">
        <w:rPr>
          <w:lang w:val="en-GB"/>
        </w:rPr>
        <w:t>ISF</w:t>
      </w:r>
      <w:r w:rsidR="0001445D" w:rsidRPr="00A227C9">
        <w:rPr>
          <w:lang w:val="en-GB"/>
        </w:rPr>
        <w:t xml:space="preserve"> </w:t>
      </w:r>
      <w:r w:rsidRPr="00A227C9">
        <w:rPr>
          <w:lang w:val="en-GB"/>
        </w:rPr>
        <w:t xml:space="preserve">shall be the </w:t>
      </w:r>
      <w:r w:rsidR="00B84C95" w:rsidRPr="00A227C9">
        <w:rPr>
          <w:lang w:val="en-GB"/>
        </w:rPr>
        <w:t>IMP</w:t>
      </w:r>
      <w:r w:rsidRPr="00A227C9">
        <w:rPr>
          <w:lang w:val="en-GB"/>
        </w:rPr>
        <w:t xml:space="preserve"> of the Ministry of Interior</w:t>
      </w:r>
    </w:p>
    <w:p w14:paraId="5AE5FDC7" w14:textId="77777777" w:rsidR="00656477" w:rsidRDefault="007E758D">
      <w:pPr>
        <w:pStyle w:val="BodyText"/>
        <w:numPr>
          <w:ilvl w:val="2"/>
          <w:numId w:val="55"/>
        </w:numPr>
        <w:ind w:left="1260" w:hanging="450"/>
      </w:pPr>
      <w:r w:rsidRPr="008E5504">
        <w:t xml:space="preserve">The Audit Authority shall be the Executive Agency for the Audit of European Union Funds; </w:t>
      </w:r>
    </w:p>
    <w:p w14:paraId="4445ACBC" w14:textId="77777777" w:rsidR="00656477" w:rsidRDefault="007E758D">
      <w:pPr>
        <w:pStyle w:val="BodyText"/>
        <w:numPr>
          <w:ilvl w:val="2"/>
          <w:numId w:val="55"/>
        </w:numPr>
        <w:ind w:left="1260" w:hanging="450"/>
      </w:pPr>
      <w:r w:rsidRPr="008E5504">
        <w:t xml:space="preserve">The functions of the Central Coordination Unit under Article 10 of the European Structural and Investment Funds Management Act shall be performed by the Central Coordination Unit Directorate in the administration of the </w:t>
      </w:r>
      <w:r w:rsidR="002E5370">
        <w:t>Ministry of Finance</w:t>
      </w:r>
      <w:r w:rsidRPr="008E5504">
        <w:t>.</w:t>
      </w:r>
    </w:p>
    <w:p w14:paraId="16C9A540" w14:textId="77777777" w:rsidR="009F58D3" w:rsidRPr="008E5504" w:rsidRDefault="009F58D3" w:rsidP="0001445D">
      <w:pPr>
        <w:pStyle w:val="BodyText"/>
        <w:ind w:left="1260" w:hanging="450"/>
      </w:pPr>
    </w:p>
    <w:p w14:paraId="40008249" w14:textId="71FAB303" w:rsidR="00656477" w:rsidRPr="00887D34" w:rsidRDefault="007E758D">
      <w:pPr>
        <w:pStyle w:val="Caption"/>
        <w:keepNext/>
        <w:rPr>
          <w:lang w:val="en-GB"/>
        </w:rPr>
      </w:pPr>
      <w:r w:rsidRPr="00887D34">
        <w:rPr>
          <w:lang w:val="en-GB"/>
        </w:rPr>
        <w:t xml:space="preserve">Figure </w:t>
      </w:r>
      <w:r>
        <w:fldChar w:fldCharType="begin"/>
      </w:r>
      <w:r w:rsidRPr="00887D34">
        <w:rPr>
          <w:lang w:val="en-GB"/>
        </w:rPr>
        <w:instrText xml:space="preserve"> </w:instrText>
      </w:r>
      <w:r>
        <w:instrText>SEQ</w:instrText>
      </w:r>
      <w:r w:rsidRPr="00887D34">
        <w:rPr>
          <w:lang w:val="en-GB"/>
        </w:rPr>
        <w:instrText xml:space="preserve"> </w:instrText>
      </w:r>
      <w:r w:rsidRPr="004842DB">
        <w:rPr>
          <w:lang w:val="ru-RU"/>
        </w:rPr>
        <w:instrText>Фигура</w:instrText>
      </w:r>
      <w:r w:rsidRPr="00887D34">
        <w:rPr>
          <w:lang w:val="en-GB"/>
        </w:rPr>
        <w:instrText xml:space="preserve"> \* </w:instrText>
      </w:r>
      <w:r>
        <w:instrText>ARABIC</w:instrText>
      </w:r>
      <w:r w:rsidRPr="00887D34">
        <w:rPr>
          <w:lang w:val="en-GB"/>
        </w:rPr>
        <w:instrText xml:space="preserve"> </w:instrText>
      </w:r>
      <w:r>
        <w:fldChar w:fldCharType="separate"/>
      </w:r>
      <w:r w:rsidRPr="00887D34">
        <w:rPr>
          <w:lang w:val="en-GB"/>
        </w:rPr>
        <w:t>12</w:t>
      </w:r>
      <w:r>
        <w:fldChar w:fldCharType="end"/>
      </w:r>
      <w:r w:rsidRPr="00887D34">
        <w:rPr>
          <w:lang w:val="en-GB"/>
        </w:rPr>
        <w:t xml:space="preserve"> Governance Structure for the 2021-2027 </w:t>
      </w:r>
      <w:r w:rsidR="007D6F85" w:rsidRPr="00887D34">
        <w:rPr>
          <w:lang w:val="en-GB"/>
        </w:rPr>
        <w:t>ISF</w:t>
      </w:r>
      <w:r w:rsidRPr="00887D34">
        <w:rPr>
          <w:lang w:val="en-GB"/>
        </w:rPr>
        <w:t xml:space="preserve">, </w:t>
      </w:r>
      <w:r w:rsidR="00822A2E">
        <w:rPr>
          <w:lang w:val="en-US"/>
        </w:rPr>
        <w:t>BMVI</w:t>
      </w:r>
      <w:r w:rsidRPr="00887D34">
        <w:rPr>
          <w:lang w:val="en-GB"/>
        </w:rPr>
        <w:t xml:space="preserve"> and </w:t>
      </w:r>
      <w:r w:rsidR="00822A2E">
        <w:rPr>
          <w:lang w:val="en-US"/>
        </w:rPr>
        <w:t>AMIF</w:t>
      </w:r>
      <w:r w:rsidRPr="00887D34">
        <w:rPr>
          <w:lang w:val="en-GB"/>
        </w:rPr>
        <w:t xml:space="preserve"> Programmes.</w:t>
      </w:r>
    </w:p>
    <w:p w14:paraId="515A0BED" w14:textId="670B3402" w:rsidR="00941103" w:rsidRPr="00887D34" w:rsidRDefault="00941103" w:rsidP="00B82A84">
      <w:pPr>
        <w:rPr>
          <w:lang w:val="en-GB"/>
        </w:rPr>
      </w:pPr>
    </w:p>
    <w:p w14:paraId="6E930A20" w14:textId="052737B2" w:rsidR="00656477" w:rsidRDefault="00CE1C6F">
      <w:pPr>
        <w:pStyle w:val="BodyText"/>
      </w:pPr>
      <w:r>
        <w:rPr>
          <w:rFonts w:cs="Arial"/>
          <w:noProof/>
          <w:lang w:eastAsia="bg-BG"/>
        </w:rPr>
        <mc:AlternateContent>
          <mc:Choice Requires="wps">
            <w:drawing>
              <wp:anchor distT="0" distB="0" distL="114300" distR="114300" simplePos="0" relativeHeight="251658252" behindDoc="0" locked="0" layoutInCell="1" allowOverlap="1" wp14:anchorId="4C9060AF" wp14:editId="243ADC69">
                <wp:simplePos x="0" y="0"/>
                <wp:positionH relativeFrom="column">
                  <wp:posOffset>5262880</wp:posOffset>
                </wp:positionH>
                <wp:positionV relativeFrom="paragraph">
                  <wp:posOffset>1907540</wp:posOffset>
                </wp:positionV>
                <wp:extent cx="825500" cy="431800"/>
                <wp:effectExtent l="0" t="0" r="0" b="6350"/>
                <wp:wrapNone/>
                <wp:docPr id="1467559516" name="Text Box 9"/>
                <wp:cNvGraphicFramePr/>
                <a:graphic xmlns:a="http://schemas.openxmlformats.org/drawingml/2006/main">
                  <a:graphicData uri="http://schemas.microsoft.com/office/word/2010/wordprocessingShape">
                    <wps:wsp>
                      <wps:cNvSpPr txBox="1"/>
                      <wps:spPr>
                        <a:xfrm>
                          <a:off x="0" y="0"/>
                          <a:ext cx="825500" cy="431800"/>
                        </a:xfrm>
                        <a:prstGeom prst="rect">
                          <a:avLst/>
                        </a:prstGeom>
                        <a:solidFill>
                          <a:schemeClr val="accent1"/>
                        </a:solidFill>
                        <a:ln w="6350">
                          <a:noFill/>
                        </a:ln>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AAC4C0D" w14:textId="19754C04" w:rsidR="00CE1C6F" w:rsidRPr="00CE1C6F" w:rsidRDefault="00CE1C6F">
                            <w:pPr>
                              <w:rPr>
                                <w:color w:val="FFFFFF" w:themeColor="background1"/>
                                <w:sz w:val="18"/>
                                <w:szCs w:val="18"/>
                                <w:lang w:val="en-US"/>
                              </w:rPr>
                            </w:pPr>
                            <w:r w:rsidRPr="00CE1C6F">
                              <w:rPr>
                                <w:color w:val="FFFFFF" w:themeColor="background1"/>
                                <w:sz w:val="18"/>
                                <w:szCs w:val="18"/>
                                <w:lang w:val="en-US"/>
                              </w:rPr>
                              <w:t xml:space="preserve">Audit </w:t>
                            </w:r>
                            <w:r w:rsidRPr="00CE1C6F">
                              <w:rPr>
                                <w:color w:val="FFFFFF" w:themeColor="background1"/>
                                <w:sz w:val="18"/>
                                <w:szCs w:val="18"/>
                                <w:lang w:val="en-US"/>
                              </w:rPr>
                              <w:t>authority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9060AF" id="Text Box 9" o:spid="_x0000_s1059" type="#_x0000_t202" style="position:absolute;left:0;text-align:left;margin-left:414.4pt;margin-top:150.2pt;width:65pt;height:34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" fillcolor="#00538b [3204]" stroked="f" strokeweight=".5pt">
                <v:textbox inset="0,0,0,0">
                  <w:txbxContent>
                    <w:p w14:paraId="1AAC4C0D" w14:textId="19754C04" w:rsidR="00CE1C6F" w:rsidRPr="00CE1C6F" w:rsidRDefault="00CE1C6F">
                      <w:pPr>
                        <w:rPr>
                          <w:color w:val="FFFFFF" w:themeColor="background1"/>
                          <w:sz w:val="18"/>
                          <w:szCs w:val="18"/>
                          <w:lang w:val="en-US"/>
                        </w:rPr>
                      </w:pPr>
                      <w:r w:rsidRPr="00CE1C6F">
                        <w:rPr>
                          <w:color w:val="FFFFFF" w:themeColor="background1"/>
                          <w:sz w:val="18"/>
                          <w:szCs w:val="18"/>
                          <w:lang w:val="en-US"/>
                        </w:rPr>
                        <w:t xml:space="preserve">Audit </w:t>
                      </w:r>
                      <w:proofErr w:type="gramStart"/>
                      <w:r w:rsidRPr="00CE1C6F">
                        <w:rPr>
                          <w:color w:val="FFFFFF" w:themeColor="background1"/>
                          <w:sz w:val="18"/>
                          <w:szCs w:val="18"/>
                          <w:lang w:val="en-US"/>
                        </w:rPr>
                        <w:t>authority</w:t>
                      </w:r>
                      <w:proofErr w:type="gramEnd"/>
                    </w:p>
                  </w:txbxContent>
                </v:textbox>
              </v:shape>
            </w:pict>
          </mc:Fallback>
        </mc:AlternateContent>
      </w:r>
      <w:r w:rsidR="00E622C6">
        <w:rPr>
          <w:rFonts w:cs="Arial"/>
          <w:noProof/>
          <w:lang w:eastAsia="bg-BG"/>
        </w:rPr>
        <mc:AlternateContent>
          <mc:Choice Requires="wps">
            <w:drawing>
              <wp:anchor distT="0" distB="0" distL="114300" distR="114300" simplePos="0" relativeHeight="251658251" behindDoc="0" locked="0" layoutInCell="1" allowOverlap="1" wp14:anchorId="1D89DE1C" wp14:editId="01A763D0">
                <wp:simplePos x="0" y="0"/>
                <wp:positionH relativeFrom="column">
                  <wp:posOffset>3141980</wp:posOffset>
                </wp:positionH>
                <wp:positionV relativeFrom="paragraph">
                  <wp:posOffset>1869440</wp:posOffset>
                </wp:positionV>
                <wp:extent cx="1397000" cy="469900"/>
                <wp:effectExtent l="0" t="0" r="0" b="6350"/>
                <wp:wrapNone/>
                <wp:docPr id="224990395" name="Text Box 8"/>
                <wp:cNvGraphicFramePr/>
                <a:graphic xmlns:a="http://schemas.openxmlformats.org/drawingml/2006/main">
                  <a:graphicData uri="http://schemas.microsoft.com/office/word/2010/wordprocessingShape">
                    <wps:wsp>
                      <wps:cNvSpPr txBox="1"/>
                      <wps:spPr>
                        <a:xfrm>
                          <a:off x="0" y="0"/>
                          <a:ext cx="1397000" cy="469900"/>
                        </a:xfrm>
                        <a:prstGeom prst="rect">
                          <a:avLst/>
                        </a:prstGeom>
                        <a:solidFill>
                          <a:schemeClr val="accent1"/>
                        </a:solidFill>
                        <a:ln w="6350">
                          <a:noFill/>
                        </a:ln>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1D049EC" w14:textId="355B3280" w:rsidR="00E622C6" w:rsidRPr="00FA42EC" w:rsidRDefault="00E622C6">
                            <w:pPr>
                              <w:rPr>
                                <w:color w:val="FFFFFF" w:themeColor="background1"/>
                                <w:sz w:val="18"/>
                                <w:szCs w:val="18"/>
                                <w:lang w:val="en-US"/>
                              </w:rPr>
                            </w:pPr>
                            <w:r w:rsidRPr="00FA42EC">
                              <w:rPr>
                                <w:color w:val="FFFFFF" w:themeColor="background1"/>
                                <w:sz w:val="18"/>
                                <w:szCs w:val="18"/>
                                <w:lang w:val="en-US"/>
                              </w:rPr>
                              <w:t>Managing authority – IPD - Moi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89DE1C" id="Text Box 8" o:spid="_x0000_s1060" type="#_x0000_t202" style="position:absolute;left:0;text-align:left;margin-left:247.4pt;margin-top:147.2pt;width:110pt;height:37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" fillcolor="#00538b [3204]" stroked="f" strokeweight=".5pt">
                <v:textbox inset="0,0,0,0">
                  <w:txbxContent>
                    <w:p w14:paraId="11D049EC" w14:textId="355B3280" w:rsidR="00E622C6" w:rsidRPr="00FA42EC" w:rsidRDefault="00E622C6">
                      <w:pPr>
                        <w:rPr>
                          <w:color w:val="FFFFFF" w:themeColor="background1"/>
                          <w:sz w:val="18"/>
                          <w:szCs w:val="18"/>
                          <w:lang w:val="en-US"/>
                        </w:rPr>
                      </w:pPr>
                      <w:r w:rsidRPr="00FA42EC">
                        <w:rPr>
                          <w:color w:val="FFFFFF" w:themeColor="background1"/>
                          <w:sz w:val="18"/>
                          <w:szCs w:val="18"/>
                          <w:lang w:val="en-US"/>
                        </w:rPr>
                        <w:t>Managing authority – IPD - Moi</w:t>
                      </w:r>
                    </w:p>
                  </w:txbxContent>
                </v:textbox>
              </v:shape>
            </w:pict>
          </mc:Fallback>
        </mc:AlternateContent>
      </w:r>
      <w:r w:rsidR="009C2D29">
        <w:rPr>
          <w:rFonts w:cs="Arial"/>
          <w:noProof/>
          <w:lang w:eastAsia="bg-BG"/>
        </w:rPr>
        <mc:AlternateContent>
          <mc:Choice Requires="wps">
            <w:drawing>
              <wp:anchor distT="0" distB="0" distL="114300" distR="114300" simplePos="0" relativeHeight="251658250" behindDoc="0" locked="0" layoutInCell="1" allowOverlap="1" wp14:anchorId="5B924086" wp14:editId="5F25D524">
                <wp:simplePos x="0" y="0"/>
                <wp:positionH relativeFrom="column">
                  <wp:posOffset>2335530</wp:posOffset>
                </wp:positionH>
                <wp:positionV relativeFrom="paragraph">
                  <wp:posOffset>199390</wp:posOffset>
                </wp:positionV>
                <wp:extent cx="2038350" cy="279400"/>
                <wp:effectExtent l="0" t="0" r="0" b="6350"/>
                <wp:wrapNone/>
                <wp:docPr id="78502688" name="Text Box 7"/>
                <wp:cNvGraphicFramePr/>
                <a:graphic xmlns:a="http://schemas.openxmlformats.org/drawingml/2006/main">
                  <a:graphicData uri="http://schemas.microsoft.com/office/word/2010/wordprocessingShape">
                    <wps:wsp>
                      <wps:cNvSpPr txBox="1"/>
                      <wps:spPr>
                        <a:xfrm>
                          <a:off x="0" y="0"/>
                          <a:ext cx="2038350" cy="279400"/>
                        </a:xfrm>
                        <a:prstGeom prst="rect">
                          <a:avLst/>
                        </a:prstGeom>
                        <a:solidFill>
                          <a:schemeClr val="accent1"/>
                        </a:solidFill>
                        <a:ln w="6350">
                          <a:noFill/>
                        </a:ln>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B0ED880" w14:textId="6425616B" w:rsidR="009C2D29" w:rsidRPr="00E622C6" w:rsidRDefault="009C2D29">
                            <w:pPr>
                              <w:rPr>
                                <w:color w:val="FFFFFF" w:themeColor="background1"/>
                                <w:sz w:val="18"/>
                                <w:szCs w:val="18"/>
                                <w:lang w:val="en-US"/>
                              </w:rPr>
                            </w:pPr>
                            <w:r w:rsidRPr="00E622C6">
                              <w:rPr>
                                <w:color w:val="FFFFFF" w:themeColor="background1"/>
                                <w:sz w:val="18"/>
                                <w:szCs w:val="18"/>
                                <w:lang w:val="en-US"/>
                              </w:rPr>
                              <w:t>European Commission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24086" id="Text Box 7" o:spid="_x0000_s1061" type="#_x0000_t202" style="position:absolute;left:0;text-align:left;margin-left:183.9pt;margin-top:15.7pt;width:160.5pt;height:2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" fillcolor="#00538b [3204]" stroked="f" strokeweight=".5pt">
                <v:textbox inset="0,0,0,0">
                  <w:txbxContent>
                    <w:p w14:paraId="7B0ED880" w14:textId="6425616B" w:rsidR="009C2D29" w:rsidRPr="00E622C6" w:rsidRDefault="009C2D29">
                      <w:pPr>
                        <w:rPr>
                          <w:color w:val="FFFFFF" w:themeColor="background1"/>
                          <w:sz w:val="18"/>
                          <w:szCs w:val="18"/>
                          <w:lang w:val="en-US"/>
                        </w:rPr>
                      </w:pPr>
                      <w:r w:rsidRPr="00E622C6">
                        <w:rPr>
                          <w:color w:val="FFFFFF" w:themeColor="background1"/>
                          <w:sz w:val="18"/>
                          <w:szCs w:val="18"/>
                          <w:lang w:val="en-US"/>
                        </w:rPr>
                        <w:t>European Commission</w:t>
                      </w:r>
                    </w:p>
                  </w:txbxContent>
                </v:textbox>
              </v:shape>
            </w:pict>
          </mc:Fallback>
        </mc:AlternateContent>
      </w:r>
      <w:r w:rsidR="006725E1">
        <w:rPr>
          <w:rFonts w:cs="Arial"/>
          <w:noProof/>
          <w:lang w:eastAsia="bg-BG"/>
        </w:rPr>
        <mc:AlternateContent>
          <mc:Choice Requires="wps">
            <w:drawing>
              <wp:anchor distT="0" distB="0" distL="114300" distR="114300" simplePos="0" relativeHeight="251658249" behindDoc="0" locked="0" layoutInCell="1" allowOverlap="1" wp14:anchorId="54CF7963" wp14:editId="16F522F6">
                <wp:simplePos x="0" y="0"/>
                <wp:positionH relativeFrom="column">
                  <wp:posOffset>4284980</wp:posOffset>
                </wp:positionH>
                <wp:positionV relativeFrom="paragraph">
                  <wp:posOffset>681990</wp:posOffset>
                </wp:positionV>
                <wp:extent cx="254000" cy="1060450"/>
                <wp:effectExtent l="0" t="0" r="0" b="6350"/>
                <wp:wrapNone/>
                <wp:docPr id="673661222" name="Text Box 6"/>
                <wp:cNvGraphicFramePr/>
                <a:graphic xmlns:a="http://schemas.openxmlformats.org/drawingml/2006/main">
                  <a:graphicData uri="http://schemas.microsoft.com/office/word/2010/wordprocessingShape">
                    <wps:wsp>
                      <wps:cNvSpPr txBox="1"/>
                      <wps:spPr>
                        <a:xfrm>
                          <a:off x="0" y="0"/>
                          <a:ext cx="254000" cy="1060450"/>
                        </a:xfrm>
                        <a:prstGeom prst="rect">
                          <a:avLst/>
                        </a:prstGeom>
                        <a:solidFill>
                          <a:schemeClr val="accent1"/>
                        </a:solidFill>
                        <a:ln w="6350">
                          <a:noFill/>
                        </a:ln>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A5E0549" w14:textId="47D47D80" w:rsidR="006725E1" w:rsidRPr="006B0EBB" w:rsidRDefault="006B0EBB">
                            <w:pPr>
                              <w:rPr>
                                <w:color w:val="FFFFFF" w:themeColor="background1"/>
                                <w:sz w:val="16"/>
                                <w:szCs w:val="16"/>
                                <w:lang w:val="en-US"/>
                              </w:rPr>
                            </w:pPr>
                            <w:r w:rsidRPr="006B0EBB">
                              <w:rPr>
                                <w:color w:val="FFFFFF" w:themeColor="background1"/>
                                <w:sz w:val="16"/>
                                <w:szCs w:val="16"/>
                                <w:lang w:val="en-US"/>
                              </w:rPr>
                              <w:t>Financial reporting</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F7963" id="Text Box 6" o:spid="_x0000_s1062" type="#_x0000_t202" style="position:absolute;left:0;text-align:left;margin-left:337.4pt;margin-top:53.7pt;width:20pt;height:83.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" fillcolor="#00538b [3204]" stroked="f" strokeweight=".5pt">
                <v:textbox style="layout-flow:vertical" inset="0,0,0,0">
                  <w:txbxContent>
                    <w:p w14:paraId="1A5E0549" w14:textId="47D47D80" w:rsidR="006725E1" w:rsidRPr="006B0EBB" w:rsidRDefault="006B0EBB">
                      <w:pPr>
                        <w:rPr>
                          <w:color w:val="FFFFFF" w:themeColor="background1"/>
                          <w:sz w:val="16"/>
                          <w:szCs w:val="16"/>
                          <w:lang w:val="en-US"/>
                        </w:rPr>
                      </w:pPr>
                      <w:r w:rsidRPr="006B0EBB">
                        <w:rPr>
                          <w:color w:val="FFFFFF" w:themeColor="background1"/>
                          <w:sz w:val="16"/>
                          <w:szCs w:val="16"/>
                          <w:lang w:val="en-US"/>
                        </w:rPr>
                        <w:t>Financial reporting</w:t>
                      </w:r>
                    </w:p>
                  </w:txbxContent>
                </v:textbox>
              </v:shape>
            </w:pict>
          </mc:Fallback>
        </mc:AlternateContent>
      </w:r>
      <w:r w:rsidR="00C941C8">
        <w:rPr>
          <w:rFonts w:cs="Arial"/>
          <w:noProof/>
          <w:lang w:eastAsia="bg-BG"/>
        </w:rPr>
        <mc:AlternateContent>
          <mc:Choice Requires="wps">
            <w:drawing>
              <wp:anchor distT="0" distB="0" distL="114300" distR="114300" simplePos="0" relativeHeight="251658248" behindDoc="0" locked="0" layoutInCell="1" allowOverlap="1" wp14:anchorId="0DF8A2C1" wp14:editId="128DBEEA">
                <wp:simplePos x="0" y="0"/>
                <wp:positionH relativeFrom="column">
                  <wp:posOffset>3980180</wp:posOffset>
                </wp:positionH>
                <wp:positionV relativeFrom="paragraph">
                  <wp:posOffset>643890</wp:posOffset>
                </wp:positionV>
                <wp:extent cx="266700" cy="1098550"/>
                <wp:effectExtent l="0" t="0" r="0" b="6350"/>
                <wp:wrapNone/>
                <wp:docPr id="2049151896" name="Text Box 5"/>
                <wp:cNvGraphicFramePr/>
                <a:graphic xmlns:a="http://schemas.openxmlformats.org/drawingml/2006/main">
                  <a:graphicData uri="http://schemas.microsoft.com/office/word/2010/wordprocessingShape">
                    <wps:wsp>
                      <wps:cNvSpPr txBox="1"/>
                      <wps:spPr>
                        <a:xfrm>
                          <a:off x="0" y="0"/>
                          <a:ext cx="266700" cy="1098550"/>
                        </a:xfrm>
                        <a:prstGeom prst="rect">
                          <a:avLst/>
                        </a:prstGeom>
                        <a:solidFill>
                          <a:schemeClr val="accent1"/>
                        </a:solidFill>
                        <a:ln w="6350">
                          <a:noFill/>
                        </a:ln>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DEF700D" w14:textId="1CF9A2C6" w:rsidR="00C941C8" w:rsidRPr="00627EF8" w:rsidRDefault="00C941C8">
                            <w:pPr>
                              <w:rPr>
                                <w:color w:val="FFFFFF" w:themeColor="background1"/>
                                <w:sz w:val="18"/>
                                <w:szCs w:val="18"/>
                                <w:lang w:val="en-US"/>
                              </w:rPr>
                            </w:pPr>
                            <w:r w:rsidRPr="00627EF8">
                              <w:rPr>
                                <w:color w:val="FFFFFF" w:themeColor="background1"/>
                                <w:sz w:val="18"/>
                                <w:szCs w:val="18"/>
                                <w:lang w:val="en-US"/>
                              </w:rPr>
                              <w:t>F</w:t>
                            </w:r>
                            <w:r w:rsidR="00BA7764" w:rsidRPr="00627EF8">
                              <w:rPr>
                                <w:color w:val="FFFFFF" w:themeColor="background1"/>
                                <w:sz w:val="18"/>
                                <w:szCs w:val="18"/>
                                <w:lang w:val="en-US"/>
                              </w:rPr>
                              <w:t>inancial flows</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DF8A2C1" id="Text Box 5" o:spid="_x0000_s1063" type="#_x0000_t202" style="position:absolute;left:0;text-align:left;margin-left:313.4pt;margin-top:50.7pt;width:21pt;height:86.5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" fillcolor="#00538b [3204]" stroked="f" strokeweight=".5pt">
                <v:textbox style="layout-flow:vertical" inset="0,0,0,0">
                  <w:txbxContent>
                    <w:p w14:paraId="0DEF700D" w14:textId="1CF9A2C6" w:rsidR="00C941C8" w:rsidRPr="00627EF8" w:rsidRDefault="00C941C8">
                      <w:pPr>
                        <w:rPr>
                          <w:color w:val="FFFFFF" w:themeColor="background1"/>
                          <w:sz w:val="18"/>
                          <w:szCs w:val="18"/>
                          <w:lang w:val="en-US"/>
                        </w:rPr>
                      </w:pPr>
                      <w:r w:rsidRPr="00627EF8">
                        <w:rPr>
                          <w:color w:val="FFFFFF" w:themeColor="background1"/>
                          <w:sz w:val="18"/>
                          <w:szCs w:val="18"/>
                          <w:lang w:val="en-US"/>
                        </w:rPr>
                        <w:t>F</w:t>
                      </w:r>
                      <w:r w:rsidR="00BA7764" w:rsidRPr="00627EF8">
                        <w:rPr>
                          <w:color w:val="FFFFFF" w:themeColor="background1"/>
                          <w:sz w:val="18"/>
                          <w:szCs w:val="18"/>
                          <w:lang w:val="en-US"/>
                        </w:rPr>
                        <w:t>inancial flows</w:t>
                      </w:r>
                    </w:p>
                  </w:txbxContent>
                </v:textbox>
              </v:shape>
            </w:pict>
          </mc:Fallback>
        </mc:AlternateContent>
      </w:r>
      <w:r w:rsidR="00090227">
        <w:rPr>
          <w:rFonts w:cs="Arial"/>
          <w:noProof/>
          <w:lang w:eastAsia="bg-BG"/>
        </w:rPr>
        <mc:AlternateContent>
          <mc:Choice Requires="wps">
            <w:drawing>
              <wp:anchor distT="0" distB="0" distL="114300" distR="114300" simplePos="0" relativeHeight="251658247" behindDoc="0" locked="0" layoutInCell="1" allowOverlap="1" wp14:anchorId="5557ECBC" wp14:editId="1A29EC57">
                <wp:simplePos x="0" y="0"/>
                <wp:positionH relativeFrom="column">
                  <wp:posOffset>2481580</wp:posOffset>
                </wp:positionH>
                <wp:positionV relativeFrom="paragraph">
                  <wp:posOffset>1101090</wp:posOffset>
                </wp:positionV>
                <wp:extent cx="1320800" cy="419100"/>
                <wp:effectExtent l="0" t="0" r="0" b="0"/>
                <wp:wrapNone/>
                <wp:docPr id="30687316" name="Rectangle 7"/>
                <wp:cNvGraphicFramePr/>
                <a:graphic xmlns:a="http://schemas.openxmlformats.org/drawingml/2006/main">
                  <a:graphicData uri="http://schemas.microsoft.com/office/word/2010/wordprocessingShape">
                    <wps:wsp>
                      <wps:cNvSpPr/>
                      <wps:spPr>
                        <a:xfrm>
                          <a:off x="0" y="0"/>
                          <a:ext cx="1320800" cy="4191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94BAAF" w14:textId="2AA37089" w:rsidR="00090227" w:rsidRPr="00090227" w:rsidRDefault="00090227" w:rsidP="00090227">
                            <w:pPr>
                              <w:jc w:val="center"/>
                              <w:rPr>
                                <w:sz w:val="14"/>
                                <w:szCs w:val="14"/>
                                <w:lang w:val="en-US"/>
                              </w:rPr>
                            </w:pPr>
                            <w:r>
                              <w:rPr>
                                <w:sz w:val="14"/>
                                <w:szCs w:val="14"/>
                                <w:lang w:val="en-US"/>
                              </w:rPr>
                              <w:t>Monitoring Committee ISF, AMIF, BMVI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7ECBC" id="Rectangle 7" o:spid="_x0000_s1064" style="position:absolute;left:0;text-align:left;margin-left:195.4pt;margin-top:86.7pt;width:104pt;height:3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" fillcolor="#00538b [3204]" stroked="f" strokeweight="2pt">
                <v:textbox>
                  <w:txbxContent>
                    <w:p w14:paraId="5694BAAF" w14:textId="2AA37089" w:rsidR="00090227" w:rsidRPr="00090227" w:rsidRDefault="00090227" w:rsidP="00090227">
                      <w:pPr>
                        <w:jc w:val="center"/>
                        <w:rPr>
                          <w:sz w:val="14"/>
                          <w:szCs w:val="14"/>
                          <w:lang w:val="en-US"/>
                        </w:rPr>
                      </w:pPr>
                      <w:r>
                        <w:rPr>
                          <w:sz w:val="14"/>
                          <w:szCs w:val="14"/>
                          <w:lang w:val="en-US"/>
                        </w:rPr>
                        <w:t>Monitoring Committee ISF, AMIF, BMVI</w:t>
                      </w:r>
                    </w:p>
                  </w:txbxContent>
                </v:textbox>
              </v:rect>
            </w:pict>
          </mc:Fallback>
        </mc:AlternateContent>
      </w:r>
      <w:r w:rsidR="00090227">
        <w:rPr>
          <w:noProof/>
          <w:lang w:eastAsia="bg-BG"/>
        </w:rPr>
        <mc:AlternateContent>
          <mc:Choice Requires="wps">
            <w:drawing>
              <wp:anchor distT="0" distB="0" distL="114300" distR="114300" simplePos="0" relativeHeight="251658244" behindDoc="0" locked="0" layoutInCell="1" allowOverlap="1" wp14:anchorId="0F07321F" wp14:editId="42F4A46D">
                <wp:simplePos x="0" y="0"/>
                <wp:positionH relativeFrom="column">
                  <wp:posOffset>690881</wp:posOffset>
                </wp:positionH>
                <wp:positionV relativeFrom="paragraph">
                  <wp:posOffset>1259840</wp:posOffset>
                </wp:positionV>
                <wp:extent cx="1403350" cy="425450"/>
                <wp:effectExtent l="0" t="0" r="6350" b="0"/>
                <wp:wrapNone/>
                <wp:docPr id="1529870906" name="Text Box 1"/>
                <wp:cNvGraphicFramePr/>
                <a:graphic xmlns:a="http://schemas.openxmlformats.org/drawingml/2006/main">
                  <a:graphicData uri="http://schemas.microsoft.com/office/word/2010/wordprocessingShape">
                    <wps:wsp>
                      <wps:cNvSpPr txBox="1"/>
                      <wps:spPr>
                        <a:xfrm>
                          <a:off x="0" y="0"/>
                          <a:ext cx="1403350" cy="425450"/>
                        </a:xfrm>
                        <a:prstGeom prst="rect">
                          <a:avLst/>
                        </a:prstGeom>
                        <a:solidFill>
                          <a:schemeClr val="accent1"/>
                        </a:solidFill>
                        <a:ln w="6350">
                          <a:noFill/>
                        </a:ln>
                        <a:extLst>
                          <a:ext uri="{C572A759-6A51-4108-AA02-DFA0A04FC94B}">
                            <ma14:wrappingTextBoxFlag xmlns:arto="http://schemas.microsoft.com/office/word/2006/arto" xmlns:ma14="http://schemas.microsoft.com/office/mac/drawingml/2011/main" xmlns:mv="urn:schemas-microsoft-com:mac:vml" xmlns:mo="http://schemas.microsoft.com/office/mac/office/2008/main" xmlns:w="http://schemas.openxmlformats.org/wordprocessingml/2006/main" xmlns:w10="urn:schemas-microsoft-com:office:word" xmlns:v="urn:schemas-microsoft-com:vml" xmlns:o="urn:schemas-microsoft-com:office:office" xmlns:c="http://schemas.openxmlformats.org/drawingml/2006/chart" xmlns:a16="http://schemas.microsoft.com/office/drawing/2014/main" xmlns:a14="http://schemas.microsoft.com/office/drawing/2010/main" xmlns:pic="http://schemas.openxmlformats.org/drawingml/2006/picture" xmlns=""/>
                          </a:ext>
                        </a:extLst>
                      </wps:spPr>
                      <wps:txbx>
                        <w:txbxContent>
                          <w:p w14:paraId="0BD744A8" w14:textId="770D7018" w:rsidR="00515B6E" w:rsidRPr="00515B6E" w:rsidRDefault="00515B6E" w:rsidP="00515B6E">
                            <w:pPr>
                              <w:jc w:val="center"/>
                              <w:rPr>
                                <w:color w:val="FFFFFF" w:themeColor="background1"/>
                                <w:sz w:val="18"/>
                                <w:szCs w:val="18"/>
                                <w:lang w:val="en-US"/>
                              </w:rPr>
                            </w:pPr>
                            <w:r>
                              <w:rPr>
                                <w:color w:val="FFFFFF" w:themeColor="background1"/>
                                <w:sz w:val="18"/>
                                <w:szCs w:val="18"/>
                                <w:lang w:val="en-US"/>
                              </w:rPr>
                              <w:t>Monitoring Committee</w:t>
                            </w:r>
                            <w:r w:rsidR="00090227">
                              <w:rPr>
                                <w:color w:val="FFFFFF" w:themeColor="background1"/>
                                <w:sz w:val="18"/>
                                <w:szCs w:val="18"/>
                                <w:lang w:val="en-US"/>
                              </w:rPr>
                              <w:t xml:space="preserve"> central level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7321F" id="Text Box 1" o:spid="_x0000_s1065" type="#_x0000_t202" style="position:absolute;left:0;text-align:left;margin-left:54.4pt;margin-top:99.2pt;width:110.5pt;height:3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" fillcolor="#00538b [3204]" stroked="f" strokeweight=".5pt">
                <v:textbox inset="0,0,0,0">
                  <w:txbxContent>
                    <w:p w14:paraId="0BD744A8" w14:textId="770D7018" w:rsidR="00515B6E" w:rsidRPr="00515B6E" w:rsidRDefault="00515B6E" w:rsidP="00515B6E">
                      <w:pPr>
                        <w:jc w:val="center"/>
                        <w:rPr>
                          <w:color w:val="FFFFFF" w:themeColor="background1"/>
                          <w:sz w:val="18"/>
                          <w:szCs w:val="18"/>
                          <w:lang w:val="en-US"/>
                        </w:rPr>
                      </w:pPr>
                      <w:r>
                        <w:rPr>
                          <w:color w:val="FFFFFF" w:themeColor="background1"/>
                          <w:sz w:val="18"/>
                          <w:szCs w:val="18"/>
                          <w:lang w:val="en-US"/>
                        </w:rPr>
                        <w:t>Monitoring Committee</w:t>
                      </w:r>
                      <w:r w:rsidR="00090227">
                        <w:rPr>
                          <w:color w:val="FFFFFF" w:themeColor="background1"/>
                          <w:sz w:val="18"/>
                          <w:szCs w:val="18"/>
                          <w:lang w:val="en-US"/>
                        </w:rPr>
                        <w:t xml:space="preserve"> central level</w:t>
                      </w:r>
                    </w:p>
                  </w:txbxContent>
                </v:textbox>
              </v:shape>
            </w:pict>
          </mc:Fallback>
        </mc:AlternateContent>
      </w:r>
      <w:r w:rsidR="009704F8">
        <w:rPr>
          <w:rFonts w:cs="Arial"/>
          <w:noProof/>
          <w:lang w:eastAsia="bg-BG"/>
        </w:rPr>
        <mc:AlternateContent>
          <mc:Choice Requires="wps">
            <w:drawing>
              <wp:anchor distT="0" distB="0" distL="114300" distR="114300" simplePos="0" relativeHeight="251658246" behindDoc="0" locked="0" layoutInCell="1" allowOverlap="1" wp14:anchorId="4347C8C8" wp14:editId="005DBF8D">
                <wp:simplePos x="0" y="0"/>
                <wp:positionH relativeFrom="column">
                  <wp:posOffset>690880</wp:posOffset>
                </wp:positionH>
                <wp:positionV relativeFrom="paragraph">
                  <wp:posOffset>2028190</wp:posOffset>
                </wp:positionV>
                <wp:extent cx="1403350" cy="558800"/>
                <wp:effectExtent l="0" t="0" r="6350" b="0"/>
                <wp:wrapNone/>
                <wp:docPr id="364552527" name="Rectangle 7"/>
                <wp:cNvGraphicFramePr/>
                <a:graphic xmlns:a="http://schemas.openxmlformats.org/drawingml/2006/main">
                  <a:graphicData uri="http://schemas.microsoft.com/office/word/2010/wordprocessingShape">
                    <wps:wsp>
                      <wps:cNvSpPr/>
                      <wps:spPr>
                        <a:xfrm>
                          <a:off x="0" y="0"/>
                          <a:ext cx="1403350" cy="5588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4E925C" w14:textId="77777777" w:rsidR="009704F8" w:rsidRPr="009704F8" w:rsidRDefault="009704F8" w:rsidP="009704F8">
                            <w:pPr>
                              <w:jc w:val="center"/>
                              <w:rPr>
                                <w:color w:val="FFFFFF" w:themeColor="background1"/>
                                <w:sz w:val="18"/>
                                <w:szCs w:val="18"/>
                                <w:lang w:val="en-US"/>
                              </w:rPr>
                            </w:pPr>
                            <w:r w:rsidRPr="009704F8">
                              <w:rPr>
                                <w:color w:val="FFFFFF" w:themeColor="background1"/>
                                <w:sz w:val="18"/>
                                <w:szCs w:val="18"/>
                                <w:lang w:val="en-US"/>
                              </w:rPr>
                              <w:t>Central Coordination Unit: Ministry of Finance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7C8C8" id="_x0000_s1066" style="position:absolute;left:0;text-align:left;margin-left:54.4pt;margin-top:159.7pt;width:110.5pt;height:4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" fillcolor="#00538b [3204]" stroked="f" strokeweight="2pt">
                <v:textbox>
                  <w:txbxContent>
                    <w:p w14:paraId="5A4E925C" w14:textId="77777777" w:rsidR="009704F8" w:rsidRPr="009704F8" w:rsidRDefault="009704F8" w:rsidP="009704F8">
                      <w:pPr>
                        <w:jc w:val="center"/>
                        <w:rPr>
                          <w:color w:val="FFFFFF" w:themeColor="background1"/>
                          <w:sz w:val="18"/>
                          <w:szCs w:val="18"/>
                          <w:lang w:val="en-US"/>
                        </w:rPr>
                      </w:pPr>
                      <w:r w:rsidRPr="009704F8">
                        <w:rPr>
                          <w:color w:val="FFFFFF" w:themeColor="background1"/>
                          <w:sz w:val="18"/>
                          <w:szCs w:val="18"/>
                          <w:lang w:val="en-US"/>
                        </w:rPr>
                        <w:t>Central Coordination Unit: Ministry of Finance</w:t>
                      </w:r>
                    </w:p>
                  </w:txbxContent>
                </v:textbox>
              </v:rect>
            </w:pict>
          </mc:Fallback>
        </mc:AlternateContent>
      </w:r>
      <w:r w:rsidR="00515B6E">
        <w:rPr>
          <w:noProof/>
          <w:lang w:eastAsia="bg-BG"/>
        </w:rPr>
        <mc:AlternateContent>
          <mc:Choice Requires="wps">
            <w:drawing>
              <wp:anchor distT="0" distB="0" distL="114300" distR="114300" simplePos="0" relativeHeight="251658245" behindDoc="0" locked="0" layoutInCell="1" allowOverlap="1" wp14:anchorId="006A1D5F" wp14:editId="465E8545">
                <wp:simplePos x="0" y="0"/>
                <wp:positionH relativeFrom="column">
                  <wp:posOffset>690880</wp:posOffset>
                </wp:positionH>
                <wp:positionV relativeFrom="paragraph">
                  <wp:posOffset>1685290</wp:posOffset>
                </wp:positionV>
                <wp:extent cx="1450975" cy="355600"/>
                <wp:effectExtent l="0" t="0" r="0" b="6350"/>
                <wp:wrapNone/>
                <wp:docPr id="1098252376" name="Text Box 1"/>
                <wp:cNvGraphicFramePr/>
                <a:graphic xmlns:a="http://schemas.openxmlformats.org/drawingml/2006/main">
                  <a:graphicData uri="http://schemas.microsoft.com/office/word/2010/wordprocessingShape">
                    <wps:wsp>
                      <wps:cNvSpPr txBox="1"/>
                      <wps:spPr>
                        <a:xfrm>
                          <a:off x="0" y="0"/>
                          <a:ext cx="1450975" cy="355600"/>
                        </a:xfrm>
                        <a:prstGeom prst="rect">
                          <a:avLst/>
                        </a:prstGeom>
                        <a:solidFill>
                          <a:schemeClr val="accent1"/>
                        </a:solidFill>
                        <a:ln w="6350">
                          <a:noFill/>
                        </a:ln>
                        <a:extLst>
                          <a:ext uri="{C572A759-6A51-4108-AA02-DFA0A04FC94B}">
                            <ma14:wrappingTextBoxFlag xmlns:arto="http://schemas.microsoft.com/office/word/2006/arto" xmlns:ma14="http://schemas.microsoft.com/office/mac/drawingml/2011/main" xmlns:mv="urn:schemas-microsoft-com:mac:vml" xmlns:mo="http://schemas.microsoft.com/office/mac/office/2008/main" xmlns:w="http://schemas.openxmlformats.org/wordprocessingml/2006/main" xmlns:w10="urn:schemas-microsoft-com:office:word" xmlns:v="urn:schemas-microsoft-com:vml" xmlns:o="urn:schemas-microsoft-com:office:office" xmlns:c="http://schemas.openxmlformats.org/drawingml/2006/chart" xmlns:a16="http://schemas.microsoft.com/office/drawing/2014/main" xmlns:a14="http://schemas.microsoft.com/office/drawing/2010/main" xmlns:pic="http://schemas.openxmlformats.org/drawingml/2006/picture" xmlns=""/>
                          </a:ext>
                        </a:extLst>
                      </wps:spPr>
                      <wps:txbx>
                        <w:txbxContent>
                          <w:p w14:paraId="26154573" w14:textId="48CFFD70" w:rsidR="00515B6E" w:rsidRPr="00515B6E" w:rsidRDefault="00515B6E" w:rsidP="00515B6E">
                            <w:pPr>
                              <w:jc w:val="center"/>
                              <w:rPr>
                                <w:color w:val="FFFFFF" w:themeColor="background1"/>
                                <w:sz w:val="18"/>
                                <w:szCs w:val="18"/>
                                <w:lang w:val="en-US"/>
                              </w:rPr>
                            </w:pPr>
                            <w:r>
                              <w:rPr>
                                <w:color w:val="FFFFFF" w:themeColor="background1"/>
                                <w:sz w:val="18"/>
                                <w:szCs w:val="18"/>
                                <w:lang w:val="en-US"/>
                              </w:rPr>
                              <w:t>Coordination Counci</w:t>
                            </w:r>
                            <w:r w:rsidR="009704F8">
                              <w:rPr>
                                <w:color w:val="FFFFFF" w:themeColor="background1"/>
                                <w:sz w:val="18"/>
                                <w:szCs w:val="18"/>
                                <w:lang w:val="en-US"/>
                              </w:rPr>
                              <w:t>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6A1D5F" id="_x0000_s1067" type="#_x0000_t202" style="position:absolute;left:0;text-align:left;margin-left:54.4pt;margin-top:132.7pt;width:114.25pt;height:28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" fillcolor="#00538b [3204]" stroked="f" strokeweight=".5pt">
                <v:textbox inset="0,0,0,0">
                  <w:txbxContent>
                    <w:p w14:paraId="26154573" w14:textId="48CFFD70" w:rsidR="00515B6E" w:rsidRPr="00515B6E" w:rsidRDefault="00515B6E" w:rsidP="00515B6E">
                      <w:pPr>
                        <w:jc w:val="center"/>
                        <w:rPr>
                          <w:color w:val="FFFFFF" w:themeColor="background1"/>
                          <w:sz w:val="18"/>
                          <w:szCs w:val="18"/>
                          <w:lang w:val="en-US"/>
                        </w:rPr>
                      </w:pPr>
                      <w:r>
                        <w:rPr>
                          <w:color w:val="FFFFFF" w:themeColor="background1"/>
                          <w:sz w:val="18"/>
                          <w:szCs w:val="18"/>
                          <w:lang w:val="en-US"/>
                        </w:rPr>
                        <w:t>Coordination Counci</w:t>
                      </w:r>
                      <w:r w:rsidR="009704F8">
                        <w:rPr>
                          <w:color w:val="FFFFFF" w:themeColor="background1"/>
                          <w:sz w:val="18"/>
                          <w:szCs w:val="18"/>
                          <w:lang w:val="en-US"/>
                        </w:rPr>
                        <w:t>l</w:t>
                      </w:r>
                    </w:p>
                  </w:txbxContent>
                </v:textbox>
              </v:shape>
            </w:pict>
          </mc:Fallback>
        </mc:AlternateContent>
      </w:r>
      <w:r w:rsidR="007E758D">
        <w:rPr>
          <w:noProof/>
          <w:lang w:eastAsia="bg-BG"/>
        </w:rPr>
        <mc:AlternateContent>
          <mc:Choice Requires="wps">
            <w:drawing>
              <wp:anchor distT="0" distB="0" distL="114300" distR="114300" simplePos="0" relativeHeight="251658243" behindDoc="0" locked="0" layoutInCell="1" allowOverlap="1" wp14:anchorId="1919795B" wp14:editId="5EEE524E">
                <wp:simplePos x="0" y="0"/>
                <wp:positionH relativeFrom="column">
                  <wp:posOffset>690880</wp:posOffset>
                </wp:positionH>
                <wp:positionV relativeFrom="paragraph">
                  <wp:posOffset>643255</wp:posOffset>
                </wp:positionV>
                <wp:extent cx="1450975" cy="355600"/>
                <wp:effectExtent l="0" t="0" r="0" b="6350"/>
                <wp:wrapNone/>
                <wp:docPr id="655560981" name="Text Box 1"/>
                <wp:cNvGraphicFramePr/>
                <a:graphic xmlns:a="http://schemas.openxmlformats.org/drawingml/2006/main">
                  <a:graphicData uri="http://schemas.microsoft.com/office/word/2010/wordprocessingShape">
                    <wps:wsp>
                      <wps:cNvSpPr txBox="1"/>
                      <wps:spPr>
                        <a:xfrm>
                          <a:off x="0" y="0"/>
                          <a:ext cx="1450975" cy="355600"/>
                        </a:xfrm>
                        <a:prstGeom prst="rect">
                          <a:avLst/>
                        </a:prstGeom>
                        <a:solidFill>
                          <a:schemeClr val="accent1"/>
                        </a:solidFill>
                        <a:ln w="6350">
                          <a:noFill/>
                        </a:ln>
                        <a:extLst>
                          <a:ext uri="{C572A759-6A51-4108-AA02-DFA0A04FC94B}">
                            <ma14:wrappingTextBoxFlag xmlns:arto="http://schemas.microsoft.com/office/word/2006/arto" xmlns:ma14="http://schemas.microsoft.com/office/mac/drawingml/2011/main" xmlns:mv="urn:schemas-microsoft-com:mac:vml" xmlns:mo="http://schemas.microsoft.com/office/mac/office/2008/main" xmlns:w="http://schemas.openxmlformats.org/wordprocessingml/2006/main" xmlns:w10="urn:schemas-microsoft-com:office:word" xmlns:v="urn:schemas-microsoft-com:vml" xmlns:o="urn:schemas-microsoft-com:office:office" xmlns:c="http://schemas.openxmlformats.org/drawingml/2006/chart" xmlns:a16="http://schemas.microsoft.com/office/drawing/2014/main" xmlns:a14="http://schemas.microsoft.com/office/drawing/2010/main" xmlns:pic="http://schemas.openxmlformats.org/drawingml/2006/picture" xmlns=""/>
                          </a:ext>
                        </a:extLst>
                      </wps:spPr>
                      <wps:txbx>
                        <w:txbxContent>
                          <w:p w14:paraId="403F30E2" w14:textId="77777777" w:rsidR="00656477" w:rsidRDefault="007E758D">
                            <w:pPr>
                              <w:jc w:val="center"/>
                              <w:rPr>
                                <w:color w:val="FFFFFF" w:themeColor="background1"/>
                                <w:sz w:val="18"/>
                                <w:szCs w:val="18"/>
                              </w:rPr>
                            </w:pPr>
                            <w:r w:rsidRPr="00B82A84">
                              <w:rPr>
                                <w:color w:val="FFFFFF" w:themeColor="background1"/>
                                <w:sz w:val="18"/>
                                <w:szCs w:val="18"/>
                              </w:rPr>
                              <w:t>Minister for Finance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19795B" id="_x0000_s1068" type="#_x0000_t202" style="position:absolute;left:0;text-align:left;margin-left:54.4pt;margin-top:50.65pt;width:114.25pt;height:28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" fillcolor="#00538b [3204]" stroked="f" strokeweight=".5pt">
                <v:textbox inset="0,0,0,0">
                  <w:txbxContent>
                    <w:p w14:paraId="403F30E2" w14:textId="77777777" w:rsidR="00656477" w:rsidRDefault="007E758D">
                      <w:pPr>
                        <w:jc w:val="center"/>
                        <w:rPr>
                          <w:color w:val="FFFFFF" w:themeColor="background1"/>
                          <w:sz w:val="18"/>
                          <w:szCs w:val="18"/>
                        </w:rPr>
                      </w:pPr>
                      <w:proofErr w:type="spellStart"/>
                      <w:r w:rsidRPr="00B82A84">
                        <w:rPr>
                          <w:color w:val="FFFFFF" w:themeColor="background1"/>
                          <w:sz w:val="18"/>
                          <w:szCs w:val="18"/>
                        </w:rPr>
                        <w:t>Minister</w:t>
                      </w:r>
                      <w:proofErr w:type="spellEnd"/>
                      <w:r w:rsidRPr="00B82A84">
                        <w:rPr>
                          <w:color w:val="FFFFFF" w:themeColor="background1"/>
                          <w:sz w:val="18"/>
                          <w:szCs w:val="18"/>
                        </w:rPr>
                        <w:t xml:space="preserve"> </w:t>
                      </w:r>
                      <w:proofErr w:type="spellStart"/>
                      <w:r w:rsidRPr="00B82A84">
                        <w:rPr>
                          <w:color w:val="FFFFFF" w:themeColor="background1"/>
                          <w:sz w:val="18"/>
                          <w:szCs w:val="18"/>
                        </w:rPr>
                        <w:t>for</w:t>
                      </w:r>
                      <w:proofErr w:type="spellEnd"/>
                      <w:r w:rsidRPr="00B82A84">
                        <w:rPr>
                          <w:color w:val="FFFFFF" w:themeColor="background1"/>
                          <w:sz w:val="18"/>
                          <w:szCs w:val="18"/>
                        </w:rPr>
                        <w:t xml:space="preserve"> </w:t>
                      </w:r>
                      <w:proofErr w:type="spellStart"/>
                      <w:r w:rsidRPr="00B82A84">
                        <w:rPr>
                          <w:color w:val="FFFFFF" w:themeColor="background1"/>
                          <w:sz w:val="18"/>
                          <w:szCs w:val="18"/>
                        </w:rPr>
                        <w:t>Finance</w:t>
                      </w:r>
                      <w:proofErr w:type="spellEnd"/>
                    </w:p>
                  </w:txbxContent>
                </v:textbox>
              </v:shape>
            </w:pict>
          </mc:Fallback>
        </mc:AlternateContent>
      </w:r>
      <w:r w:rsidR="00B62997" w:rsidRPr="00215806">
        <w:rPr>
          <w:noProof/>
          <w:lang w:eastAsia="bg-BG"/>
        </w:rPr>
        <w:drawing>
          <wp:inline distT="0" distB="0" distL="0" distR="0" wp14:anchorId="2667038D" wp14:editId="58FFED58">
            <wp:extent cx="5760085" cy="2835275"/>
            <wp:effectExtent l="0" t="0" r="0" b="3175"/>
            <wp:docPr id="1690275224" name="Picture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75224" name="Picture 1" descr="A diagram of a computer&#10;&#10;Description automatically generated"/>
                    <pic:cNvPicPr/>
                  </pic:nvPicPr>
                  <pic:blipFill>
                    <a:blip r:embed="rId45"/>
                    <a:stretch>
                      <a:fillRect/>
                    </a:stretch>
                  </pic:blipFill>
                  <pic:spPr>
                    <a:xfrm>
                      <a:off x="0" y="0"/>
                      <a:ext cx="5760085" cy="2835275"/>
                    </a:xfrm>
                    <a:prstGeom prst="rect">
                      <a:avLst/>
                    </a:prstGeom>
                  </pic:spPr>
                </pic:pic>
              </a:graphicData>
            </a:graphic>
          </wp:inline>
        </w:drawing>
      </w:r>
    </w:p>
    <w:p w14:paraId="5343131C" w14:textId="64F48153" w:rsidR="00656477" w:rsidRPr="008307E6" w:rsidRDefault="007E758D">
      <w:pPr>
        <w:pStyle w:val="BodyText"/>
        <w:rPr>
          <w:b/>
          <w:bCs/>
          <w:sz w:val="20"/>
          <w:szCs w:val="20"/>
          <w:lang w:val="en-US"/>
        </w:rPr>
      </w:pPr>
      <w:proofErr w:type="spellStart"/>
      <w:r w:rsidRPr="004842DB">
        <w:rPr>
          <w:b/>
          <w:bCs/>
          <w:sz w:val="20"/>
          <w:szCs w:val="20"/>
        </w:rPr>
        <w:t>Source</w:t>
      </w:r>
      <w:proofErr w:type="spellEnd"/>
      <w:r w:rsidR="008307E6">
        <w:rPr>
          <w:b/>
          <w:bCs/>
          <w:sz w:val="20"/>
          <w:szCs w:val="20"/>
          <w:lang w:val="en-US"/>
        </w:rPr>
        <w:t>: MOI - IPD</w:t>
      </w:r>
    </w:p>
    <w:p w14:paraId="4F40FE2D" w14:textId="03848DC5" w:rsidR="00656477" w:rsidRPr="00BC4F5D" w:rsidRDefault="007E758D">
      <w:pPr>
        <w:pStyle w:val="BodyText"/>
        <w:ind w:left="720"/>
        <w:rPr>
          <w:lang w:val="en-GB"/>
        </w:rPr>
      </w:pPr>
      <w:r w:rsidRPr="008E5504">
        <w:lastRenderedPageBreak/>
        <w:t xml:space="preserve"> </w:t>
      </w:r>
      <w:r w:rsidRPr="00BC4F5D">
        <w:rPr>
          <w:lang w:val="en-GB"/>
        </w:rPr>
        <w:t xml:space="preserve">The management and control process of the </w:t>
      </w:r>
      <w:r w:rsidR="007722A4" w:rsidRPr="00BC4F5D">
        <w:rPr>
          <w:lang w:val="en-GB"/>
        </w:rPr>
        <w:t>AMIF</w:t>
      </w:r>
      <w:r w:rsidRPr="00BC4F5D">
        <w:rPr>
          <w:lang w:val="en-GB"/>
        </w:rPr>
        <w:t xml:space="preserve">, the </w:t>
      </w:r>
      <w:r w:rsidR="009739AC" w:rsidRPr="00BC4F5D">
        <w:rPr>
          <w:lang w:val="en-GB"/>
        </w:rPr>
        <w:t>ISF</w:t>
      </w:r>
      <w:r w:rsidRPr="00BC4F5D">
        <w:rPr>
          <w:lang w:val="en-GB"/>
        </w:rPr>
        <w:t xml:space="preserve"> and the </w:t>
      </w:r>
      <w:r w:rsidR="007722A4" w:rsidRPr="00BC4F5D">
        <w:rPr>
          <w:lang w:val="en-GB"/>
        </w:rPr>
        <w:t>BMVI</w:t>
      </w:r>
      <w:r w:rsidRPr="00BC4F5D">
        <w:rPr>
          <w:lang w:val="en-GB"/>
        </w:rPr>
        <w:t xml:space="preserve"> also</w:t>
      </w:r>
      <w:r w:rsidR="007722A4" w:rsidRPr="00BC4F5D">
        <w:rPr>
          <w:lang w:val="en-GB"/>
        </w:rPr>
        <w:t xml:space="preserve"> </w:t>
      </w:r>
      <w:r w:rsidRPr="00BC4F5D">
        <w:rPr>
          <w:lang w:val="en-GB"/>
        </w:rPr>
        <w:t xml:space="preserve">involves: </w:t>
      </w:r>
    </w:p>
    <w:p w14:paraId="0B63D87F" w14:textId="77777777" w:rsidR="00656477" w:rsidRPr="00BC4F5D" w:rsidRDefault="007E758D">
      <w:pPr>
        <w:pStyle w:val="BodyText"/>
        <w:numPr>
          <w:ilvl w:val="0"/>
          <w:numId w:val="53"/>
        </w:numPr>
        <w:spacing w:before="0" w:after="0" w:line="240" w:lineRule="auto"/>
        <w:ind w:left="1260"/>
        <w:rPr>
          <w:lang w:val="en-GB"/>
        </w:rPr>
      </w:pPr>
      <w:r w:rsidRPr="00BC4F5D">
        <w:rPr>
          <w:lang w:val="en-GB"/>
        </w:rPr>
        <w:t xml:space="preserve">Monitoring Committee for the Partnership Agreement of the Republic of </w:t>
      </w:r>
      <w:proofErr w:type="gramStart"/>
      <w:r w:rsidRPr="00BC4F5D">
        <w:rPr>
          <w:lang w:val="en-GB"/>
        </w:rPr>
        <w:t>Bulgaria;</w:t>
      </w:r>
      <w:proofErr w:type="gramEnd"/>
      <w:r w:rsidRPr="00BC4F5D">
        <w:rPr>
          <w:lang w:val="en-GB"/>
        </w:rPr>
        <w:t xml:space="preserve"> </w:t>
      </w:r>
    </w:p>
    <w:p w14:paraId="107532F1" w14:textId="6A890D1F" w:rsidR="00656477" w:rsidRPr="00BC4F5D" w:rsidRDefault="007E758D">
      <w:pPr>
        <w:pStyle w:val="BodyText"/>
        <w:numPr>
          <w:ilvl w:val="0"/>
          <w:numId w:val="53"/>
        </w:numPr>
        <w:spacing w:before="0" w:after="0" w:line="240" w:lineRule="auto"/>
        <w:ind w:left="1260"/>
        <w:rPr>
          <w:lang w:val="en-GB"/>
        </w:rPr>
      </w:pPr>
      <w:r w:rsidRPr="00BC4F5D">
        <w:rPr>
          <w:lang w:val="en-GB"/>
        </w:rPr>
        <w:t>Coordination Council for the Management of European Union Funds for the Coordination of Measures for the Implementation of the State Policy for the Economic, Social and Territorial Development of the Country</w:t>
      </w:r>
      <w:r w:rsidR="00CD003F" w:rsidRPr="00BC4F5D">
        <w:rPr>
          <w:lang w:val="en-GB"/>
        </w:rPr>
        <w:t>.</w:t>
      </w:r>
      <w:r w:rsidRPr="00BC4F5D">
        <w:rPr>
          <w:lang w:val="en-GB"/>
        </w:rPr>
        <w:t xml:space="preserve"> However, this Council has not met for 2 years</w:t>
      </w:r>
      <w:r w:rsidRPr="00BC4F5D">
        <w:rPr>
          <w:rStyle w:val="FootnoteReference"/>
          <w:lang w:val="en-GB"/>
        </w:rPr>
        <w:footnoteReference w:id="74"/>
      </w:r>
      <w:r w:rsidRPr="00BC4F5D">
        <w:rPr>
          <w:lang w:val="en-GB"/>
        </w:rPr>
        <w:t xml:space="preserve"> . </w:t>
      </w:r>
    </w:p>
    <w:p w14:paraId="7B9E4320" w14:textId="607ED1B3" w:rsidR="00656477" w:rsidRPr="00BC4F5D" w:rsidRDefault="007E758D">
      <w:pPr>
        <w:pStyle w:val="BodyText"/>
        <w:numPr>
          <w:ilvl w:val="0"/>
          <w:numId w:val="53"/>
        </w:numPr>
        <w:spacing w:before="0" w:after="0" w:line="240" w:lineRule="auto"/>
        <w:ind w:left="1260"/>
        <w:rPr>
          <w:lang w:val="en-GB"/>
        </w:rPr>
      </w:pPr>
      <w:r w:rsidRPr="00BC4F5D">
        <w:rPr>
          <w:lang w:val="en-GB"/>
        </w:rPr>
        <w:t xml:space="preserve">A central coordinating unit is actively involved in all stages of preparation and programming of the </w:t>
      </w:r>
      <w:r w:rsidR="007722A4" w:rsidRPr="00BC4F5D">
        <w:rPr>
          <w:lang w:val="en-GB"/>
        </w:rPr>
        <w:t>ISF</w:t>
      </w:r>
      <w:r w:rsidRPr="00BC4F5D">
        <w:rPr>
          <w:lang w:val="en-GB"/>
        </w:rPr>
        <w:t xml:space="preserve">. </w:t>
      </w:r>
    </w:p>
    <w:p w14:paraId="018213D9" w14:textId="3E74C2E3" w:rsidR="00656477" w:rsidRPr="00EB3CC5" w:rsidRDefault="007E758D">
      <w:pPr>
        <w:pStyle w:val="BodyText"/>
        <w:numPr>
          <w:ilvl w:val="0"/>
          <w:numId w:val="53"/>
        </w:numPr>
        <w:spacing w:before="0" w:after="0" w:line="240" w:lineRule="auto"/>
        <w:ind w:left="1260"/>
        <w:rPr>
          <w:lang w:val="en-GB"/>
        </w:rPr>
      </w:pPr>
      <w:r w:rsidRPr="00BC4F5D">
        <w:rPr>
          <w:lang w:val="en-GB"/>
        </w:rPr>
        <w:t xml:space="preserve">Audit Authority (AA): the AA is equidistant from all European funds and has the necessary administrative </w:t>
      </w:r>
      <w:r w:rsidR="00D519EA" w:rsidRPr="00BC4F5D">
        <w:rPr>
          <w:lang w:val="en-GB"/>
        </w:rPr>
        <w:t xml:space="preserve">capacity </w:t>
      </w:r>
      <w:r w:rsidRPr="00BC4F5D">
        <w:rPr>
          <w:lang w:val="en-GB"/>
        </w:rPr>
        <w:t xml:space="preserve">and independence to be able to exercise real independent scrutiny of programme implementation. To date, no audits have yet been carried out on the </w:t>
      </w:r>
      <w:r w:rsidR="00675F30" w:rsidRPr="00BC4F5D">
        <w:rPr>
          <w:lang w:val="en-GB"/>
        </w:rPr>
        <w:t>ISF</w:t>
      </w:r>
      <w:r w:rsidR="00D519EA" w:rsidRPr="00BC4F5D">
        <w:rPr>
          <w:lang w:val="en-GB"/>
        </w:rPr>
        <w:t xml:space="preserve"> </w:t>
      </w:r>
      <w:r w:rsidRPr="00BC4F5D">
        <w:rPr>
          <w:lang w:val="en-GB"/>
        </w:rPr>
        <w:t xml:space="preserve">operations due to their early stage. </w:t>
      </w:r>
      <w:r w:rsidR="00DD2A7B" w:rsidRPr="00BC4F5D">
        <w:rPr>
          <w:lang w:val="en-GB"/>
        </w:rPr>
        <w:t xml:space="preserve">This is a positive development following the </w:t>
      </w:r>
      <w:r w:rsidR="00385D15" w:rsidRPr="00BC4F5D">
        <w:rPr>
          <w:lang w:val="en-GB"/>
        </w:rPr>
        <w:t xml:space="preserve">Court of Auditors </w:t>
      </w:r>
      <w:r w:rsidR="00DD2A7B" w:rsidRPr="00BC4F5D">
        <w:rPr>
          <w:lang w:val="en-GB"/>
        </w:rPr>
        <w:t>finding of systemic errors in the previous Audit Authority's (M</w:t>
      </w:r>
      <w:r w:rsidR="0087407F" w:rsidRPr="00BC4F5D">
        <w:rPr>
          <w:lang w:val="en-GB"/>
        </w:rPr>
        <w:t>inistry of Interior’</w:t>
      </w:r>
      <w:r w:rsidR="00DD2A7B" w:rsidRPr="00BC4F5D">
        <w:rPr>
          <w:lang w:val="en-GB"/>
        </w:rPr>
        <w:t xml:space="preserve">s Internal Audit Unit) operations, which resulted in a flat financial correction of 10% being imposed on the </w:t>
      </w:r>
      <w:r w:rsidR="007D6F85" w:rsidRPr="00BC4F5D">
        <w:rPr>
          <w:lang w:val="en-GB"/>
        </w:rPr>
        <w:t>ISF</w:t>
      </w:r>
      <w:r w:rsidR="00DD2A7B" w:rsidRPr="00BC4F5D">
        <w:rPr>
          <w:lang w:val="en-GB"/>
        </w:rPr>
        <w:t xml:space="preserve"> 2014-2020 programme for financial years 2021 and 2022</w:t>
      </w:r>
      <w:r w:rsidR="00DD2A7B" w:rsidRPr="00EB3CC5">
        <w:rPr>
          <w:lang w:val="en-GB"/>
        </w:rPr>
        <w:t xml:space="preserve">. </w:t>
      </w:r>
    </w:p>
    <w:p w14:paraId="76400AA0" w14:textId="3CFD8B5F" w:rsidR="00656477" w:rsidRPr="00EB3CC5" w:rsidRDefault="007E758D">
      <w:pPr>
        <w:pStyle w:val="BodyText"/>
        <w:ind w:left="0" w:firstLine="720"/>
        <w:rPr>
          <w:lang w:val="en-GB"/>
        </w:rPr>
      </w:pPr>
      <w:r w:rsidRPr="00EB3CC5">
        <w:rPr>
          <w:lang w:val="en-GB"/>
        </w:rPr>
        <w:t xml:space="preserve">At the programme level, control is carried out by (1) the </w:t>
      </w:r>
      <w:r w:rsidR="00675F30" w:rsidRPr="00EB3CC5">
        <w:rPr>
          <w:lang w:val="en-GB"/>
        </w:rPr>
        <w:t>ISF</w:t>
      </w:r>
      <w:r w:rsidRPr="00EB3CC5">
        <w:rPr>
          <w:lang w:val="en-GB"/>
        </w:rPr>
        <w:t xml:space="preserve"> Monitoring Committee, (2) the Audit Authority (AAC), and (3) the Managing Authority (MA).</w:t>
      </w:r>
    </w:p>
    <w:p w14:paraId="11E48F12" w14:textId="77777777" w:rsidR="00656477" w:rsidRDefault="007E758D">
      <w:pPr>
        <w:pStyle w:val="BodyText"/>
        <w:ind w:left="0" w:firstLine="720"/>
      </w:pPr>
      <w:r w:rsidRPr="008E5504">
        <w:t xml:space="preserve">MA activities </w:t>
      </w:r>
      <w:r>
        <w:t xml:space="preserve">are carried out </w:t>
      </w:r>
      <w:r w:rsidRPr="008E5504">
        <w:t xml:space="preserve">in accordance with the </w:t>
      </w:r>
      <w:r>
        <w:t xml:space="preserve">rules </w:t>
      </w:r>
      <w:r w:rsidRPr="008E5504">
        <w:t>and procedures laid down in Regulation (EU) 2021/1060 and the Financial Regulation, Decree No 23 of 13 February 2023 laying down detailed rules for the implementation of grants under programmes financed by the European Funds under shared management for the programming period 2021-2027</w:t>
      </w:r>
      <w:r>
        <w:t>.</w:t>
      </w:r>
    </w:p>
    <w:p w14:paraId="0851569F" w14:textId="77777777" w:rsidR="00656477" w:rsidRPr="00BC4F5D" w:rsidRDefault="007E758D">
      <w:pPr>
        <w:pStyle w:val="BodyText"/>
        <w:ind w:left="0" w:firstLine="720"/>
        <w:rPr>
          <w:lang w:val="en-GB"/>
        </w:rPr>
      </w:pPr>
      <w:proofErr w:type="gramStart"/>
      <w:r w:rsidRPr="00BC4F5D">
        <w:rPr>
          <w:lang w:val="en-GB"/>
        </w:rPr>
        <w:t>In order to</w:t>
      </w:r>
      <w:proofErr w:type="gramEnd"/>
      <w:r w:rsidRPr="00BC4F5D">
        <w:rPr>
          <w:lang w:val="en-GB"/>
        </w:rPr>
        <w:t xml:space="preserve"> avoid conflicts of interest within the MA and to comply fully with the principles of sound financial management, the MA shall ensure the separation of functions through separate structural units and functional responsibilities:</w:t>
      </w:r>
    </w:p>
    <w:p w14:paraId="3374C444" w14:textId="77777777" w:rsidR="00656477" w:rsidRPr="00BC4F5D" w:rsidRDefault="007E758D">
      <w:pPr>
        <w:pStyle w:val="BodyText"/>
        <w:numPr>
          <w:ilvl w:val="0"/>
          <w:numId w:val="52"/>
        </w:numPr>
        <w:spacing w:before="0" w:after="0" w:line="240" w:lineRule="auto"/>
        <w:rPr>
          <w:lang w:val="en-GB"/>
        </w:rPr>
      </w:pPr>
      <w:r w:rsidRPr="00BC4F5D">
        <w:rPr>
          <w:lang w:val="en-GB"/>
        </w:rPr>
        <w:t xml:space="preserve">Programming of activities is carried out by the Programmes and Projects Unit, with separate teams with separate functional responsibilities for 'programming support' and 'project and procurement selection'. </w:t>
      </w:r>
    </w:p>
    <w:p w14:paraId="219A2884" w14:textId="4D1C2299" w:rsidR="00656477" w:rsidRPr="00BC4F5D" w:rsidRDefault="007E758D">
      <w:pPr>
        <w:pStyle w:val="BodyText"/>
        <w:numPr>
          <w:ilvl w:val="0"/>
          <w:numId w:val="52"/>
        </w:numPr>
        <w:spacing w:before="0" w:after="0" w:line="240" w:lineRule="auto"/>
        <w:rPr>
          <w:lang w:val="en-GB"/>
        </w:rPr>
      </w:pPr>
      <w:r w:rsidRPr="00BC4F5D">
        <w:rPr>
          <w:lang w:val="en-GB"/>
        </w:rPr>
        <w:t xml:space="preserve">Preliminary Control and Irregularities" controls the award of grants according to the procedure described in Annex 3 of the </w:t>
      </w:r>
      <w:r w:rsidR="007F5693" w:rsidRPr="00BC4F5D">
        <w:rPr>
          <w:lang w:val="en-GB"/>
        </w:rPr>
        <w:t xml:space="preserve">Monitoring and Verification </w:t>
      </w:r>
      <w:proofErr w:type="gramStart"/>
      <w:r w:rsidR="007F5693" w:rsidRPr="00BC4F5D">
        <w:rPr>
          <w:lang w:val="en-GB"/>
        </w:rPr>
        <w:t>Procedures.</w:t>
      </w:r>
      <w:r w:rsidRPr="00BC4F5D">
        <w:rPr>
          <w:lang w:val="en-GB"/>
        </w:rPr>
        <w:t>.</w:t>
      </w:r>
      <w:proofErr w:type="gramEnd"/>
    </w:p>
    <w:p w14:paraId="32111231" w14:textId="77777777" w:rsidR="00656477" w:rsidRDefault="007E758D">
      <w:pPr>
        <w:pStyle w:val="BodyText"/>
        <w:numPr>
          <w:ilvl w:val="0"/>
          <w:numId w:val="52"/>
        </w:numPr>
        <w:spacing w:before="0" w:after="0" w:line="240" w:lineRule="auto"/>
      </w:pPr>
      <w:r w:rsidRPr="00BC4F5D">
        <w:rPr>
          <w:lang w:val="en-GB"/>
        </w:rPr>
        <w:t>Verification of expenditure on awarded projects is carried out by the Monitoring, Verification and Payment Unit", where the activities "technical verification" and "financial verification and accounting" are carried out by separate teams.  Verification of technical assistance expenditure including administrative and on-the-spot checks</w:t>
      </w:r>
      <w:r w:rsidRPr="00DC1402">
        <w:t xml:space="preserve"> shall be carried out by a legal or natural person functionally independent of the </w:t>
      </w:r>
      <w:proofErr w:type="gramStart"/>
      <w:r w:rsidRPr="00DC1402">
        <w:t>MA</w:t>
      </w:r>
      <w:proofErr w:type="gramEnd"/>
    </w:p>
    <w:p w14:paraId="53F3AB28" w14:textId="09CDA23C" w:rsidR="00656477" w:rsidRDefault="007E758D">
      <w:pPr>
        <w:pStyle w:val="BodyText"/>
        <w:ind w:left="0" w:firstLine="720"/>
      </w:pPr>
      <w:proofErr w:type="spellStart"/>
      <w:r>
        <w:t>In</w:t>
      </w:r>
      <w:proofErr w:type="spellEnd"/>
      <w:r>
        <w:t xml:space="preserve"> </w:t>
      </w:r>
      <w:proofErr w:type="spellStart"/>
      <w:r>
        <w:t>addition</w:t>
      </w:r>
      <w:proofErr w:type="spellEnd"/>
      <w:r>
        <w:t xml:space="preserve">, </w:t>
      </w:r>
      <w:proofErr w:type="spellStart"/>
      <w:r>
        <w:t>the</w:t>
      </w:r>
      <w:proofErr w:type="spellEnd"/>
      <w:r>
        <w:t xml:space="preserve"> </w:t>
      </w:r>
      <w:proofErr w:type="spellStart"/>
      <w:r>
        <w:t>principle</w:t>
      </w:r>
      <w:proofErr w:type="spellEnd"/>
      <w:r>
        <w:t xml:space="preserve"> </w:t>
      </w:r>
      <w:proofErr w:type="spellStart"/>
      <w:r>
        <w:t>of</w:t>
      </w:r>
      <w:proofErr w:type="spellEnd"/>
      <w:r>
        <w:t xml:space="preserve"> </w:t>
      </w:r>
      <w:r w:rsidR="00BC4F5D">
        <w:rPr>
          <w:i/>
          <w:iCs/>
          <w:lang w:val="en-GB"/>
        </w:rPr>
        <w:t>division</w:t>
      </w:r>
      <w:r w:rsidRPr="007D4CFA">
        <w:rPr>
          <w:i/>
          <w:iCs/>
        </w:rPr>
        <w:t xml:space="preserve"> </w:t>
      </w:r>
      <w:proofErr w:type="spellStart"/>
      <w:r w:rsidRPr="007D4CFA">
        <w:rPr>
          <w:i/>
          <w:iCs/>
        </w:rPr>
        <w:t>of</w:t>
      </w:r>
      <w:proofErr w:type="spellEnd"/>
      <w:r w:rsidRPr="007D4CFA">
        <w:rPr>
          <w:i/>
          <w:iCs/>
        </w:rPr>
        <w:t xml:space="preserve"> </w:t>
      </w:r>
      <w:proofErr w:type="spellStart"/>
      <w:r w:rsidRPr="007D4CFA">
        <w:rPr>
          <w:i/>
          <w:iCs/>
        </w:rPr>
        <w:t>duties</w:t>
      </w:r>
      <w:proofErr w:type="spellEnd"/>
      <w:r w:rsidRPr="007D4CFA">
        <w:rPr>
          <w:i/>
          <w:iCs/>
        </w:rPr>
        <w:t xml:space="preserve"> </w:t>
      </w:r>
      <w:proofErr w:type="spellStart"/>
      <w:r>
        <w:t>is</w:t>
      </w:r>
      <w:proofErr w:type="spellEnd"/>
      <w:r>
        <w:t xml:space="preserve"> </w:t>
      </w:r>
      <w:proofErr w:type="spellStart"/>
      <w:r>
        <w:t>applied</w:t>
      </w:r>
      <w:proofErr w:type="spellEnd"/>
      <w:r>
        <w:t xml:space="preserve"> </w:t>
      </w:r>
      <w:proofErr w:type="spellStart"/>
      <w:r w:rsidRPr="003E2E99">
        <w:t>so</w:t>
      </w:r>
      <w:proofErr w:type="spellEnd"/>
      <w:r w:rsidRPr="003E2E99">
        <w:t xml:space="preserve"> </w:t>
      </w:r>
      <w:proofErr w:type="spellStart"/>
      <w:r w:rsidRPr="003E2E99">
        <w:t>that</w:t>
      </w:r>
      <w:proofErr w:type="spellEnd"/>
      <w:r w:rsidRPr="003E2E99">
        <w:t xml:space="preserve"> </w:t>
      </w:r>
      <w:proofErr w:type="spellStart"/>
      <w:r w:rsidRPr="003E2E99">
        <w:t>one</w:t>
      </w:r>
      <w:proofErr w:type="spellEnd"/>
      <w:r w:rsidRPr="003E2E99">
        <w:t xml:space="preserve"> </w:t>
      </w:r>
      <w:proofErr w:type="spellStart"/>
      <w:r w:rsidRPr="003E2E99">
        <w:t>staff</w:t>
      </w:r>
      <w:proofErr w:type="spellEnd"/>
      <w:r w:rsidRPr="003E2E99">
        <w:t xml:space="preserve"> </w:t>
      </w:r>
      <w:proofErr w:type="spellStart"/>
      <w:r w:rsidRPr="003E2E99">
        <w:t>member</w:t>
      </w:r>
      <w:proofErr w:type="spellEnd"/>
      <w:r w:rsidRPr="003E2E99">
        <w:t xml:space="preserve"> </w:t>
      </w:r>
      <w:proofErr w:type="spellStart"/>
      <w:r w:rsidRPr="003E2E99">
        <w:t>is</w:t>
      </w:r>
      <w:proofErr w:type="spellEnd"/>
      <w:r w:rsidRPr="003E2E99">
        <w:t xml:space="preserve"> </w:t>
      </w:r>
      <w:proofErr w:type="spellStart"/>
      <w:r w:rsidRPr="003E2E99">
        <w:t>not</w:t>
      </w:r>
      <w:proofErr w:type="spellEnd"/>
      <w:r w:rsidRPr="003E2E99">
        <w:t xml:space="preserve"> </w:t>
      </w:r>
      <w:proofErr w:type="spellStart"/>
      <w:r w:rsidRPr="003E2E99">
        <w:t>responsible</w:t>
      </w:r>
      <w:proofErr w:type="spellEnd"/>
      <w:r w:rsidRPr="003E2E99">
        <w:t xml:space="preserve"> </w:t>
      </w:r>
      <w:proofErr w:type="spellStart"/>
      <w:r w:rsidRPr="003E2E99">
        <w:t>for</w:t>
      </w:r>
      <w:proofErr w:type="spellEnd"/>
      <w:r w:rsidRPr="003E2E99">
        <w:t xml:space="preserve"> </w:t>
      </w:r>
      <w:proofErr w:type="spellStart"/>
      <w:r w:rsidRPr="003E2E99">
        <w:t>more</w:t>
      </w:r>
      <w:proofErr w:type="spellEnd"/>
      <w:r w:rsidRPr="003E2E99">
        <w:t xml:space="preserve"> </w:t>
      </w:r>
      <w:proofErr w:type="spellStart"/>
      <w:r w:rsidRPr="003E2E99">
        <w:t>than</w:t>
      </w:r>
      <w:proofErr w:type="spellEnd"/>
      <w:r w:rsidRPr="003E2E99">
        <w:t xml:space="preserve"> </w:t>
      </w:r>
      <w:proofErr w:type="spellStart"/>
      <w:r w:rsidRPr="003E2E99">
        <w:t>one</w:t>
      </w:r>
      <w:proofErr w:type="spellEnd"/>
      <w:r w:rsidRPr="003E2E99">
        <w:t xml:space="preserve"> </w:t>
      </w:r>
      <w:proofErr w:type="spellStart"/>
      <w:r w:rsidRPr="003E2E99">
        <w:t>task</w:t>
      </w:r>
      <w:proofErr w:type="spellEnd"/>
      <w:r w:rsidRPr="003E2E99">
        <w:t xml:space="preserve"> - </w:t>
      </w:r>
      <w:proofErr w:type="spellStart"/>
      <w:r w:rsidRPr="003E2E99">
        <w:t>authorising</w:t>
      </w:r>
      <w:proofErr w:type="spellEnd"/>
      <w:r w:rsidRPr="003E2E99">
        <w:t xml:space="preserve">, </w:t>
      </w:r>
      <w:proofErr w:type="spellStart"/>
      <w:r w:rsidRPr="003E2E99">
        <w:t>making</w:t>
      </w:r>
      <w:proofErr w:type="spellEnd"/>
      <w:r w:rsidRPr="003E2E99">
        <w:t xml:space="preserve"> </w:t>
      </w:r>
      <w:proofErr w:type="spellStart"/>
      <w:r w:rsidRPr="003E2E99">
        <w:t>payment</w:t>
      </w:r>
      <w:proofErr w:type="spellEnd"/>
      <w:r w:rsidRPr="003E2E99">
        <w:t xml:space="preserve"> </w:t>
      </w:r>
      <w:proofErr w:type="spellStart"/>
      <w:r w:rsidRPr="003E2E99">
        <w:t>or</w:t>
      </w:r>
      <w:proofErr w:type="spellEnd"/>
      <w:r w:rsidRPr="003E2E99">
        <w:t xml:space="preserve"> </w:t>
      </w:r>
      <w:proofErr w:type="spellStart"/>
      <w:r w:rsidRPr="003E2E99">
        <w:t>accounting</w:t>
      </w:r>
      <w:proofErr w:type="spellEnd"/>
      <w:r w:rsidRPr="003E2E99">
        <w:t xml:space="preserve"> </w:t>
      </w:r>
      <w:proofErr w:type="spellStart"/>
      <w:r w:rsidRPr="003E2E99">
        <w:t>for</w:t>
      </w:r>
      <w:proofErr w:type="spellEnd"/>
      <w:r w:rsidRPr="003E2E99">
        <w:t xml:space="preserve"> </w:t>
      </w:r>
      <w:proofErr w:type="spellStart"/>
      <w:r w:rsidRPr="003E2E99">
        <w:t>it</w:t>
      </w:r>
      <w:proofErr w:type="spellEnd"/>
      <w:r w:rsidRPr="003E2E99">
        <w:t xml:space="preserve"> - </w:t>
      </w:r>
      <w:proofErr w:type="spellStart"/>
      <w:r w:rsidRPr="003E2E99">
        <w:t>in</w:t>
      </w:r>
      <w:proofErr w:type="spellEnd"/>
      <w:r w:rsidRPr="003E2E99">
        <w:t xml:space="preserve"> </w:t>
      </w:r>
      <w:proofErr w:type="spellStart"/>
      <w:r w:rsidRPr="003E2E99">
        <w:t>the</w:t>
      </w:r>
      <w:proofErr w:type="spellEnd"/>
      <w:r w:rsidRPr="003E2E99">
        <w:t xml:space="preserve"> </w:t>
      </w:r>
      <w:proofErr w:type="spellStart"/>
      <w:r w:rsidRPr="003E2E99">
        <w:t>programmes</w:t>
      </w:r>
      <w:proofErr w:type="spellEnd"/>
      <w:r w:rsidRPr="003E2E99">
        <w:t xml:space="preserve">' </w:t>
      </w:r>
      <w:proofErr w:type="spellStart"/>
      <w:r w:rsidRPr="003E2E99">
        <w:t>accounts</w:t>
      </w:r>
      <w:proofErr w:type="spellEnd"/>
      <w:r w:rsidRPr="003E2E99">
        <w:t>. These activities must be carried out under the supervision of another MA staff member.</w:t>
      </w:r>
    </w:p>
    <w:p w14:paraId="45F9F0B4" w14:textId="77777777" w:rsidR="00656477" w:rsidRDefault="007E758D">
      <w:pPr>
        <w:pStyle w:val="BodyText"/>
        <w:ind w:left="0" w:firstLine="720"/>
      </w:pPr>
      <w:r>
        <w:t xml:space="preserve">The following observations can be made with regard to the rules envisaged for the different MA functions: </w:t>
      </w:r>
    </w:p>
    <w:p w14:paraId="63F27491" w14:textId="77777777" w:rsidR="00A70A66" w:rsidRPr="00BC4F5D" w:rsidRDefault="007E758D">
      <w:pPr>
        <w:pStyle w:val="BodyText"/>
        <w:numPr>
          <w:ilvl w:val="0"/>
          <w:numId w:val="54"/>
        </w:numPr>
        <w:spacing w:before="0" w:after="0" w:line="240" w:lineRule="auto"/>
      </w:pPr>
      <w:r w:rsidRPr="00BC4F5D">
        <w:rPr>
          <w:b/>
          <w:bCs/>
        </w:rPr>
        <w:lastRenderedPageBreak/>
        <w:t>Selection of operations</w:t>
      </w:r>
      <w:r w:rsidRPr="00BC4F5D">
        <w:t xml:space="preserve">: the methodology for selecting operations has been approved by the Monitoring Committee. Sufficient procedures and guarantees for the objectivity of the process are included. </w:t>
      </w:r>
    </w:p>
    <w:p w14:paraId="671F1931" w14:textId="62CCC019" w:rsidR="00656477" w:rsidRPr="00BC4F5D" w:rsidRDefault="007E758D">
      <w:pPr>
        <w:pStyle w:val="BodyText"/>
        <w:numPr>
          <w:ilvl w:val="0"/>
          <w:numId w:val="54"/>
        </w:numPr>
        <w:spacing w:before="0" w:after="0" w:line="240" w:lineRule="auto"/>
        <w:rPr>
          <w:lang w:val="en-GB"/>
        </w:rPr>
      </w:pPr>
      <w:r w:rsidRPr="00BC4F5D">
        <w:rPr>
          <w:b/>
          <w:bCs/>
          <w:lang w:val="en-GB"/>
        </w:rPr>
        <w:t xml:space="preserve">Verifications in the verification process </w:t>
      </w:r>
      <w:r w:rsidRPr="00BC4F5D">
        <w:rPr>
          <w:lang w:val="en-GB"/>
        </w:rPr>
        <w:t xml:space="preserve">are based on risk assessment and are proportionate to the risks identified in advance and in writing. </w:t>
      </w:r>
      <w:r w:rsidR="00EA1718" w:rsidRPr="00BC4F5D">
        <w:rPr>
          <w:rStyle w:val="FootnoteReference"/>
          <w:lang w:val="en-GB"/>
        </w:rPr>
        <w:footnoteReference w:id="75"/>
      </w:r>
    </w:p>
    <w:p w14:paraId="09639C6B" w14:textId="77777777" w:rsidR="00656477" w:rsidRPr="00BC4F5D" w:rsidRDefault="007E758D">
      <w:pPr>
        <w:pStyle w:val="BodyText"/>
        <w:numPr>
          <w:ilvl w:val="0"/>
          <w:numId w:val="54"/>
        </w:numPr>
        <w:spacing w:before="0" w:after="0" w:line="240" w:lineRule="auto"/>
      </w:pPr>
      <w:r w:rsidRPr="00BC4F5D">
        <w:rPr>
          <w:b/>
          <w:bCs/>
          <w:lang w:val="en-GB"/>
        </w:rPr>
        <w:t xml:space="preserve">The administrative checks </w:t>
      </w:r>
      <w:r w:rsidRPr="00BC4F5D">
        <w:rPr>
          <w:lang w:val="en-GB"/>
        </w:rPr>
        <w:t>on payment claims shall also include</w:t>
      </w:r>
      <w:r w:rsidRPr="00BC4F5D">
        <w:t xml:space="preserve"> ex-post control of the procedures for the designation of the contractor, the MA may at its discretion carry out a sample check of the documents before the announcement of the procedures for the designation of the contractor by the beneficiaries. The mandatory pre-selection criteria do not include the procedures referred to in Article 18(1)(a) of Regulation (EC) No 1605/2002. 1(13) of the Public Procurement Act (direct negotiation), but only points 8, 9 and 10. </w:t>
      </w:r>
    </w:p>
    <w:p w14:paraId="4D747948" w14:textId="77777777" w:rsidR="00656477" w:rsidRPr="00BC4F5D" w:rsidRDefault="007E758D">
      <w:pPr>
        <w:pStyle w:val="BodyText"/>
        <w:numPr>
          <w:ilvl w:val="0"/>
          <w:numId w:val="54"/>
        </w:numPr>
        <w:spacing w:before="0" w:after="0" w:line="240" w:lineRule="auto"/>
      </w:pPr>
      <w:r w:rsidRPr="00BC4F5D">
        <w:t xml:space="preserve">It is foreseen to hold regular project progress monitoring meetings in face-to-face or online format with the beneficiaries and to submit reports (Annex 8, Project Monitoring Procedure). </w:t>
      </w:r>
      <w:r w:rsidR="00C54D51" w:rsidRPr="00BC4F5D">
        <w:t xml:space="preserve">At its discretion, the MA has the possibility to organise additional meetings </w:t>
      </w:r>
      <w:r w:rsidR="00EA6869" w:rsidRPr="00BC4F5D">
        <w:t>with specific beneficiaries</w:t>
      </w:r>
      <w:r w:rsidRPr="00BC4F5D">
        <w:t xml:space="preserve">. </w:t>
      </w:r>
    </w:p>
    <w:p w14:paraId="085D92C8" w14:textId="77777777" w:rsidR="00656477" w:rsidRPr="00BC4F5D" w:rsidRDefault="007E758D">
      <w:pPr>
        <w:pStyle w:val="BodyText"/>
        <w:numPr>
          <w:ilvl w:val="0"/>
          <w:numId w:val="54"/>
        </w:numPr>
        <w:spacing w:before="0" w:after="0" w:line="240" w:lineRule="auto"/>
      </w:pPr>
      <w:r w:rsidRPr="00BC4F5D">
        <w:rPr>
          <w:b/>
          <w:bCs/>
        </w:rPr>
        <w:t xml:space="preserve">The procedures for risk assessment as well as </w:t>
      </w:r>
      <w:r w:rsidRPr="00BC4F5D">
        <w:t xml:space="preserve">detection of irregularities are defined by the EC. </w:t>
      </w:r>
    </w:p>
    <w:p w14:paraId="2E4BAE87" w14:textId="77777777" w:rsidR="00F531C0" w:rsidRPr="00887D34" w:rsidRDefault="00F531C0" w:rsidP="000B27BE">
      <w:pPr>
        <w:pStyle w:val="BodyText"/>
        <w:ind w:left="0" w:firstLine="720"/>
        <w:rPr>
          <w:rFonts w:cs="Arial"/>
          <w:szCs w:val="22"/>
          <w:lang w:val="en-GB"/>
        </w:rPr>
      </w:pPr>
    </w:p>
    <w:p w14:paraId="08D4AB0C" w14:textId="77777777" w:rsidR="00656477" w:rsidRDefault="007E758D">
      <w:pPr>
        <w:pStyle w:val="BodyText"/>
        <w:ind w:left="0" w:firstLine="720"/>
        <w:rPr>
          <w:rFonts w:cs="Arial"/>
          <w:b/>
          <w:bCs/>
          <w:szCs w:val="22"/>
        </w:rPr>
      </w:pPr>
      <w:r w:rsidRPr="009E0F02">
        <w:rPr>
          <w:rFonts w:cs="Arial"/>
          <w:b/>
          <w:bCs/>
          <w:szCs w:val="22"/>
        </w:rPr>
        <w:t>Administrative burden</w:t>
      </w:r>
    </w:p>
    <w:p w14:paraId="61B29B29" w14:textId="70260F10" w:rsidR="00656477" w:rsidRPr="00E03117" w:rsidRDefault="007E758D">
      <w:pPr>
        <w:pStyle w:val="BodyText"/>
        <w:ind w:left="0" w:firstLine="720"/>
        <w:rPr>
          <w:rFonts w:cs="Arial"/>
          <w:szCs w:val="22"/>
          <w:lang w:val="en-GB"/>
        </w:rPr>
      </w:pPr>
      <w:r w:rsidRPr="00E03117">
        <w:rPr>
          <w:rFonts w:cs="Arial"/>
          <w:szCs w:val="22"/>
          <w:lang w:val="en-GB"/>
        </w:rPr>
        <w:t xml:space="preserve">In the programming period 2021-2027, the </w:t>
      </w:r>
      <w:r w:rsidR="00A369F5" w:rsidRPr="00E03117">
        <w:rPr>
          <w:rFonts w:cs="Arial"/>
          <w:szCs w:val="22"/>
          <w:lang w:val="en-GB"/>
        </w:rPr>
        <w:t xml:space="preserve">applicable rules for the European Structural Funds under shared management </w:t>
      </w:r>
      <w:r w:rsidRPr="00E03117">
        <w:rPr>
          <w:rFonts w:cs="Arial"/>
          <w:szCs w:val="22"/>
          <w:lang w:val="en-GB"/>
        </w:rPr>
        <w:t xml:space="preserve">apply for the first time to the </w:t>
      </w:r>
      <w:r w:rsidR="00675F30" w:rsidRPr="00E03117">
        <w:rPr>
          <w:rFonts w:cs="Arial"/>
          <w:szCs w:val="22"/>
          <w:lang w:val="en-GB"/>
        </w:rPr>
        <w:t>ISF</w:t>
      </w:r>
      <w:r w:rsidRPr="00E03117">
        <w:rPr>
          <w:rFonts w:cs="Arial"/>
          <w:szCs w:val="22"/>
          <w:lang w:val="en-GB"/>
        </w:rPr>
        <w:t xml:space="preserve"> </w:t>
      </w:r>
      <w:r w:rsidR="00984733" w:rsidRPr="00E03117">
        <w:rPr>
          <w:rFonts w:cs="Arial"/>
          <w:szCs w:val="22"/>
          <w:lang w:val="en-GB"/>
        </w:rPr>
        <w:t>programme</w:t>
      </w:r>
      <w:r w:rsidR="00DA3A7D" w:rsidRPr="00E03117">
        <w:rPr>
          <w:rFonts w:cs="Arial"/>
          <w:szCs w:val="22"/>
          <w:lang w:val="en-GB"/>
        </w:rPr>
        <w:t xml:space="preserve">. At national level, this means that the regulatory framework applicable to the </w:t>
      </w:r>
      <w:r w:rsidR="00F06F56" w:rsidRPr="00E03117">
        <w:rPr>
          <w:rFonts w:cs="Arial"/>
          <w:szCs w:val="22"/>
          <w:lang w:val="en-GB"/>
        </w:rPr>
        <w:t xml:space="preserve">management, implementation and monitoring of EU funds </w:t>
      </w:r>
      <w:r w:rsidR="00DA3A7D" w:rsidRPr="00E03117">
        <w:rPr>
          <w:rFonts w:cs="Arial"/>
          <w:szCs w:val="22"/>
          <w:lang w:val="en-GB"/>
        </w:rPr>
        <w:t>is fully applied</w:t>
      </w:r>
      <w:r w:rsidR="00F06F56" w:rsidRPr="00E03117">
        <w:rPr>
          <w:rFonts w:cs="Arial"/>
          <w:szCs w:val="22"/>
          <w:lang w:val="en-GB"/>
        </w:rPr>
        <w:t xml:space="preserve">. Although this framework includes some new administrative </w:t>
      </w:r>
      <w:r w:rsidR="00B65628" w:rsidRPr="00E03117">
        <w:rPr>
          <w:rFonts w:cs="Arial"/>
          <w:szCs w:val="22"/>
          <w:lang w:val="en-GB"/>
        </w:rPr>
        <w:t xml:space="preserve">elements </w:t>
      </w:r>
      <w:r w:rsidR="00F06F56" w:rsidRPr="00E03117">
        <w:rPr>
          <w:rFonts w:cs="Arial"/>
          <w:szCs w:val="22"/>
          <w:lang w:val="en-GB"/>
        </w:rPr>
        <w:t>for the MA</w:t>
      </w:r>
      <w:r w:rsidR="00183EB5" w:rsidRPr="00E03117">
        <w:rPr>
          <w:rFonts w:cs="Arial"/>
          <w:szCs w:val="22"/>
          <w:lang w:val="en-GB"/>
        </w:rPr>
        <w:t xml:space="preserve">, to a </w:t>
      </w:r>
      <w:r w:rsidR="00114360" w:rsidRPr="00E03117">
        <w:rPr>
          <w:rFonts w:cs="Arial"/>
          <w:szCs w:val="22"/>
          <w:lang w:val="en-GB"/>
        </w:rPr>
        <w:t>greater extent the application of the generally applicable provisions has led to a facilitation of its work.</w:t>
      </w:r>
      <w:r w:rsidR="00114360" w:rsidRPr="00E03117">
        <w:rPr>
          <w:rStyle w:val="FootnoteReference"/>
          <w:rFonts w:cs="Arial"/>
          <w:szCs w:val="22"/>
          <w:lang w:val="en-GB"/>
        </w:rPr>
        <w:footnoteReference w:id="76"/>
      </w:r>
      <w:r w:rsidR="00114360" w:rsidRPr="00E03117">
        <w:rPr>
          <w:rFonts w:cs="Arial"/>
          <w:szCs w:val="22"/>
          <w:lang w:val="en-GB"/>
        </w:rPr>
        <w:t xml:space="preserve"> The </w:t>
      </w:r>
      <w:r w:rsidR="00226AE2" w:rsidRPr="00E03117">
        <w:rPr>
          <w:rFonts w:cs="Arial"/>
          <w:szCs w:val="22"/>
          <w:lang w:val="en-GB"/>
        </w:rPr>
        <w:t xml:space="preserve">national </w:t>
      </w:r>
      <w:r w:rsidR="00114360" w:rsidRPr="00E03117">
        <w:rPr>
          <w:rFonts w:cs="Arial"/>
          <w:szCs w:val="22"/>
          <w:lang w:val="en-GB"/>
        </w:rPr>
        <w:t xml:space="preserve">regulatory framework </w:t>
      </w:r>
      <w:r w:rsidR="00226AE2" w:rsidRPr="00E03117">
        <w:rPr>
          <w:rFonts w:cs="Arial"/>
          <w:szCs w:val="22"/>
          <w:lang w:val="en-GB"/>
        </w:rPr>
        <w:t xml:space="preserve">applicable to the European Structural Funds has been developed on the basis of the </w:t>
      </w:r>
      <w:r w:rsidR="00D91D3E" w:rsidRPr="00E03117">
        <w:rPr>
          <w:rFonts w:cs="Arial"/>
          <w:szCs w:val="22"/>
          <w:lang w:val="en-GB"/>
        </w:rPr>
        <w:t xml:space="preserve">long experience of several MAs in managing funds and the MA of the </w:t>
      </w:r>
      <w:r w:rsidR="00675F30" w:rsidRPr="00E03117">
        <w:rPr>
          <w:rFonts w:cs="Arial"/>
          <w:szCs w:val="22"/>
          <w:lang w:val="en-GB"/>
        </w:rPr>
        <w:t>ISF</w:t>
      </w:r>
      <w:r w:rsidR="00D91D3E" w:rsidRPr="00E03117">
        <w:rPr>
          <w:rFonts w:cs="Arial"/>
          <w:szCs w:val="22"/>
          <w:lang w:val="en-GB"/>
        </w:rPr>
        <w:t xml:space="preserve"> programme can rely on their extensive experience.</w:t>
      </w:r>
      <w:r w:rsidR="00D91D3E" w:rsidRPr="00E03117">
        <w:rPr>
          <w:rStyle w:val="FootnoteReference"/>
          <w:rFonts w:cs="Arial"/>
          <w:szCs w:val="22"/>
          <w:lang w:val="en-GB"/>
        </w:rPr>
        <w:footnoteReference w:id="77"/>
      </w:r>
      <w:r w:rsidR="00B65628" w:rsidRPr="00E03117">
        <w:rPr>
          <w:rFonts w:cs="Arial"/>
          <w:szCs w:val="22"/>
          <w:lang w:val="en-GB"/>
        </w:rPr>
        <w:t xml:space="preserve"> A new feature for MAs will be the </w:t>
      </w:r>
      <w:r w:rsidR="00A26C46" w:rsidRPr="00E03117">
        <w:rPr>
          <w:rFonts w:cs="Arial"/>
          <w:szCs w:val="22"/>
          <w:lang w:val="en-GB"/>
        </w:rPr>
        <w:t>reporting to the CDC on the progress of the programme, but in view of the frequency of reporting this progress to the EC</w:t>
      </w:r>
      <w:r w:rsidR="004759D6" w:rsidRPr="00E03117">
        <w:rPr>
          <w:rFonts w:cs="Arial"/>
          <w:szCs w:val="22"/>
          <w:lang w:val="en-GB"/>
        </w:rPr>
        <w:t xml:space="preserve">, </w:t>
      </w:r>
      <w:r w:rsidR="00FD2B03" w:rsidRPr="00E03117">
        <w:rPr>
          <w:rFonts w:cs="Arial"/>
          <w:szCs w:val="22"/>
          <w:lang w:val="en-GB"/>
        </w:rPr>
        <w:t xml:space="preserve">this national obligation </w:t>
      </w:r>
      <w:r w:rsidR="00A26C46" w:rsidRPr="00E03117">
        <w:rPr>
          <w:rFonts w:cs="Arial"/>
          <w:szCs w:val="22"/>
          <w:lang w:val="en-GB"/>
        </w:rPr>
        <w:t xml:space="preserve">is unlikely </w:t>
      </w:r>
      <w:r w:rsidR="00FD2B03" w:rsidRPr="00E03117">
        <w:rPr>
          <w:rFonts w:cs="Arial"/>
          <w:szCs w:val="22"/>
          <w:lang w:val="en-GB"/>
        </w:rPr>
        <w:t>to increase the administrative burden</w:t>
      </w:r>
      <w:r w:rsidR="00FA37DD">
        <w:rPr>
          <w:rFonts w:cs="Arial"/>
          <w:szCs w:val="22"/>
          <w:lang w:val="en-GB"/>
        </w:rPr>
        <w:t xml:space="preserve"> for the MA</w:t>
      </w:r>
      <w:r w:rsidR="00FD2B03" w:rsidRPr="00E03117">
        <w:rPr>
          <w:rFonts w:cs="Arial"/>
          <w:szCs w:val="22"/>
          <w:lang w:val="en-GB"/>
        </w:rPr>
        <w:t>.</w:t>
      </w:r>
      <w:r w:rsidR="00FD2B03" w:rsidRPr="00E03117">
        <w:rPr>
          <w:rStyle w:val="FootnoteReference"/>
          <w:rFonts w:cs="Arial"/>
          <w:szCs w:val="22"/>
          <w:lang w:val="en-GB"/>
        </w:rPr>
        <w:footnoteReference w:id="78"/>
      </w:r>
    </w:p>
    <w:p w14:paraId="5206DC67" w14:textId="3D9B0FAC" w:rsidR="00656477" w:rsidRDefault="007E758D">
      <w:pPr>
        <w:pStyle w:val="BodyText"/>
        <w:ind w:left="0" w:firstLine="720"/>
        <w:rPr>
          <w:rFonts w:cs="Arial"/>
          <w:szCs w:val="22"/>
        </w:rPr>
      </w:pPr>
      <w:r w:rsidRPr="00E03117">
        <w:rPr>
          <w:rFonts w:cs="Arial"/>
          <w:szCs w:val="22"/>
          <w:lang w:val="en-GB"/>
        </w:rPr>
        <w:t xml:space="preserve">Based on their experience of </w:t>
      </w:r>
      <w:r w:rsidR="0077371D" w:rsidRPr="00E03117">
        <w:rPr>
          <w:rFonts w:cs="Arial"/>
          <w:szCs w:val="22"/>
          <w:lang w:val="en-GB"/>
        </w:rPr>
        <w:t xml:space="preserve">applying for </w:t>
      </w:r>
      <w:r w:rsidR="004759D6" w:rsidRPr="00E03117">
        <w:rPr>
          <w:rFonts w:cs="Arial"/>
          <w:szCs w:val="22"/>
          <w:lang w:val="en-GB"/>
        </w:rPr>
        <w:t xml:space="preserve">projects under the </w:t>
      </w:r>
      <w:r w:rsidR="007D6F85" w:rsidRPr="00E03117">
        <w:rPr>
          <w:rFonts w:cs="Arial"/>
          <w:szCs w:val="22"/>
          <w:lang w:val="en-GB"/>
        </w:rPr>
        <w:t>ISF</w:t>
      </w:r>
      <w:r w:rsidR="004759D6" w:rsidRPr="00E03117">
        <w:rPr>
          <w:rFonts w:cs="Arial"/>
          <w:szCs w:val="22"/>
          <w:lang w:val="en-GB"/>
        </w:rPr>
        <w:t xml:space="preserve"> programme, beneficiaries considered that </w:t>
      </w:r>
      <w:r w:rsidR="001E7ABC" w:rsidRPr="00E03117">
        <w:rPr>
          <w:rFonts w:cs="Arial"/>
          <w:szCs w:val="22"/>
          <w:lang w:val="en-GB"/>
        </w:rPr>
        <w:t xml:space="preserve">the administrative burden was </w:t>
      </w:r>
      <w:r w:rsidR="00EA6869" w:rsidRPr="00E03117">
        <w:rPr>
          <w:rFonts w:cs="Arial"/>
          <w:szCs w:val="22"/>
          <w:lang w:val="en-GB"/>
        </w:rPr>
        <w:t xml:space="preserve">comparable to that </w:t>
      </w:r>
      <w:r w:rsidR="001E7ABC" w:rsidRPr="00E03117">
        <w:rPr>
          <w:rFonts w:cs="Arial"/>
          <w:szCs w:val="22"/>
          <w:lang w:val="en-GB"/>
        </w:rPr>
        <w:t xml:space="preserve">during the </w:t>
      </w:r>
      <w:r w:rsidR="00A76288">
        <w:rPr>
          <w:rFonts w:cs="Arial"/>
          <w:szCs w:val="22"/>
          <w:lang w:val="en-GB"/>
        </w:rPr>
        <w:t>previous</w:t>
      </w:r>
      <w:r w:rsidR="004759D6" w:rsidRPr="00E03117">
        <w:rPr>
          <w:rFonts w:cs="Arial"/>
          <w:szCs w:val="22"/>
          <w:lang w:val="en-GB"/>
        </w:rPr>
        <w:t xml:space="preserve"> programming </w:t>
      </w:r>
      <w:r w:rsidR="001E7ABC" w:rsidRPr="00E03117">
        <w:rPr>
          <w:rFonts w:cs="Arial"/>
          <w:szCs w:val="22"/>
          <w:lang w:val="en-GB"/>
        </w:rPr>
        <w:t xml:space="preserve">period </w:t>
      </w:r>
      <w:r w:rsidR="003D0827" w:rsidRPr="00E03117">
        <w:rPr>
          <w:rFonts w:cs="Arial"/>
          <w:szCs w:val="22"/>
          <w:lang w:val="en-GB"/>
        </w:rPr>
        <w:t>and that under other financial instruments</w:t>
      </w:r>
      <w:r w:rsidR="001E7ABC" w:rsidRPr="00E03117">
        <w:rPr>
          <w:rFonts w:cs="Arial"/>
          <w:szCs w:val="22"/>
          <w:lang w:val="en-GB"/>
        </w:rPr>
        <w:t>.</w:t>
      </w:r>
      <w:r w:rsidR="001E7ABC" w:rsidRPr="00E03117">
        <w:rPr>
          <w:rStyle w:val="FootnoteReference"/>
          <w:rFonts w:cs="Arial"/>
          <w:szCs w:val="22"/>
          <w:lang w:val="en-GB"/>
        </w:rPr>
        <w:footnoteReference w:id="79"/>
      </w:r>
      <w:r w:rsidR="00B74A6B" w:rsidRPr="00E03117">
        <w:rPr>
          <w:rFonts w:cs="Arial"/>
          <w:szCs w:val="22"/>
          <w:lang w:val="en-GB"/>
        </w:rPr>
        <w:t xml:space="preserve"> In terms of the equipment to be purchased, a </w:t>
      </w:r>
      <w:r w:rsidR="0029424B" w:rsidRPr="00E03117">
        <w:rPr>
          <w:rFonts w:cs="Arial"/>
          <w:szCs w:val="22"/>
          <w:lang w:val="en-GB"/>
        </w:rPr>
        <w:t xml:space="preserve">fairly </w:t>
      </w:r>
      <w:r w:rsidR="00FC72D5" w:rsidRPr="00E03117">
        <w:rPr>
          <w:rFonts w:cs="Arial"/>
          <w:szCs w:val="22"/>
          <w:lang w:val="en-GB"/>
        </w:rPr>
        <w:t xml:space="preserve">high level of detail was required, but </w:t>
      </w:r>
      <w:r w:rsidR="0070779A" w:rsidRPr="00E03117">
        <w:rPr>
          <w:rFonts w:cs="Arial"/>
          <w:szCs w:val="22"/>
          <w:lang w:val="en-GB"/>
        </w:rPr>
        <w:t xml:space="preserve">this requirement greatly facilitated the </w:t>
      </w:r>
      <w:r w:rsidR="00F05DBA" w:rsidRPr="00E03117">
        <w:rPr>
          <w:rFonts w:cs="Arial"/>
          <w:szCs w:val="22"/>
          <w:lang w:val="en-GB"/>
        </w:rPr>
        <w:t xml:space="preserve">preparation of the tender documentation and therefore the </w:t>
      </w:r>
      <w:r w:rsidR="0070779A" w:rsidRPr="00E03117">
        <w:rPr>
          <w:rFonts w:cs="Arial"/>
          <w:szCs w:val="22"/>
          <w:lang w:val="en-GB"/>
        </w:rPr>
        <w:t>implementation of the project.</w:t>
      </w:r>
      <w:r w:rsidR="0070779A" w:rsidRPr="00E03117">
        <w:rPr>
          <w:rStyle w:val="FootnoteReference"/>
          <w:rFonts w:cs="Arial"/>
          <w:szCs w:val="22"/>
          <w:lang w:val="en-GB"/>
        </w:rPr>
        <w:footnoteReference w:id="80"/>
      </w:r>
      <w:r w:rsidR="00F05DBA" w:rsidRPr="00E03117">
        <w:rPr>
          <w:rFonts w:cs="Arial"/>
          <w:szCs w:val="22"/>
          <w:lang w:val="en-GB"/>
        </w:rPr>
        <w:t xml:space="preserve"> Some of the beneficiaries </w:t>
      </w:r>
      <w:r w:rsidR="002919DA" w:rsidRPr="00E03117">
        <w:rPr>
          <w:rFonts w:cs="Arial"/>
          <w:szCs w:val="22"/>
          <w:lang w:val="en-GB"/>
        </w:rPr>
        <w:t xml:space="preserve">considered that the evaluation committees did not have sufficient knowledge of the </w:t>
      </w:r>
      <w:r w:rsidR="00C66403" w:rsidRPr="00E03117">
        <w:rPr>
          <w:rFonts w:cs="Arial"/>
          <w:szCs w:val="22"/>
          <w:lang w:val="en-GB"/>
        </w:rPr>
        <w:t xml:space="preserve">practical </w:t>
      </w:r>
      <w:r w:rsidR="00D94438" w:rsidRPr="00E03117">
        <w:rPr>
          <w:rFonts w:cs="Arial"/>
          <w:szCs w:val="22"/>
          <w:lang w:val="en-GB"/>
        </w:rPr>
        <w:t xml:space="preserve">side of the </w:t>
      </w:r>
      <w:r w:rsidR="002919DA" w:rsidRPr="00E03117">
        <w:rPr>
          <w:rFonts w:cs="Arial"/>
          <w:szCs w:val="22"/>
          <w:lang w:val="en-GB"/>
        </w:rPr>
        <w:t xml:space="preserve">work of </w:t>
      </w:r>
      <w:r w:rsidR="00531329" w:rsidRPr="00E03117">
        <w:rPr>
          <w:rFonts w:cs="Arial"/>
          <w:szCs w:val="22"/>
          <w:lang w:val="en-GB"/>
        </w:rPr>
        <w:t xml:space="preserve">their </w:t>
      </w:r>
      <w:r w:rsidR="002919DA" w:rsidRPr="00E03117">
        <w:rPr>
          <w:rFonts w:cs="Arial"/>
          <w:szCs w:val="22"/>
          <w:lang w:val="en-GB"/>
        </w:rPr>
        <w:lastRenderedPageBreak/>
        <w:t>departments</w:t>
      </w:r>
      <w:r w:rsidR="00D32226" w:rsidRPr="00E03117">
        <w:rPr>
          <w:rFonts w:cs="Arial"/>
          <w:szCs w:val="22"/>
          <w:lang w:val="en-GB"/>
        </w:rPr>
        <w:t>.</w:t>
      </w:r>
      <w:r w:rsidR="009B69C4" w:rsidRPr="00E03117">
        <w:rPr>
          <w:rStyle w:val="FootnoteReference"/>
          <w:rFonts w:cs="Arial"/>
          <w:szCs w:val="22"/>
          <w:lang w:val="en-GB"/>
        </w:rPr>
        <w:footnoteReference w:id="81"/>
      </w:r>
      <w:r w:rsidR="00D32226" w:rsidRPr="00E03117">
        <w:rPr>
          <w:rFonts w:cs="Arial"/>
          <w:szCs w:val="22"/>
          <w:lang w:val="en-GB"/>
        </w:rPr>
        <w:t xml:space="preserve"> Therefore, the committees sometimes </w:t>
      </w:r>
      <w:r w:rsidR="002919DA" w:rsidRPr="00E03117">
        <w:rPr>
          <w:rFonts w:cs="Arial"/>
          <w:szCs w:val="22"/>
          <w:lang w:val="en-GB"/>
        </w:rPr>
        <w:t xml:space="preserve">request clarifications </w:t>
      </w:r>
      <w:r w:rsidR="00D32226" w:rsidRPr="00E03117">
        <w:rPr>
          <w:rFonts w:cs="Arial"/>
          <w:szCs w:val="22"/>
          <w:lang w:val="en-GB"/>
        </w:rPr>
        <w:t xml:space="preserve">from the </w:t>
      </w:r>
      <w:r w:rsidR="009B69C4" w:rsidRPr="00E03117">
        <w:rPr>
          <w:rFonts w:cs="Arial"/>
          <w:szCs w:val="22"/>
          <w:lang w:val="en-GB"/>
        </w:rPr>
        <w:t xml:space="preserve">beneficiaries </w:t>
      </w:r>
      <w:r w:rsidR="002919DA" w:rsidRPr="00E03117">
        <w:rPr>
          <w:rFonts w:cs="Arial"/>
          <w:szCs w:val="22"/>
          <w:lang w:val="en-GB"/>
        </w:rPr>
        <w:t xml:space="preserve">on issues </w:t>
      </w:r>
      <w:r w:rsidR="00ED76B7" w:rsidRPr="00E03117">
        <w:rPr>
          <w:rFonts w:cs="Arial"/>
          <w:szCs w:val="22"/>
          <w:lang w:val="en-GB"/>
        </w:rPr>
        <w:t>related to</w:t>
      </w:r>
      <w:r w:rsidR="00ED76B7">
        <w:rPr>
          <w:rFonts w:cs="Arial"/>
          <w:szCs w:val="22"/>
        </w:rPr>
        <w:t xml:space="preserve"> this specificity of the work of </w:t>
      </w:r>
      <w:r w:rsidR="009B69C4">
        <w:rPr>
          <w:rFonts w:cs="Arial"/>
          <w:szCs w:val="22"/>
        </w:rPr>
        <w:t xml:space="preserve">the departments. </w:t>
      </w:r>
      <w:r w:rsidR="00BF4D2D">
        <w:rPr>
          <w:rFonts w:cs="Arial"/>
          <w:szCs w:val="22"/>
        </w:rPr>
        <w:t>Beneficiaries disagree on whether there is 'gold-plating' at national level</w:t>
      </w:r>
      <w:r w:rsidR="00051837">
        <w:rPr>
          <w:rFonts w:cs="Arial"/>
          <w:szCs w:val="22"/>
        </w:rPr>
        <w:t xml:space="preserve">, i.e. </w:t>
      </w:r>
      <w:r w:rsidR="00051837" w:rsidRPr="00051837">
        <w:rPr>
          <w:rFonts w:cs="Arial"/>
          <w:szCs w:val="22"/>
        </w:rPr>
        <w:t xml:space="preserve">requirements </w:t>
      </w:r>
      <w:r w:rsidR="00051837">
        <w:rPr>
          <w:rFonts w:cs="Arial"/>
          <w:szCs w:val="22"/>
        </w:rPr>
        <w:t xml:space="preserve">to be </w:t>
      </w:r>
      <w:r w:rsidR="00051837" w:rsidRPr="00051837">
        <w:rPr>
          <w:rFonts w:cs="Arial"/>
          <w:szCs w:val="22"/>
        </w:rPr>
        <w:t>interpreted more restrictively than the legal basis or the relevant documents providing methodological advice to Member States</w:t>
      </w:r>
      <w:r w:rsidR="009412AA">
        <w:rPr>
          <w:rFonts w:cs="Arial"/>
          <w:szCs w:val="22"/>
        </w:rPr>
        <w:t>. Some of them acknowledge that the legislation related to tendering in the country is quite demanding</w:t>
      </w:r>
      <w:r w:rsidR="00625A34">
        <w:rPr>
          <w:rFonts w:cs="Arial"/>
          <w:szCs w:val="22"/>
        </w:rPr>
        <w:t xml:space="preserve">. Others consider that certain requirements </w:t>
      </w:r>
      <w:r w:rsidR="009A6A7A">
        <w:rPr>
          <w:rFonts w:cs="Arial"/>
          <w:szCs w:val="22"/>
        </w:rPr>
        <w:t>related to tendering procedures, such as ex-ante controls, actually support their work as they receive assurances that there will be no problems after the procedures.</w:t>
      </w:r>
    </w:p>
    <w:p w14:paraId="1B411CAC" w14:textId="77777777" w:rsidR="00F531C0" w:rsidRPr="00887D34" w:rsidRDefault="00F531C0" w:rsidP="00F531C0">
      <w:pPr>
        <w:pStyle w:val="BodyText"/>
        <w:rPr>
          <w:lang w:val="en-GB"/>
        </w:rPr>
      </w:pPr>
    </w:p>
    <w:p w14:paraId="14A6F429" w14:textId="77777777" w:rsidR="00656477" w:rsidRDefault="007E758D">
      <w:pPr>
        <w:pStyle w:val="Heading3"/>
      </w:pPr>
      <w:r w:rsidRPr="005707B2">
        <w:t>To what extent is further simplification achievable and how?</w:t>
      </w:r>
    </w:p>
    <w:p w14:paraId="63F17CAB" w14:textId="6991385C" w:rsidR="00656477" w:rsidRPr="00B070B3" w:rsidRDefault="007E758D">
      <w:pPr>
        <w:pStyle w:val="BodyText"/>
        <w:ind w:left="0" w:firstLine="720"/>
        <w:rPr>
          <w:szCs w:val="22"/>
          <w:lang w:val="en-GB"/>
        </w:rPr>
      </w:pPr>
      <w:r w:rsidRPr="00B070B3">
        <w:rPr>
          <w:szCs w:val="22"/>
          <w:lang w:val="en-GB"/>
        </w:rPr>
        <w:t xml:space="preserve">Beneficiaries and MAs were unanimous that the </w:t>
      </w:r>
      <w:r w:rsidR="00B070B3" w:rsidRPr="00B070B3">
        <w:rPr>
          <w:szCs w:val="22"/>
          <w:lang w:val="en-GB"/>
        </w:rPr>
        <w:t>MMIS</w:t>
      </w:r>
      <w:r w:rsidRPr="00B070B3">
        <w:rPr>
          <w:szCs w:val="22"/>
          <w:lang w:val="en-GB"/>
        </w:rPr>
        <w:t xml:space="preserve"> significantly facilitates the exchange of information between them. </w:t>
      </w:r>
      <w:r w:rsidR="004803E8" w:rsidRPr="00B070B3">
        <w:rPr>
          <w:szCs w:val="22"/>
          <w:lang w:val="en-GB"/>
        </w:rPr>
        <w:t xml:space="preserve">It is a system that has been used for another programming period and to a large extent any </w:t>
      </w:r>
      <w:r w:rsidR="00987289" w:rsidRPr="00B070B3">
        <w:rPr>
          <w:szCs w:val="22"/>
          <w:lang w:val="en-GB"/>
        </w:rPr>
        <w:t xml:space="preserve">problems related to its functioning have been </w:t>
      </w:r>
      <w:r w:rsidR="000078AE" w:rsidRPr="00B070B3">
        <w:rPr>
          <w:szCs w:val="22"/>
          <w:lang w:val="en-GB"/>
        </w:rPr>
        <w:t>eliminated.</w:t>
      </w:r>
      <w:r w:rsidR="000078AE" w:rsidRPr="00B070B3">
        <w:rPr>
          <w:rStyle w:val="FootnoteReference"/>
          <w:szCs w:val="22"/>
          <w:lang w:val="en-GB"/>
        </w:rPr>
        <w:footnoteReference w:id="82"/>
      </w:r>
      <w:r w:rsidR="000078AE" w:rsidRPr="00B070B3">
        <w:rPr>
          <w:szCs w:val="22"/>
          <w:lang w:val="en-GB"/>
        </w:rPr>
        <w:t xml:space="preserve"> In addition, the functionalities of the </w:t>
      </w:r>
      <w:r w:rsidR="00B070B3" w:rsidRPr="00B070B3">
        <w:rPr>
          <w:szCs w:val="22"/>
          <w:lang w:val="en-GB"/>
        </w:rPr>
        <w:t>MMIS</w:t>
      </w:r>
      <w:r w:rsidR="000078AE" w:rsidRPr="00B070B3">
        <w:rPr>
          <w:szCs w:val="22"/>
          <w:lang w:val="en-GB"/>
        </w:rPr>
        <w:t xml:space="preserve"> are constantly being improved and the MA and beneficiaries are always kept informed of these improvements.</w:t>
      </w:r>
      <w:r w:rsidR="000078AE" w:rsidRPr="00B070B3">
        <w:rPr>
          <w:rStyle w:val="FootnoteReference"/>
          <w:szCs w:val="22"/>
          <w:lang w:val="en-GB"/>
        </w:rPr>
        <w:footnoteReference w:id="83"/>
      </w:r>
      <w:r w:rsidR="00621F48" w:rsidRPr="00B070B3">
        <w:rPr>
          <w:szCs w:val="22"/>
          <w:lang w:val="en-GB"/>
        </w:rPr>
        <w:t xml:space="preserve"> The only problem mentioned by the beneficiaries is that the information they enter in the </w:t>
      </w:r>
      <w:r w:rsidR="00B070B3" w:rsidRPr="00B070B3">
        <w:rPr>
          <w:szCs w:val="22"/>
          <w:lang w:val="en-GB"/>
        </w:rPr>
        <w:t>MMIS</w:t>
      </w:r>
      <w:r w:rsidR="00621F48" w:rsidRPr="00B070B3">
        <w:rPr>
          <w:szCs w:val="22"/>
          <w:lang w:val="en-GB"/>
        </w:rPr>
        <w:t xml:space="preserve"> has to be duplicated in </w:t>
      </w:r>
      <w:r w:rsidR="0001106D" w:rsidRPr="00B070B3">
        <w:rPr>
          <w:szCs w:val="22"/>
          <w:lang w:val="en-GB"/>
        </w:rPr>
        <w:t xml:space="preserve">the internal document flow of </w:t>
      </w:r>
      <w:r w:rsidR="00AF3AFD" w:rsidRPr="00B070B3">
        <w:rPr>
          <w:szCs w:val="22"/>
          <w:lang w:val="en-GB"/>
        </w:rPr>
        <w:t>their institution.</w:t>
      </w:r>
      <w:r w:rsidR="00AF3AFD" w:rsidRPr="00B070B3">
        <w:rPr>
          <w:rStyle w:val="FootnoteReference"/>
          <w:szCs w:val="22"/>
          <w:lang w:val="en-GB"/>
        </w:rPr>
        <w:footnoteReference w:id="84"/>
      </w:r>
      <w:r w:rsidR="00AF3AFD" w:rsidRPr="00B070B3">
        <w:rPr>
          <w:szCs w:val="22"/>
          <w:lang w:val="en-GB"/>
        </w:rPr>
        <w:t xml:space="preserve"> This is largely related to the internal rules of the beneficiary institution and not relevant to the </w:t>
      </w:r>
      <w:r w:rsidR="00AA2D94" w:rsidRPr="00B070B3">
        <w:rPr>
          <w:szCs w:val="22"/>
          <w:lang w:val="en-GB"/>
        </w:rPr>
        <w:t>requirements at EU level.</w:t>
      </w:r>
    </w:p>
    <w:p w14:paraId="1F686EBC" w14:textId="77777777" w:rsidR="00656477" w:rsidRPr="00B070B3" w:rsidRDefault="007E758D">
      <w:pPr>
        <w:pStyle w:val="BodyText"/>
        <w:ind w:left="0"/>
        <w:rPr>
          <w:rFonts w:cs="Arial"/>
          <w:szCs w:val="22"/>
          <w:lang w:val="en-GB"/>
        </w:rPr>
      </w:pPr>
      <w:r w:rsidRPr="00B070B3">
        <w:rPr>
          <w:szCs w:val="22"/>
          <w:lang w:val="en-GB"/>
        </w:rPr>
        <w:t xml:space="preserve"> </w:t>
      </w:r>
      <w:r w:rsidR="00AA2D94" w:rsidRPr="00B070B3">
        <w:rPr>
          <w:szCs w:val="22"/>
          <w:lang w:val="en-GB"/>
        </w:rPr>
        <w:tab/>
      </w:r>
      <w:r w:rsidR="00C259FA" w:rsidRPr="00B070B3">
        <w:rPr>
          <w:rFonts w:cs="Arial"/>
          <w:szCs w:val="22"/>
          <w:lang w:val="en-GB"/>
        </w:rPr>
        <w:t xml:space="preserve">There is only </w:t>
      </w:r>
      <w:r w:rsidR="0043244E" w:rsidRPr="00B070B3">
        <w:rPr>
          <w:rFonts w:cs="Arial"/>
          <w:szCs w:val="22"/>
          <w:lang w:val="en-GB"/>
        </w:rPr>
        <w:t xml:space="preserve">one specific action </w:t>
      </w:r>
      <w:r w:rsidR="00C259FA" w:rsidRPr="00B070B3">
        <w:rPr>
          <w:rFonts w:cs="Arial"/>
          <w:szCs w:val="22"/>
          <w:lang w:val="en-GB"/>
        </w:rPr>
        <w:t xml:space="preserve">under the programme </w:t>
      </w:r>
      <w:r w:rsidR="0043244E" w:rsidRPr="00B070B3">
        <w:rPr>
          <w:rFonts w:cs="Arial"/>
          <w:szCs w:val="22"/>
          <w:lang w:val="en-GB"/>
        </w:rPr>
        <w:t xml:space="preserve">for </w:t>
      </w:r>
      <w:r w:rsidR="006D0A10" w:rsidRPr="00B070B3">
        <w:rPr>
          <w:rFonts w:cs="Arial"/>
          <w:szCs w:val="22"/>
          <w:lang w:val="en-GB"/>
        </w:rPr>
        <w:t xml:space="preserve">which simplified cost options are used </w:t>
      </w:r>
      <w:r w:rsidR="00C023A1" w:rsidRPr="00B070B3">
        <w:rPr>
          <w:rFonts w:cs="Arial"/>
          <w:szCs w:val="22"/>
          <w:lang w:val="en-GB"/>
        </w:rPr>
        <w:t>- "Strengthening International Cooperation (Costa del Sol European Task Force)"</w:t>
      </w:r>
      <w:r w:rsidR="00A83FFD" w:rsidRPr="00B070B3">
        <w:rPr>
          <w:rFonts w:cs="Arial"/>
          <w:szCs w:val="22"/>
          <w:lang w:val="en-GB"/>
        </w:rPr>
        <w:t xml:space="preserve">. The </w:t>
      </w:r>
      <w:r w:rsidR="00B02B1E" w:rsidRPr="00B070B3">
        <w:rPr>
          <w:rFonts w:cs="Arial"/>
          <w:szCs w:val="22"/>
          <w:lang w:val="en-GB"/>
        </w:rPr>
        <w:t xml:space="preserve">approval of the intervention at national level has greatly </w:t>
      </w:r>
      <w:r w:rsidR="00800A17" w:rsidRPr="00B070B3">
        <w:rPr>
          <w:rFonts w:cs="Arial"/>
          <w:szCs w:val="22"/>
          <w:lang w:val="en-GB"/>
        </w:rPr>
        <w:t>hampered both the Managing Authority and the beneficiaries.</w:t>
      </w:r>
      <w:r w:rsidR="00800A17" w:rsidRPr="00B070B3">
        <w:rPr>
          <w:rStyle w:val="FootnoteReference"/>
          <w:rFonts w:cs="Arial"/>
          <w:szCs w:val="22"/>
          <w:lang w:val="en-GB"/>
        </w:rPr>
        <w:footnoteReference w:id="85"/>
      </w:r>
      <w:r w:rsidR="00800A17" w:rsidRPr="00B070B3">
        <w:rPr>
          <w:rFonts w:cs="Arial"/>
          <w:szCs w:val="22"/>
          <w:lang w:val="en-GB"/>
        </w:rPr>
        <w:t xml:space="preserve"> The Managing Authority has no experience with the application of simplified </w:t>
      </w:r>
      <w:r w:rsidR="00380825" w:rsidRPr="00B070B3">
        <w:rPr>
          <w:rFonts w:cs="Arial"/>
          <w:szCs w:val="22"/>
          <w:lang w:val="en-GB"/>
        </w:rPr>
        <w:t xml:space="preserve">cost options </w:t>
      </w:r>
      <w:r w:rsidR="0059038E" w:rsidRPr="00B070B3">
        <w:rPr>
          <w:rFonts w:cs="Arial"/>
          <w:szCs w:val="22"/>
          <w:lang w:val="en-GB"/>
        </w:rPr>
        <w:t>and hopes that the European Commission will provide guidance in this direction as this is a measure that has the potential to reduce the administrative burden.</w:t>
      </w:r>
      <w:r w:rsidR="0059038E" w:rsidRPr="00B070B3">
        <w:rPr>
          <w:rStyle w:val="FootnoteReference"/>
          <w:rFonts w:cs="Arial"/>
          <w:szCs w:val="22"/>
          <w:lang w:val="en-GB"/>
        </w:rPr>
        <w:footnoteReference w:id="86"/>
      </w:r>
      <w:r w:rsidR="00A33220" w:rsidRPr="00B070B3">
        <w:rPr>
          <w:rFonts w:cs="Arial"/>
          <w:szCs w:val="22"/>
          <w:lang w:val="en-GB"/>
        </w:rPr>
        <w:t xml:space="preserve"> To a large extent, the internal regulations of security sector departments are not adapted to the use of </w:t>
      </w:r>
      <w:r w:rsidR="00677246" w:rsidRPr="00B070B3">
        <w:rPr>
          <w:rFonts w:cs="Arial"/>
          <w:szCs w:val="22"/>
          <w:lang w:val="en-GB"/>
        </w:rPr>
        <w:t>measures such as simplified cost options.</w:t>
      </w:r>
      <w:r w:rsidR="00677246" w:rsidRPr="00B070B3">
        <w:rPr>
          <w:rStyle w:val="FootnoteReference"/>
          <w:rFonts w:cs="Arial"/>
          <w:szCs w:val="22"/>
          <w:lang w:val="en-GB"/>
        </w:rPr>
        <w:footnoteReference w:id="87"/>
      </w:r>
      <w:r w:rsidR="00B23015" w:rsidRPr="00B070B3">
        <w:rPr>
          <w:rFonts w:cs="Arial"/>
          <w:szCs w:val="22"/>
          <w:lang w:val="en-GB"/>
        </w:rPr>
        <w:t xml:space="preserve"> In this case, </w:t>
      </w:r>
      <w:r w:rsidR="00EF5850" w:rsidRPr="00B070B3">
        <w:rPr>
          <w:rFonts w:cs="Arial"/>
          <w:szCs w:val="22"/>
          <w:lang w:val="en-GB"/>
        </w:rPr>
        <w:t xml:space="preserve">the internal rules on secondment of staff had to </w:t>
      </w:r>
      <w:r w:rsidR="00412F5E" w:rsidRPr="00B070B3">
        <w:rPr>
          <w:rFonts w:cs="Arial"/>
          <w:szCs w:val="22"/>
          <w:lang w:val="en-GB"/>
        </w:rPr>
        <w:t xml:space="preserve">be modified in order to be able to use </w:t>
      </w:r>
      <w:r w:rsidR="00B23015" w:rsidRPr="00B070B3">
        <w:rPr>
          <w:rFonts w:cs="Arial"/>
          <w:szCs w:val="22"/>
          <w:lang w:val="en-GB"/>
        </w:rPr>
        <w:t xml:space="preserve">the rate </w:t>
      </w:r>
      <w:r w:rsidR="00412F5E" w:rsidRPr="00B070B3">
        <w:rPr>
          <w:rFonts w:cs="Arial"/>
          <w:szCs w:val="22"/>
          <w:lang w:val="en-GB"/>
        </w:rPr>
        <w:t xml:space="preserve">provided for in the </w:t>
      </w:r>
      <w:r w:rsidR="0043244E" w:rsidRPr="00B070B3">
        <w:rPr>
          <w:rFonts w:cs="Arial"/>
          <w:szCs w:val="22"/>
          <w:lang w:val="en-GB"/>
        </w:rPr>
        <w:t>specific action</w:t>
      </w:r>
      <w:r w:rsidR="00412F5E" w:rsidRPr="00B070B3">
        <w:rPr>
          <w:rFonts w:cs="Arial"/>
          <w:szCs w:val="22"/>
          <w:lang w:val="en-GB"/>
        </w:rPr>
        <w:t>.</w:t>
      </w:r>
      <w:r w:rsidR="00412F5E" w:rsidRPr="00B070B3">
        <w:rPr>
          <w:rStyle w:val="FootnoteReference"/>
          <w:rFonts w:cs="Arial"/>
          <w:szCs w:val="22"/>
          <w:lang w:val="en-GB"/>
        </w:rPr>
        <w:footnoteReference w:id="88"/>
      </w:r>
    </w:p>
    <w:p w14:paraId="39458055" w14:textId="7B1510FE" w:rsidR="00656477" w:rsidRDefault="007E758D">
      <w:pPr>
        <w:pStyle w:val="Heading2"/>
      </w:pPr>
      <w:bookmarkStart w:id="45" w:name="_Toc162268131"/>
      <w:proofErr w:type="spellStart"/>
      <w:r w:rsidRPr="005707B2">
        <w:t>Coherence</w:t>
      </w:r>
      <w:proofErr w:type="spellEnd"/>
      <w:r w:rsidR="006F6393">
        <w:rPr>
          <w:lang w:val="en-US"/>
        </w:rPr>
        <w:t xml:space="preserve"> and complementary</w:t>
      </w:r>
      <w:bookmarkEnd w:id="45"/>
    </w:p>
    <w:p w14:paraId="00328DB4" w14:textId="77777777" w:rsidR="00F54F3E" w:rsidRPr="005707B2" w:rsidRDefault="00F54F3E" w:rsidP="00F54F3E">
      <w:pPr>
        <w:pStyle w:val="BodyText"/>
        <w:ind w:left="0"/>
      </w:pPr>
      <w:r w:rsidRPr="005707B2">
        <w:rPr>
          <w:noProof/>
          <w:lang w:eastAsia="bg-BG"/>
        </w:rPr>
        <mc:AlternateContent>
          <mc:Choice Requires="wps">
            <w:drawing>
              <wp:inline distT="0" distB="0" distL="0" distR="0" wp14:anchorId="67571316" wp14:editId="1284100E">
                <wp:extent cx="5866130" cy="1266940"/>
                <wp:effectExtent l="0" t="0" r="20320" b="28575"/>
                <wp:docPr id="1020880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130" cy="1266940"/>
                        </a:xfrm>
                        <a:prstGeom prst="rect">
                          <a:avLst/>
                        </a:prstGeom>
                        <a:solidFill>
                          <a:srgbClr val="FFFFFF"/>
                        </a:solidFill>
                        <a:ln w="9525">
                          <a:solidFill>
                            <a:srgbClr val="000000"/>
                          </a:solidFill>
                          <a:miter lim="800000"/>
                          <a:headEnd/>
                          <a:tailEnd/>
                        </a:ln>
                      </wps:spPr>
                      <wps:txbx>
                        <w:txbxContent>
                          <w:p w14:paraId="49440945" w14:textId="77777777" w:rsidR="00656477" w:rsidRDefault="007E758D">
                            <w:r w:rsidRPr="00924100">
                              <w:rPr>
                                <w:szCs w:val="22"/>
                              </w:rPr>
                              <w:t>The coherence assessment includes a review and analysis of how well the different activities and priorities of the national programmes are compatible and work together. The examination of internal coherence will include an examination of how the different components of interventions work together to achieve programme objectives, including coherence between measures and the specific objective, and between policy and specific objectives.</w:t>
                            </w:r>
                          </w:p>
                        </w:txbxContent>
                      </wps:txbx>
                      <wps:bodyPr rot="0" vert="horz" wrap="square" lIns="91440" tIns="45720" rIns="91440" bIns="45720" anchor="t" anchorCtr="0">
                        <a:noAutofit/>
                      </wps:bodyPr>
                    </wps:wsp>
                  </a:graphicData>
                </a:graphic>
              </wp:inline>
            </w:drawing>
          </mc:Choice>
          <mc:Fallback>
            <w:pict>
              <v:shape w14:anchorId="67571316" id="_x0000_s1069" type="#_x0000_t202" style="width:461.9pt;height:9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">
                <v:textbox>
                  <w:txbxContent>
                    <w:p w14:paraId="49440945" w14:textId="77777777" w:rsidR="00656477" w:rsidRDefault="007E758D">
                      <w:r w:rsidRPr="00924100">
                        <w:rPr>
                          <w:szCs w:val="22"/>
                        </w:rPr>
                        <w:t>The coherence assessment includes a review and analysis of how well the different activities and priorities of the national programmes are compatible and work together. The examination of internal coherence will include an examination of how the different components of interventions work together to achieve programme objectives, including coherence between measures and the specific objective, and between policy and specific objectives.</w:t>
                      </w:r>
                    </w:p>
                  </w:txbxContent>
                </v:textbox>
                <w10:anchorlock/>
              </v:shape>
            </w:pict>
          </mc:Fallback>
        </mc:AlternateContent>
      </w:r>
    </w:p>
    <w:p w14:paraId="2E72EA70" w14:textId="77777777" w:rsidR="00E53109" w:rsidRPr="005707B2" w:rsidRDefault="00E53109" w:rsidP="00E53109">
      <w:pPr>
        <w:pStyle w:val="BodyText"/>
      </w:pPr>
    </w:p>
    <w:p w14:paraId="52247B00" w14:textId="77777777" w:rsidR="00656477" w:rsidRDefault="007E758D">
      <w:pPr>
        <w:pStyle w:val="Heading3"/>
      </w:pPr>
      <w:r w:rsidRPr="005707B2">
        <w:t>To what extent is the programme aligned with the initiatives supported by its policy area, in particular with the support under thematic mechanisms in the different governance regimes?</w:t>
      </w:r>
    </w:p>
    <w:p w14:paraId="3F2937E5" w14:textId="77777777" w:rsidR="00FA0DEC" w:rsidRDefault="00FA0DEC" w:rsidP="0091448B">
      <w:pPr>
        <w:spacing w:before="0" w:after="0" w:line="240" w:lineRule="auto"/>
        <w:ind w:firstLine="720"/>
      </w:pPr>
    </w:p>
    <w:p w14:paraId="5C8F8E28" w14:textId="2B9F55F4" w:rsidR="00656477" w:rsidRPr="00FA0D69" w:rsidRDefault="007E758D">
      <w:pPr>
        <w:spacing w:before="0" w:after="0" w:line="240" w:lineRule="auto"/>
        <w:ind w:firstLine="720"/>
        <w:rPr>
          <w:lang w:val="en-GB"/>
        </w:rPr>
      </w:pPr>
      <w:r w:rsidRPr="00FA0D69">
        <w:rPr>
          <w:lang w:val="en-GB"/>
        </w:rPr>
        <w:t xml:space="preserve">The Managing Authority actively monitors the </w:t>
      </w:r>
      <w:r w:rsidR="0091448B" w:rsidRPr="00FA0D69">
        <w:rPr>
          <w:lang w:val="en-GB"/>
        </w:rPr>
        <w:t xml:space="preserve">implementation of the Thematic Mechanism and other programmes directly managed by the European Commission. The </w:t>
      </w:r>
      <w:r w:rsidR="00A07068" w:rsidRPr="00FA0D69">
        <w:rPr>
          <w:lang w:val="en-GB"/>
        </w:rPr>
        <w:t xml:space="preserve">website of the Managing Authority and of the </w:t>
      </w:r>
      <w:r w:rsidR="009739AC" w:rsidRPr="00FA0D69">
        <w:rPr>
          <w:lang w:val="en-GB"/>
        </w:rPr>
        <w:t>ISF</w:t>
      </w:r>
      <w:r w:rsidR="00A07068" w:rsidRPr="00FA0D69">
        <w:rPr>
          <w:lang w:val="en-GB"/>
        </w:rPr>
        <w:t xml:space="preserve"> </w:t>
      </w:r>
      <w:r w:rsidR="00984733" w:rsidRPr="00FA0D69">
        <w:rPr>
          <w:lang w:val="en-GB"/>
        </w:rPr>
        <w:t xml:space="preserve">Programme </w:t>
      </w:r>
      <w:r w:rsidR="00A07068" w:rsidRPr="00FA0D69">
        <w:rPr>
          <w:lang w:val="en-GB"/>
        </w:rPr>
        <w:t xml:space="preserve">has a section dedicated to the </w:t>
      </w:r>
      <w:r w:rsidR="00BD5401" w:rsidRPr="00FA0D69">
        <w:rPr>
          <w:lang w:val="en-GB"/>
        </w:rPr>
        <w:t xml:space="preserve">Thematic Mechanism, where information on open calls for </w:t>
      </w:r>
      <w:r w:rsidR="00041FB8" w:rsidRPr="00FA0D69">
        <w:rPr>
          <w:lang w:val="en-GB"/>
        </w:rPr>
        <w:t xml:space="preserve">proposals under the Thematic Mechanism or other </w:t>
      </w:r>
      <w:r w:rsidR="00E32DCF" w:rsidRPr="00FA0D69">
        <w:rPr>
          <w:lang w:val="en-GB"/>
        </w:rPr>
        <w:t xml:space="preserve">programmes directly managed by the EC </w:t>
      </w:r>
      <w:r w:rsidR="00BD5401" w:rsidRPr="00FA0D69">
        <w:rPr>
          <w:lang w:val="en-GB"/>
        </w:rPr>
        <w:t>is published</w:t>
      </w:r>
      <w:r w:rsidR="00E32DCF" w:rsidRPr="00FA0D69">
        <w:rPr>
          <w:lang w:val="en-GB"/>
        </w:rPr>
        <w:t>.</w:t>
      </w:r>
      <w:r w:rsidR="00E32DCF" w:rsidRPr="00FA0D69">
        <w:rPr>
          <w:rStyle w:val="FootnoteReference"/>
          <w:lang w:val="en-GB"/>
        </w:rPr>
        <w:footnoteReference w:id="89"/>
      </w:r>
      <w:r w:rsidR="00E32DCF" w:rsidRPr="00FA0D69">
        <w:rPr>
          <w:lang w:val="en-GB"/>
        </w:rPr>
        <w:t xml:space="preserve"> Information on funding opportunities under the Thematic Mechanism is actively monitored by potential beneficiaries in Bulgaria.</w:t>
      </w:r>
      <w:r w:rsidR="00E32DCF" w:rsidRPr="00FA0D69">
        <w:rPr>
          <w:rStyle w:val="FootnoteReference"/>
          <w:lang w:val="en-GB"/>
        </w:rPr>
        <w:footnoteReference w:id="90"/>
      </w:r>
      <w:r w:rsidR="00770EE9" w:rsidRPr="00FA0D69">
        <w:rPr>
          <w:lang w:val="en-GB"/>
        </w:rPr>
        <w:t xml:space="preserve"> At the moment, no beneficiary of the </w:t>
      </w:r>
      <w:r w:rsidR="007D6F85" w:rsidRPr="00FA0D69">
        <w:rPr>
          <w:lang w:val="en-GB"/>
        </w:rPr>
        <w:t>ISF</w:t>
      </w:r>
      <w:r w:rsidR="00770EE9" w:rsidRPr="00FA0D69">
        <w:rPr>
          <w:lang w:val="en-GB"/>
        </w:rPr>
        <w:t xml:space="preserve"> </w:t>
      </w:r>
      <w:r w:rsidR="00984733" w:rsidRPr="00FA0D69">
        <w:rPr>
          <w:lang w:val="en-GB"/>
        </w:rPr>
        <w:t>programme</w:t>
      </w:r>
      <w:r w:rsidR="00770EE9" w:rsidRPr="00FA0D69">
        <w:rPr>
          <w:lang w:val="en-GB"/>
        </w:rPr>
        <w:t xml:space="preserve"> has applied under the Thematic Mechanism and the </w:t>
      </w:r>
      <w:r w:rsidR="00984733" w:rsidRPr="00FA0D69">
        <w:rPr>
          <w:lang w:val="en-GB"/>
        </w:rPr>
        <w:t>Programme</w:t>
      </w:r>
      <w:r w:rsidR="00770EE9" w:rsidRPr="00FA0D69">
        <w:rPr>
          <w:lang w:val="en-GB"/>
        </w:rPr>
        <w:t xml:space="preserve"> Managing Authority will be informed if this happens.</w:t>
      </w:r>
      <w:r w:rsidR="00770EE9" w:rsidRPr="00FA0D69">
        <w:rPr>
          <w:rStyle w:val="FootnoteReference"/>
          <w:lang w:val="en-GB"/>
        </w:rPr>
        <w:footnoteReference w:id="91"/>
      </w:r>
    </w:p>
    <w:p w14:paraId="768D426C" w14:textId="43AA66CD" w:rsidR="00656477" w:rsidRDefault="007E758D">
      <w:pPr>
        <w:spacing w:before="0" w:after="0" w:line="240" w:lineRule="auto"/>
        <w:ind w:firstLine="720"/>
      </w:pPr>
      <w:r w:rsidRPr="00FA0D69">
        <w:rPr>
          <w:lang w:val="en-GB"/>
        </w:rPr>
        <w:t xml:space="preserve">Currently, there is no </w:t>
      </w:r>
      <w:r w:rsidR="00EE724F" w:rsidRPr="00FA0D69">
        <w:rPr>
          <w:lang w:val="en-GB"/>
        </w:rPr>
        <w:t xml:space="preserve">approved project that requires inter-agency cooperation between the different security structures in the country. </w:t>
      </w:r>
      <w:r w:rsidR="00E8392F" w:rsidRPr="00FA0D69">
        <w:rPr>
          <w:lang w:val="en-GB"/>
        </w:rPr>
        <w:t>The activities to</w:t>
      </w:r>
      <w:r w:rsidR="0038044A" w:rsidRPr="00FA0D69">
        <w:rPr>
          <w:lang w:val="en-GB"/>
        </w:rPr>
        <w:t xml:space="preserve"> be carried out by the SANS </w:t>
      </w:r>
      <w:r w:rsidR="00E8392F" w:rsidRPr="00FA0D69">
        <w:rPr>
          <w:lang w:val="en-GB"/>
        </w:rPr>
        <w:t xml:space="preserve">under the </w:t>
      </w:r>
      <w:r w:rsidR="007D6F85" w:rsidRPr="00FA0D69">
        <w:rPr>
          <w:lang w:val="en-GB"/>
        </w:rPr>
        <w:t>ISF</w:t>
      </w:r>
      <w:r w:rsidR="00E8392F" w:rsidRPr="00FA0D69">
        <w:rPr>
          <w:lang w:val="en-GB"/>
        </w:rPr>
        <w:t xml:space="preserve"> </w:t>
      </w:r>
      <w:r w:rsidR="00112806" w:rsidRPr="00FA0D69">
        <w:rPr>
          <w:lang w:val="en-GB"/>
        </w:rPr>
        <w:t>also directly address the needs of the Ministry of Interior</w:t>
      </w:r>
      <w:r w:rsidR="00FE4D27" w:rsidRPr="00FA0D69">
        <w:rPr>
          <w:lang w:val="en-GB"/>
        </w:rPr>
        <w:t xml:space="preserve">, as they can legally </w:t>
      </w:r>
      <w:r w:rsidR="00AB582D" w:rsidRPr="00FA0D69">
        <w:rPr>
          <w:lang w:val="en-GB"/>
        </w:rPr>
        <w:t xml:space="preserve">request </w:t>
      </w:r>
      <w:r w:rsidR="003A4888" w:rsidRPr="00FA0D69">
        <w:rPr>
          <w:lang w:val="en-GB"/>
        </w:rPr>
        <w:t xml:space="preserve">the </w:t>
      </w:r>
      <w:r w:rsidR="00AB582D" w:rsidRPr="00FA0D69">
        <w:rPr>
          <w:lang w:val="en-GB"/>
        </w:rPr>
        <w:t xml:space="preserve">SANS </w:t>
      </w:r>
      <w:r w:rsidR="003A4888" w:rsidRPr="00FA0D69">
        <w:rPr>
          <w:lang w:val="en-GB"/>
        </w:rPr>
        <w:t>to carry out operational search and operational technical activities and the production of physical evidence</w:t>
      </w:r>
      <w:r w:rsidR="003A4888">
        <w:t xml:space="preserve">. </w:t>
      </w:r>
      <w:r w:rsidR="00706A68">
        <w:rPr>
          <w:rStyle w:val="FootnoteReference"/>
        </w:rPr>
        <w:footnoteReference w:id="92"/>
      </w:r>
    </w:p>
    <w:p w14:paraId="1307E3C1" w14:textId="77777777" w:rsidR="00E8392F" w:rsidRDefault="00E8392F" w:rsidP="0091448B">
      <w:pPr>
        <w:spacing w:before="0" w:after="0" w:line="240" w:lineRule="auto"/>
        <w:ind w:firstLine="720"/>
      </w:pPr>
    </w:p>
    <w:p w14:paraId="637A6048" w14:textId="77777777" w:rsidR="00656477" w:rsidRDefault="007E758D">
      <w:pPr>
        <w:pStyle w:val="Heading3"/>
      </w:pPr>
      <w:r w:rsidRPr="005707B2">
        <w:t>To what extent is the programme coherent with other EU funds (including other home affairs funds), in particular with EU external action?</w:t>
      </w:r>
    </w:p>
    <w:p w14:paraId="68CC9574" w14:textId="7BFAD9EB" w:rsidR="00656477" w:rsidRDefault="007E758D">
      <w:pPr>
        <w:pStyle w:val="Personnequisigne"/>
        <w:ind w:firstLine="720"/>
        <w:jc w:val="both"/>
        <w:rPr>
          <w:rFonts w:ascii="Arial" w:hAnsi="Arial" w:cs="Arial"/>
          <w:i w:val="0"/>
          <w:iCs/>
          <w:noProof/>
          <w:sz w:val="22"/>
        </w:rPr>
      </w:pPr>
      <w:r w:rsidRPr="00B82A84">
        <w:rPr>
          <w:rFonts w:ascii="Arial" w:hAnsi="Arial" w:cs="Arial"/>
          <w:i w:val="0"/>
          <w:sz w:val="22"/>
        </w:rPr>
        <w:t>The Council of Ministers</w:t>
      </w:r>
      <w:r w:rsidRPr="00887D34">
        <w:rPr>
          <w:rFonts w:ascii="Arial" w:hAnsi="Arial" w:cs="Arial"/>
          <w:i w:val="0"/>
          <w:sz w:val="22"/>
          <w:lang w:val="en-GB"/>
        </w:rPr>
        <w:t xml:space="preserve">' </w:t>
      </w:r>
      <w:r w:rsidRPr="00451CB3">
        <w:rPr>
          <w:rFonts w:ascii="Arial" w:hAnsi="Arial" w:cs="Arial"/>
          <w:i w:val="0"/>
          <w:iCs/>
          <w:noProof/>
          <w:sz w:val="22"/>
        </w:rPr>
        <w:t xml:space="preserve">Decree No 302 </w:t>
      </w:r>
      <w:r w:rsidRPr="00B82A84">
        <w:rPr>
          <w:rFonts w:ascii="Arial" w:hAnsi="Arial" w:cs="Arial"/>
          <w:i w:val="0"/>
          <w:sz w:val="22"/>
        </w:rPr>
        <w:t xml:space="preserve">on the establishment of a </w:t>
      </w:r>
      <w:r w:rsidR="008761DC" w:rsidRPr="008761DC">
        <w:rPr>
          <w:rFonts w:ascii="Arial" w:hAnsi="Arial" w:cs="Arial"/>
          <w:i w:val="0"/>
          <w:sz w:val="22"/>
        </w:rPr>
        <w:t xml:space="preserve">Partnership Agreement Monitoring </w:t>
      </w:r>
      <w:r w:rsidRPr="00B82A84">
        <w:rPr>
          <w:rFonts w:ascii="Arial" w:hAnsi="Arial" w:cs="Arial"/>
          <w:i w:val="0"/>
          <w:sz w:val="22"/>
        </w:rPr>
        <w:t xml:space="preserve">Committee and Monitoring Committees for each of the EU funds managed under shared management </w:t>
      </w:r>
      <w:r w:rsidRPr="00A14D16">
        <w:rPr>
          <w:rFonts w:ascii="Arial" w:hAnsi="Arial" w:cs="Arial"/>
          <w:i w:val="0"/>
          <w:iCs/>
          <w:noProof/>
          <w:sz w:val="22"/>
        </w:rPr>
        <w:t xml:space="preserve">introduced </w:t>
      </w:r>
      <w:r w:rsidRPr="00451CB3">
        <w:rPr>
          <w:rFonts w:ascii="Arial" w:hAnsi="Arial" w:cs="Arial"/>
          <w:i w:val="0"/>
          <w:iCs/>
          <w:noProof/>
          <w:sz w:val="22"/>
        </w:rPr>
        <w:t xml:space="preserve">mechanisms at national level for effective coordination between the different financial instruments. Coordination is ensured through the participation of representatives of the MAs of </w:t>
      </w:r>
      <w:r w:rsidR="00666D1A" w:rsidRPr="00451CB3">
        <w:rPr>
          <w:rFonts w:ascii="Arial" w:hAnsi="Arial" w:cs="Arial"/>
          <w:i w:val="0"/>
          <w:iCs/>
          <w:noProof/>
          <w:sz w:val="22"/>
        </w:rPr>
        <w:t xml:space="preserve">all programmes </w:t>
      </w:r>
      <w:r w:rsidR="004702BB" w:rsidRPr="00451CB3">
        <w:rPr>
          <w:rFonts w:ascii="Arial" w:hAnsi="Arial" w:cs="Arial"/>
          <w:i w:val="0"/>
          <w:iCs/>
          <w:noProof/>
          <w:sz w:val="22"/>
        </w:rPr>
        <w:t xml:space="preserve">financed by </w:t>
      </w:r>
      <w:r w:rsidR="0067107F">
        <w:rPr>
          <w:rFonts w:ascii="Arial" w:hAnsi="Arial" w:cs="Arial"/>
          <w:i w:val="0"/>
          <w:iCs/>
          <w:noProof/>
          <w:sz w:val="22"/>
          <w:lang w:val="en-US"/>
        </w:rPr>
        <w:t>EFSM</w:t>
      </w:r>
      <w:r w:rsidR="004702BB" w:rsidRPr="00451CB3">
        <w:rPr>
          <w:rFonts w:ascii="Arial" w:hAnsi="Arial" w:cs="Arial"/>
          <w:i w:val="0"/>
          <w:iCs/>
          <w:noProof/>
          <w:sz w:val="22"/>
        </w:rPr>
        <w:t xml:space="preserve"> in the Monitoring Committees</w:t>
      </w:r>
      <w:r w:rsidR="008458FD" w:rsidRPr="00451CB3">
        <w:rPr>
          <w:rFonts w:ascii="Arial" w:hAnsi="Arial" w:cs="Arial"/>
          <w:i w:val="0"/>
          <w:iCs/>
          <w:noProof/>
          <w:sz w:val="22"/>
        </w:rPr>
        <w:t xml:space="preserve">. In this way, the aim is to maximise the </w:t>
      </w:r>
      <w:r w:rsidR="004702BB" w:rsidRPr="00451CB3">
        <w:rPr>
          <w:rFonts w:ascii="Arial" w:hAnsi="Arial" w:cs="Arial"/>
          <w:i w:val="0"/>
          <w:iCs/>
          <w:noProof/>
          <w:sz w:val="22"/>
        </w:rPr>
        <w:t xml:space="preserve">impact of assistance in close and similar thematic areas. </w:t>
      </w:r>
      <w:r w:rsidR="008458FD" w:rsidRPr="00451CB3">
        <w:rPr>
          <w:rFonts w:ascii="Arial" w:hAnsi="Arial" w:cs="Arial"/>
          <w:i w:val="0"/>
          <w:iCs/>
          <w:noProof/>
          <w:sz w:val="22"/>
        </w:rPr>
        <w:t xml:space="preserve">Similar </w:t>
      </w:r>
      <w:r w:rsidR="00737EC2" w:rsidRPr="00451CB3">
        <w:rPr>
          <w:rFonts w:ascii="Arial" w:hAnsi="Arial" w:cs="Arial"/>
          <w:i w:val="0"/>
          <w:iCs/>
          <w:noProof/>
          <w:sz w:val="22"/>
        </w:rPr>
        <w:t xml:space="preserve">logic was applied at the programming stage in determining the composition of the thematic working groups. </w:t>
      </w:r>
      <w:r w:rsidR="00076368">
        <w:rPr>
          <w:rFonts w:ascii="Arial" w:hAnsi="Arial" w:cs="Arial"/>
          <w:i w:val="0"/>
          <w:iCs/>
          <w:noProof/>
          <w:sz w:val="22"/>
        </w:rPr>
        <w:t xml:space="preserve">However, the programming took place in a </w:t>
      </w:r>
      <w:r w:rsidR="00076368" w:rsidRPr="00887D34">
        <w:rPr>
          <w:rFonts w:ascii="Arial" w:hAnsi="Arial" w:cs="Arial"/>
          <w:i w:val="0"/>
          <w:sz w:val="22"/>
          <w:lang w:val="en-GB"/>
        </w:rPr>
        <w:t xml:space="preserve">COVID-19 </w:t>
      </w:r>
      <w:r w:rsidR="00076368">
        <w:rPr>
          <w:rFonts w:ascii="Arial" w:hAnsi="Arial" w:cs="Arial"/>
          <w:i w:val="0"/>
          <w:iCs/>
          <w:noProof/>
          <w:sz w:val="22"/>
        </w:rPr>
        <w:t xml:space="preserve">environment </w:t>
      </w:r>
      <w:r w:rsidR="00040345">
        <w:rPr>
          <w:rFonts w:ascii="Arial" w:hAnsi="Arial" w:cs="Arial"/>
          <w:i w:val="0"/>
          <w:iCs/>
          <w:noProof/>
          <w:sz w:val="22"/>
        </w:rPr>
        <w:t>with the TWG meetings being conducted online, which may have had an impact on the quality of discussions on potential complementarities between programmes.</w:t>
      </w:r>
      <w:r w:rsidR="00040345">
        <w:rPr>
          <w:rStyle w:val="FootnoteReference"/>
          <w:rFonts w:ascii="Arial" w:hAnsi="Arial" w:cs="Arial"/>
          <w:i w:val="0"/>
          <w:iCs/>
          <w:noProof/>
          <w:sz w:val="22"/>
        </w:rPr>
        <w:footnoteReference w:id="93"/>
      </w:r>
    </w:p>
    <w:p w14:paraId="7032D39C" w14:textId="7525440B" w:rsidR="00656477" w:rsidRDefault="007E758D">
      <w:pPr>
        <w:pStyle w:val="Personnequisigne"/>
        <w:ind w:firstLine="720"/>
        <w:jc w:val="both"/>
        <w:rPr>
          <w:rFonts w:ascii="Arial" w:hAnsi="Arial" w:cs="Arial"/>
          <w:i w:val="0"/>
          <w:iCs/>
          <w:noProof/>
          <w:sz w:val="22"/>
        </w:rPr>
      </w:pPr>
      <w:r w:rsidRPr="00451CB3">
        <w:rPr>
          <w:rFonts w:ascii="Arial" w:hAnsi="Arial" w:cs="Arial"/>
          <w:i w:val="0"/>
          <w:iCs/>
          <w:noProof/>
          <w:sz w:val="22"/>
        </w:rPr>
        <w:t xml:space="preserve">In practice, </w:t>
      </w:r>
      <w:r w:rsidR="003272A6" w:rsidRPr="00451CB3">
        <w:rPr>
          <w:rFonts w:ascii="Arial" w:hAnsi="Arial" w:cs="Arial"/>
          <w:i w:val="0"/>
          <w:iCs/>
          <w:noProof/>
          <w:sz w:val="22"/>
        </w:rPr>
        <w:t xml:space="preserve">for the first programming period, representatives of the </w:t>
      </w:r>
      <w:r w:rsidR="007D6F85">
        <w:rPr>
          <w:rFonts w:ascii="Arial" w:hAnsi="Arial" w:cs="Arial"/>
          <w:i w:val="0"/>
          <w:iCs/>
          <w:noProof/>
          <w:sz w:val="22"/>
        </w:rPr>
        <w:t>ISF</w:t>
      </w:r>
      <w:r w:rsidR="004E0385" w:rsidRPr="00451CB3">
        <w:rPr>
          <w:rFonts w:ascii="Arial" w:hAnsi="Arial" w:cs="Arial"/>
          <w:i w:val="0"/>
          <w:iCs/>
          <w:noProof/>
          <w:sz w:val="22"/>
        </w:rPr>
        <w:t xml:space="preserve"> </w:t>
      </w:r>
      <w:r w:rsidR="003272A6" w:rsidRPr="00451CB3">
        <w:rPr>
          <w:rFonts w:ascii="Arial" w:hAnsi="Arial" w:cs="Arial"/>
          <w:i w:val="0"/>
          <w:iCs/>
          <w:noProof/>
          <w:sz w:val="22"/>
        </w:rPr>
        <w:t xml:space="preserve">MAs </w:t>
      </w:r>
      <w:r w:rsidR="004E0385" w:rsidRPr="00451CB3">
        <w:rPr>
          <w:rFonts w:ascii="Arial" w:hAnsi="Arial" w:cs="Arial"/>
          <w:i w:val="0"/>
          <w:iCs/>
          <w:noProof/>
          <w:sz w:val="22"/>
        </w:rPr>
        <w:t xml:space="preserve">participate in the </w:t>
      </w:r>
      <w:r w:rsidR="0067107F">
        <w:rPr>
          <w:rFonts w:ascii="Arial" w:hAnsi="Arial" w:cs="Arial"/>
          <w:i w:val="0"/>
          <w:iCs/>
          <w:noProof/>
          <w:sz w:val="22"/>
          <w:lang w:val="en-US"/>
        </w:rPr>
        <w:t>MC</w:t>
      </w:r>
      <w:r w:rsidR="004E0385" w:rsidRPr="00451CB3">
        <w:rPr>
          <w:rFonts w:ascii="Arial" w:hAnsi="Arial" w:cs="Arial"/>
          <w:i w:val="0"/>
          <w:iCs/>
          <w:noProof/>
          <w:sz w:val="22"/>
        </w:rPr>
        <w:t xml:space="preserve">s of the other programmes, and for the first time there are representatives of other </w:t>
      </w:r>
      <w:r w:rsidR="006B0079" w:rsidRPr="00451CB3">
        <w:rPr>
          <w:rFonts w:ascii="Arial" w:hAnsi="Arial" w:cs="Arial"/>
          <w:i w:val="0"/>
          <w:iCs/>
          <w:noProof/>
          <w:sz w:val="22"/>
        </w:rPr>
        <w:t xml:space="preserve">MAs in the </w:t>
      </w:r>
      <w:r w:rsidR="0067107F">
        <w:rPr>
          <w:rFonts w:ascii="Arial" w:hAnsi="Arial" w:cs="Arial"/>
          <w:i w:val="0"/>
          <w:iCs/>
          <w:noProof/>
          <w:sz w:val="22"/>
          <w:lang w:val="en-US"/>
        </w:rPr>
        <w:t>MC</w:t>
      </w:r>
      <w:r w:rsidR="006B0079" w:rsidRPr="00451CB3">
        <w:rPr>
          <w:rFonts w:ascii="Arial" w:hAnsi="Arial" w:cs="Arial"/>
          <w:i w:val="0"/>
          <w:iCs/>
          <w:noProof/>
          <w:sz w:val="22"/>
        </w:rPr>
        <w:t xml:space="preserve">s of the </w:t>
      </w:r>
      <w:r w:rsidR="007D6F85">
        <w:rPr>
          <w:rFonts w:ascii="Arial" w:hAnsi="Arial" w:cs="Arial"/>
          <w:i w:val="0"/>
          <w:iCs/>
          <w:noProof/>
          <w:sz w:val="22"/>
        </w:rPr>
        <w:t>ISF</w:t>
      </w:r>
      <w:r w:rsidR="006B0079" w:rsidRPr="00451CB3">
        <w:rPr>
          <w:rFonts w:ascii="Arial" w:hAnsi="Arial" w:cs="Arial"/>
          <w:i w:val="0"/>
          <w:iCs/>
          <w:noProof/>
          <w:sz w:val="22"/>
        </w:rPr>
        <w:t xml:space="preserve"> and </w:t>
      </w:r>
      <w:r w:rsidR="0067107F">
        <w:rPr>
          <w:rFonts w:ascii="Arial" w:hAnsi="Arial" w:cs="Arial"/>
          <w:i w:val="0"/>
          <w:iCs/>
          <w:noProof/>
          <w:sz w:val="22"/>
          <w:lang w:val="en-US"/>
        </w:rPr>
        <w:t>BMVI</w:t>
      </w:r>
      <w:r w:rsidR="006B0079" w:rsidRPr="00451CB3">
        <w:rPr>
          <w:rFonts w:ascii="Arial" w:hAnsi="Arial" w:cs="Arial"/>
          <w:i w:val="0"/>
          <w:iCs/>
          <w:noProof/>
          <w:sz w:val="22"/>
        </w:rPr>
        <w:t xml:space="preserve"> programmes.</w:t>
      </w:r>
      <w:r w:rsidR="006B0079" w:rsidRPr="00451CB3">
        <w:rPr>
          <w:rStyle w:val="FootnoteReference"/>
          <w:rFonts w:ascii="Arial" w:hAnsi="Arial" w:cs="Arial"/>
          <w:i w:val="0"/>
          <w:iCs/>
          <w:noProof/>
          <w:sz w:val="22"/>
        </w:rPr>
        <w:footnoteReference w:id="94"/>
      </w:r>
      <w:r w:rsidR="002D535D" w:rsidRPr="00451CB3">
        <w:rPr>
          <w:rFonts w:ascii="Arial" w:hAnsi="Arial" w:cs="Arial"/>
          <w:i w:val="0"/>
          <w:iCs/>
          <w:noProof/>
          <w:sz w:val="22"/>
        </w:rPr>
        <w:t xml:space="preserve"> In this sense, according to representatives of the Central Coordination Unit, there is still potential to seek complementarity between </w:t>
      </w:r>
      <w:r w:rsidR="00EF33B9" w:rsidRPr="00451CB3">
        <w:rPr>
          <w:rFonts w:ascii="Arial" w:hAnsi="Arial" w:cs="Arial"/>
          <w:i w:val="0"/>
          <w:iCs/>
          <w:noProof/>
          <w:sz w:val="22"/>
        </w:rPr>
        <w:t>the different programmes, but experience will need to be gained in this respect.</w:t>
      </w:r>
      <w:r w:rsidR="00EF33B9" w:rsidRPr="00451CB3">
        <w:rPr>
          <w:rStyle w:val="FootnoteReference"/>
          <w:rFonts w:ascii="Arial" w:hAnsi="Arial" w:cs="Arial"/>
          <w:i w:val="0"/>
          <w:iCs/>
          <w:noProof/>
          <w:sz w:val="22"/>
        </w:rPr>
        <w:footnoteReference w:id="95"/>
      </w:r>
      <w:r w:rsidR="00706151">
        <w:rPr>
          <w:rFonts w:ascii="Arial" w:hAnsi="Arial" w:cs="Arial"/>
          <w:i w:val="0"/>
          <w:iCs/>
          <w:noProof/>
          <w:sz w:val="22"/>
        </w:rPr>
        <w:t xml:space="preserve"> The regular meetings of the Monitoring Committees will contribute to the MA looking for complementarities </w:t>
      </w:r>
      <w:r w:rsidR="00332EC4">
        <w:rPr>
          <w:rFonts w:ascii="Arial" w:hAnsi="Arial" w:cs="Arial"/>
          <w:i w:val="0"/>
          <w:iCs/>
          <w:noProof/>
          <w:sz w:val="22"/>
        </w:rPr>
        <w:t>between their interventions.</w:t>
      </w:r>
      <w:r w:rsidR="00332EC4">
        <w:rPr>
          <w:rStyle w:val="FootnoteReference"/>
          <w:rFonts w:ascii="Arial" w:hAnsi="Arial" w:cs="Arial"/>
          <w:i w:val="0"/>
          <w:iCs/>
          <w:noProof/>
          <w:sz w:val="22"/>
        </w:rPr>
        <w:footnoteReference w:id="96"/>
      </w:r>
      <w:r w:rsidR="001A7480" w:rsidRPr="00451CB3">
        <w:rPr>
          <w:rFonts w:ascii="Arial" w:hAnsi="Arial" w:cs="Arial"/>
          <w:i w:val="0"/>
          <w:iCs/>
          <w:noProof/>
          <w:sz w:val="22"/>
        </w:rPr>
        <w:t xml:space="preserve"> It is also important to note that the </w:t>
      </w:r>
      <w:r w:rsidR="009739AC">
        <w:rPr>
          <w:rFonts w:ascii="Arial" w:hAnsi="Arial" w:cs="Arial"/>
          <w:i w:val="0"/>
          <w:iCs/>
          <w:noProof/>
          <w:sz w:val="22"/>
        </w:rPr>
        <w:t>ISF</w:t>
      </w:r>
      <w:r w:rsidR="001A7480" w:rsidRPr="00451CB3">
        <w:rPr>
          <w:rFonts w:ascii="Arial" w:hAnsi="Arial" w:cs="Arial"/>
          <w:i w:val="0"/>
          <w:iCs/>
          <w:noProof/>
          <w:sz w:val="22"/>
        </w:rPr>
        <w:t xml:space="preserve"> MA is also </w:t>
      </w:r>
      <w:r w:rsidR="00062371" w:rsidRPr="00451CB3">
        <w:rPr>
          <w:rFonts w:ascii="Arial" w:hAnsi="Arial" w:cs="Arial"/>
          <w:i w:val="0"/>
          <w:iCs/>
          <w:noProof/>
          <w:sz w:val="22"/>
        </w:rPr>
        <w:t xml:space="preserve">managing </w:t>
      </w:r>
      <w:r w:rsidR="001A7480" w:rsidRPr="00451CB3">
        <w:rPr>
          <w:rFonts w:ascii="Arial" w:hAnsi="Arial" w:cs="Arial"/>
          <w:i w:val="0"/>
          <w:iCs/>
          <w:noProof/>
          <w:sz w:val="22"/>
        </w:rPr>
        <w:lastRenderedPageBreak/>
        <w:t xml:space="preserve">other financial instruments such as the </w:t>
      </w:r>
      <w:r w:rsidR="00A41169" w:rsidRPr="00451CB3">
        <w:rPr>
          <w:rFonts w:ascii="Arial" w:hAnsi="Arial" w:cs="Arial"/>
          <w:i w:val="0"/>
          <w:iCs/>
          <w:noProof/>
          <w:sz w:val="22"/>
        </w:rPr>
        <w:t xml:space="preserve">Norwegian Financial Mechanism 2014-2021 and the Swiss-Bulgarian Cooperation Programme. In this respect, </w:t>
      </w:r>
      <w:r w:rsidR="00062371" w:rsidRPr="00451CB3">
        <w:rPr>
          <w:rFonts w:ascii="Arial" w:hAnsi="Arial" w:cs="Arial"/>
          <w:i w:val="0"/>
          <w:iCs/>
          <w:noProof/>
          <w:sz w:val="22"/>
        </w:rPr>
        <w:t>it has gained considerable experience in seeking complementarities between interventions funded under different financial instruments.</w:t>
      </w:r>
      <w:r w:rsidR="00062371" w:rsidRPr="00451CB3">
        <w:rPr>
          <w:rStyle w:val="FootnoteReference"/>
          <w:rFonts w:ascii="Arial" w:hAnsi="Arial" w:cs="Arial"/>
          <w:i w:val="0"/>
          <w:iCs/>
          <w:noProof/>
          <w:sz w:val="22"/>
        </w:rPr>
        <w:footnoteReference w:id="97"/>
      </w:r>
      <w:r w:rsidR="00451CB3" w:rsidRPr="00451CB3">
        <w:rPr>
          <w:rFonts w:ascii="Arial" w:hAnsi="Arial" w:cs="Arial"/>
          <w:i w:val="0"/>
          <w:iCs/>
          <w:noProof/>
          <w:sz w:val="22"/>
        </w:rPr>
        <w:t xml:space="preserve"> The designation of the European Union Audit Executive Agency as audit authority for the programme </w:t>
      </w:r>
      <w:r w:rsidR="00451CB3">
        <w:rPr>
          <w:rFonts w:ascii="Arial" w:hAnsi="Arial" w:cs="Arial"/>
          <w:i w:val="0"/>
          <w:iCs/>
          <w:noProof/>
          <w:sz w:val="22"/>
        </w:rPr>
        <w:t xml:space="preserve">also </w:t>
      </w:r>
      <w:r w:rsidR="00EE5D17">
        <w:rPr>
          <w:rFonts w:ascii="Arial" w:hAnsi="Arial" w:cs="Arial"/>
          <w:i w:val="0"/>
          <w:iCs/>
          <w:noProof/>
          <w:sz w:val="22"/>
        </w:rPr>
        <w:t xml:space="preserve">introduces a </w:t>
      </w:r>
      <w:r w:rsidR="00EE5D17" w:rsidRPr="00EE5D17">
        <w:rPr>
          <w:rFonts w:ascii="Arial" w:hAnsi="Arial" w:cs="Arial"/>
          <w:i w:val="0"/>
          <w:iCs/>
          <w:noProof/>
          <w:sz w:val="22"/>
        </w:rPr>
        <w:t>unified approach to the management of EU funds and coordination between the responsible institutions at national level</w:t>
      </w:r>
      <w:r w:rsidR="00EE5D17">
        <w:rPr>
          <w:rFonts w:ascii="Arial" w:hAnsi="Arial" w:cs="Arial"/>
          <w:i w:val="0"/>
          <w:iCs/>
          <w:noProof/>
          <w:sz w:val="22"/>
        </w:rPr>
        <w:t>.</w:t>
      </w:r>
      <w:r w:rsidR="00EE5D17">
        <w:rPr>
          <w:rStyle w:val="FootnoteReference"/>
          <w:rFonts w:ascii="Arial" w:hAnsi="Arial" w:cs="Arial"/>
          <w:i w:val="0"/>
          <w:iCs/>
          <w:noProof/>
          <w:sz w:val="22"/>
        </w:rPr>
        <w:footnoteReference w:id="98"/>
      </w:r>
    </w:p>
    <w:p w14:paraId="5DE0CDED" w14:textId="30C8D2AA" w:rsidR="00656477" w:rsidRDefault="007E758D">
      <w:pPr>
        <w:pStyle w:val="Personnequisigne"/>
        <w:tabs>
          <w:tab w:val="clear" w:pos="4252"/>
          <w:tab w:val="left" w:pos="810"/>
        </w:tabs>
        <w:jc w:val="both"/>
        <w:rPr>
          <w:rFonts w:ascii="Arial" w:hAnsi="Arial" w:cs="Arial"/>
          <w:i w:val="0"/>
          <w:iCs/>
          <w:noProof/>
          <w:sz w:val="22"/>
        </w:rPr>
      </w:pPr>
      <w:r>
        <w:rPr>
          <w:noProof/>
          <w:sz w:val="22"/>
        </w:rPr>
        <w:tab/>
      </w:r>
      <w:r w:rsidR="005048B5" w:rsidRPr="005048B5">
        <w:rPr>
          <w:rFonts w:ascii="Arial" w:hAnsi="Arial" w:cs="Arial"/>
          <w:i w:val="0"/>
          <w:iCs/>
          <w:noProof/>
          <w:sz w:val="22"/>
        </w:rPr>
        <w:t xml:space="preserve">According to the annual progress report on the implementation of the </w:t>
      </w:r>
      <w:r w:rsidR="007D6F85">
        <w:rPr>
          <w:rFonts w:ascii="Arial" w:hAnsi="Arial" w:cs="Arial"/>
          <w:i w:val="0"/>
          <w:iCs/>
          <w:noProof/>
          <w:sz w:val="22"/>
        </w:rPr>
        <w:t>ISF</w:t>
      </w:r>
      <w:r w:rsidR="005048B5" w:rsidRPr="005048B5">
        <w:rPr>
          <w:rFonts w:ascii="Arial" w:hAnsi="Arial" w:cs="Arial"/>
          <w:i w:val="0"/>
          <w:iCs/>
          <w:noProof/>
          <w:sz w:val="22"/>
        </w:rPr>
        <w:t xml:space="preserve"> programme for 2023. The Managing Authority actively ensures that the </w:t>
      </w:r>
      <w:r w:rsidR="005048B5" w:rsidRPr="005048B5">
        <w:rPr>
          <w:rFonts w:ascii="Arial" w:hAnsi="Arial" w:cs="Arial"/>
          <w:i w:val="0"/>
          <w:iCs/>
          <w:sz w:val="22"/>
        </w:rPr>
        <w:t xml:space="preserve">objectives and activities of the programme are consistent with other forms of </w:t>
      </w:r>
      <w:r w:rsidR="005048B5" w:rsidRPr="005048B5">
        <w:rPr>
          <w:rFonts w:ascii="Arial" w:hAnsi="Arial" w:cs="Arial"/>
          <w:i w:val="0"/>
          <w:iCs/>
          <w:noProof/>
          <w:sz w:val="22"/>
        </w:rPr>
        <w:t xml:space="preserve">support and that </w:t>
      </w:r>
      <w:r w:rsidR="005048B5" w:rsidRPr="005048B5">
        <w:rPr>
          <w:rFonts w:ascii="Arial" w:hAnsi="Arial" w:cs="Arial"/>
          <w:i w:val="0"/>
          <w:iCs/>
          <w:sz w:val="22"/>
        </w:rPr>
        <w:t xml:space="preserve">there is no overlap with other programmes. </w:t>
      </w:r>
      <w:proofErr w:type="spellStart"/>
      <w:r w:rsidR="005048B5" w:rsidRPr="005048B5">
        <w:rPr>
          <w:rFonts w:ascii="Arial" w:hAnsi="Arial" w:cs="Arial"/>
          <w:i w:val="0"/>
          <w:iCs/>
          <w:sz w:val="22"/>
        </w:rPr>
        <w:t>The</w:t>
      </w:r>
      <w:proofErr w:type="spellEnd"/>
      <w:r w:rsidR="005048B5" w:rsidRPr="005048B5">
        <w:rPr>
          <w:rFonts w:ascii="Arial" w:hAnsi="Arial" w:cs="Arial"/>
          <w:i w:val="0"/>
          <w:iCs/>
          <w:sz w:val="22"/>
        </w:rPr>
        <w:t xml:space="preserve"> </w:t>
      </w:r>
      <w:r w:rsidR="009739AC">
        <w:rPr>
          <w:rFonts w:ascii="Arial" w:hAnsi="Arial" w:cs="Arial"/>
          <w:i w:val="0"/>
          <w:iCs/>
          <w:noProof/>
          <w:sz w:val="22"/>
        </w:rPr>
        <w:t>ISF</w:t>
      </w:r>
      <w:r w:rsidR="00F47B4A" w:rsidRPr="00805B20">
        <w:rPr>
          <w:rFonts w:ascii="Arial" w:hAnsi="Arial" w:cs="Arial"/>
          <w:i w:val="0"/>
          <w:iCs/>
          <w:noProof/>
          <w:sz w:val="22"/>
        </w:rPr>
        <w:t xml:space="preserve"> </w:t>
      </w:r>
      <w:r w:rsidR="00984733">
        <w:rPr>
          <w:rFonts w:ascii="Arial" w:hAnsi="Arial" w:cs="Arial"/>
          <w:i w:val="0"/>
          <w:iCs/>
          <w:noProof/>
          <w:sz w:val="22"/>
        </w:rPr>
        <w:t xml:space="preserve">Programme </w:t>
      </w:r>
      <w:r w:rsidR="00F47B4A" w:rsidRPr="00805B20">
        <w:rPr>
          <w:rFonts w:ascii="Arial" w:hAnsi="Arial" w:cs="Arial"/>
          <w:i w:val="0"/>
          <w:iCs/>
          <w:noProof/>
          <w:sz w:val="22"/>
        </w:rPr>
        <w:t>will ensure complementarity and synergy with the programmes in the Partnership Agreement and in particular with</w:t>
      </w:r>
      <w:r w:rsidR="00D11234">
        <w:rPr>
          <w:rStyle w:val="FootnoteReference"/>
          <w:rFonts w:ascii="Arial" w:hAnsi="Arial" w:cs="Arial"/>
          <w:i w:val="0"/>
          <w:iCs/>
          <w:noProof/>
          <w:sz w:val="22"/>
        </w:rPr>
        <w:footnoteReference w:id="99"/>
      </w:r>
      <w:r w:rsidR="00F47B4A" w:rsidRPr="00805B20">
        <w:rPr>
          <w:rFonts w:ascii="Arial" w:hAnsi="Arial" w:cs="Arial"/>
          <w:i w:val="0"/>
          <w:iCs/>
          <w:noProof/>
          <w:sz w:val="22"/>
        </w:rPr>
        <w:t xml:space="preserve"> :</w:t>
      </w:r>
    </w:p>
    <w:p w14:paraId="4E558E37" w14:textId="7652015B" w:rsidR="00656477" w:rsidRDefault="007E758D">
      <w:pPr>
        <w:pStyle w:val="Personnequisigne"/>
        <w:numPr>
          <w:ilvl w:val="0"/>
          <w:numId w:val="49"/>
        </w:numPr>
        <w:tabs>
          <w:tab w:val="clear" w:pos="4252"/>
          <w:tab w:val="left" w:pos="720"/>
          <w:tab w:val="left" w:pos="1350"/>
        </w:tabs>
        <w:ind w:left="1080" w:hanging="270"/>
        <w:jc w:val="both"/>
        <w:rPr>
          <w:rFonts w:ascii="Arial" w:hAnsi="Arial" w:cs="Arial"/>
          <w:i w:val="0"/>
          <w:iCs/>
          <w:noProof/>
          <w:sz w:val="22"/>
        </w:rPr>
      </w:pPr>
      <w:r w:rsidRPr="00E76301">
        <w:rPr>
          <w:rFonts w:ascii="Arial" w:hAnsi="Arial" w:cs="Arial"/>
          <w:noProof/>
          <w:sz w:val="22"/>
        </w:rPr>
        <w:t xml:space="preserve">Programme for Research, Innovation and Digitisation for Intelligent Transformation </w:t>
      </w:r>
      <w:r w:rsidRPr="00887D34">
        <w:rPr>
          <w:rFonts w:ascii="Arial" w:hAnsi="Arial" w:cs="Arial"/>
          <w:sz w:val="22"/>
          <w:lang w:val="en-GB"/>
        </w:rPr>
        <w:t>(</w:t>
      </w:r>
      <w:r w:rsidRPr="00E76301">
        <w:rPr>
          <w:rFonts w:ascii="Arial" w:hAnsi="Arial" w:cs="Arial"/>
          <w:noProof/>
          <w:sz w:val="22"/>
        </w:rPr>
        <w:t>P</w:t>
      </w:r>
      <w:r w:rsidR="00D92F1B">
        <w:rPr>
          <w:rFonts w:ascii="Arial" w:hAnsi="Arial" w:cs="Arial"/>
          <w:noProof/>
          <w:sz w:val="22"/>
          <w:lang w:val="en-US"/>
        </w:rPr>
        <w:t>RID</w:t>
      </w:r>
      <w:r w:rsidR="00855A37">
        <w:rPr>
          <w:rFonts w:ascii="Arial" w:hAnsi="Arial" w:cs="Arial"/>
          <w:noProof/>
          <w:sz w:val="22"/>
          <w:lang w:val="en-US"/>
        </w:rPr>
        <w:t>IT</w:t>
      </w:r>
      <w:r w:rsidRPr="00E76301">
        <w:rPr>
          <w:rFonts w:ascii="Arial" w:hAnsi="Arial" w:cs="Arial"/>
          <w:noProof/>
          <w:sz w:val="22"/>
        </w:rPr>
        <w:t xml:space="preserve">) </w:t>
      </w:r>
      <w:r w:rsidRPr="00E76301">
        <w:rPr>
          <w:rFonts w:ascii="Arial" w:hAnsi="Arial" w:cs="Arial"/>
          <w:i w:val="0"/>
          <w:iCs/>
          <w:noProof/>
          <w:sz w:val="22"/>
        </w:rPr>
        <w:t xml:space="preserve">- The </w:t>
      </w:r>
      <w:r w:rsidR="007D6F85">
        <w:rPr>
          <w:rFonts w:ascii="Arial" w:hAnsi="Arial" w:cs="Arial"/>
          <w:i w:val="0"/>
          <w:iCs/>
          <w:noProof/>
          <w:sz w:val="22"/>
        </w:rPr>
        <w:t>ISF</w:t>
      </w:r>
      <w:r w:rsidRPr="00E76301">
        <w:rPr>
          <w:rFonts w:ascii="Arial" w:hAnsi="Arial" w:cs="Arial"/>
          <w:i w:val="0"/>
          <w:iCs/>
          <w:noProof/>
          <w:sz w:val="22"/>
        </w:rPr>
        <w:t xml:space="preserve"> programme will support measures to establish, develop modernise and maintain security information systems; prevent and combat cybercrime; and effectively manage security risks and crises. Measures related to other elements of cybersecurity </w:t>
      </w:r>
      <w:r w:rsidR="00E76301" w:rsidRPr="00E76301">
        <w:rPr>
          <w:rFonts w:ascii="Arial" w:hAnsi="Arial" w:cs="Arial"/>
          <w:i w:val="0"/>
          <w:iCs/>
          <w:noProof/>
          <w:sz w:val="22"/>
        </w:rPr>
        <w:t xml:space="preserve">are outside the scope of </w:t>
      </w:r>
      <w:r w:rsidRPr="00E76301">
        <w:rPr>
          <w:rFonts w:ascii="Arial" w:hAnsi="Arial" w:cs="Arial"/>
          <w:i w:val="0"/>
          <w:iCs/>
          <w:noProof/>
          <w:sz w:val="22"/>
        </w:rPr>
        <w:t>support of the FSF programme;</w:t>
      </w:r>
    </w:p>
    <w:p w14:paraId="433DAB6C" w14:textId="77777777" w:rsidR="00656477" w:rsidRDefault="007E758D">
      <w:pPr>
        <w:pStyle w:val="Personnequisigne"/>
        <w:numPr>
          <w:ilvl w:val="0"/>
          <w:numId w:val="49"/>
        </w:numPr>
        <w:tabs>
          <w:tab w:val="clear" w:pos="4252"/>
          <w:tab w:val="left" w:pos="720"/>
          <w:tab w:val="left" w:pos="1350"/>
        </w:tabs>
        <w:ind w:left="1080" w:hanging="270"/>
        <w:jc w:val="both"/>
        <w:rPr>
          <w:rFonts w:ascii="Arial" w:hAnsi="Arial" w:cs="Arial"/>
          <w:i w:val="0"/>
          <w:iCs/>
          <w:noProof/>
          <w:sz w:val="22"/>
        </w:rPr>
      </w:pPr>
      <w:r w:rsidRPr="005D3DBB">
        <w:rPr>
          <w:rFonts w:ascii="Arial" w:hAnsi="Arial" w:cs="Arial"/>
          <w:noProof/>
          <w:sz w:val="22"/>
        </w:rPr>
        <w:t xml:space="preserve">INTERREG VI-A IPA Bulgaria Serbia </w:t>
      </w:r>
      <w:r w:rsidRPr="005D3DBB">
        <w:rPr>
          <w:rFonts w:ascii="Arial" w:hAnsi="Arial" w:cs="Arial"/>
          <w:i w:val="0"/>
          <w:iCs/>
          <w:noProof/>
          <w:sz w:val="22"/>
        </w:rPr>
        <w:t xml:space="preserve">- Internal Security Fund for the period 2021-2027 will support measures in the field of protection of public spaces and critical infrastructure in relation to cross-border, serious and organised crime and terrorism, including preparedness and countering CBRN-E threats. Risk management and response to natural disasters and crises are outside the scope of </w:t>
      </w:r>
      <w:r w:rsidR="00160345" w:rsidRPr="005D3DBB">
        <w:rPr>
          <w:rFonts w:ascii="Arial" w:hAnsi="Arial" w:cs="Arial"/>
          <w:i w:val="0"/>
          <w:iCs/>
          <w:noProof/>
          <w:sz w:val="22"/>
        </w:rPr>
        <w:t>the FHS</w:t>
      </w:r>
      <w:r w:rsidRPr="005D3DBB">
        <w:rPr>
          <w:rFonts w:ascii="Arial" w:hAnsi="Arial" w:cs="Arial"/>
          <w:i w:val="0"/>
          <w:iCs/>
          <w:noProof/>
          <w:sz w:val="22"/>
        </w:rPr>
        <w:t>.</w:t>
      </w:r>
    </w:p>
    <w:p w14:paraId="2FE6271A" w14:textId="632AB584" w:rsidR="00656477" w:rsidRDefault="007E758D">
      <w:pPr>
        <w:pStyle w:val="Personnequisigne"/>
        <w:numPr>
          <w:ilvl w:val="0"/>
          <w:numId w:val="49"/>
        </w:numPr>
        <w:tabs>
          <w:tab w:val="clear" w:pos="4252"/>
          <w:tab w:val="left" w:pos="720"/>
          <w:tab w:val="left" w:pos="1350"/>
        </w:tabs>
        <w:ind w:left="1080" w:hanging="270"/>
        <w:jc w:val="both"/>
        <w:rPr>
          <w:rFonts w:ascii="Arial" w:hAnsi="Arial" w:cs="Arial"/>
          <w:noProof/>
          <w:sz w:val="22"/>
        </w:rPr>
      </w:pPr>
      <w:r w:rsidRPr="005D3DBB">
        <w:rPr>
          <w:rFonts w:ascii="Arial" w:hAnsi="Arial" w:cs="Arial"/>
          <w:noProof/>
          <w:sz w:val="22"/>
        </w:rPr>
        <w:t xml:space="preserve">INTERREG VI-A Bulgaria-Turkey IPA </w:t>
      </w:r>
      <w:r w:rsidRPr="005D3DBB">
        <w:rPr>
          <w:rFonts w:ascii="Arial" w:hAnsi="Arial" w:cs="Arial"/>
          <w:i w:val="0"/>
          <w:iCs/>
          <w:noProof/>
          <w:sz w:val="22"/>
        </w:rPr>
        <w:t xml:space="preserve">- There is complementarity with the strategic project under INTERREG specific objective 2: A safer and more secure Europe. The dividing lines can be seen in the different types of beneficiaries - the beneficiaries of the </w:t>
      </w:r>
      <w:r w:rsidR="009739AC">
        <w:rPr>
          <w:rFonts w:ascii="Arial" w:hAnsi="Arial" w:cs="Arial"/>
          <w:i w:val="0"/>
          <w:iCs/>
          <w:noProof/>
          <w:sz w:val="22"/>
        </w:rPr>
        <w:t>ISF</w:t>
      </w:r>
      <w:r w:rsidRPr="005D3DBB">
        <w:rPr>
          <w:rFonts w:ascii="Arial" w:hAnsi="Arial" w:cs="Arial"/>
          <w:i w:val="0"/>
          <w:iCs/>
          <w:noProof/>
          <w:sz w:val="22"/>
        </w:rPr>
        <w:t xml:space="preserve"> are mainly administrative structures at central level.</w:t>
      </w:r>
    </w:p>
    <w:p w14:paraId="2B76D442" w14:textId="613E686A" w:rsidR="00656477" w:rsidRDefault="007E758D">
      <w:pPr>
        <w:pStyle w:val="Personnequisigne"/>
        <w:numPr>
          <w:ilvl w:val="0"/>
          <w:numId w:val="49"/>
        </w:numPr>
        <w:tabs>
          <w:tab w:val="clear" w:pos="4252"/>
          <w:tab w:val="left" w:pos="720"/>
          <w:tab w:val="left" w:pos="1350"/>
        </w:tabs>
        <w:ind w:left="1080" w:hanging="270"/>
        <w:jc w:val="both"/>
        <w:rPr>
          <w:rFonts w:ascii="Arial" w:hAnsi="Arial" w:cs="Arial"/>
          <w:i w:val="0"/>
          <w:iCs/>
          <w:noProof/>
          <w:sz w:val="22"/>
        </w:rPr>
      </w:pPr>
      <w:r w:rsidRPr="00D11234">
        <w:rPr>
          <w:rFonts w:ascii="Arial" w:hAnsi="Arial" w:cs="Arial"/>
          <w:i w:val="0"/>
          <w:iCs/>
          <w:noProof/>
          <w:sz w:val="22"/>
        </w:rPr>
        <w:t xml:space="preserve">Action under the Cybercrime </w:t>
      </w:r>
      <w:r w:rsidR="007D6F85">
        <w:rPr>
          <w:rFonts w:ascii="Arial" w:hAnsi="Arial" w:cs="Arial"/>
          <w:i w:val="0"/>
          <w:iCs/>
          <w:noProof/>
          <w:sz w:val="22"/>
        </w:rPr>
        <w:t>ISF</w:t>
      </w:r>
      <w:r w:rsidRPr="00D11234">
        <w:rPr>
          <w:rFonts w:ascii="Arial" w:hAnsi="Arial" w:cs="Arial"/>
          <w:i w:val="0"/>
          <w:iCs/>
          <w:noProof/>
          <w:sz w:val="22"/>
        </w:rPr>
        <w:t xml:space="preserve"> will complement the support that can be provided under the </w:t>
      </w:r>
      <w:r w:rsidRPr="00D11234">
        <w:rPr>
          <w:rFonts w:ascii="Arial" w:hAnsi="Arial" w:cs="Arial"/>
          <w:noProof/>
          <w:sz w:val="22"/>
        </w:rPr>
        <w:t xml:space="preserve">Digital Europe programme </w:t>
      </w:r>
      <w:r w:rsidRPr="00D11234">
        <w:rPr>
          <w:rFonts w:ascii="Arial" w:hAnsi="Arial" w:cs="Arial"/>
          <w:i w:val="0"/>
          <w:iCs/>
          <w:noProof/>
          <w:sz w:val="22"/>
        </w:rPr>
        <w:t xml:space="preserve">in the area of cyber security. The </w:t>
      </w:r>
      <w:r w:rsidR="007D6F85">
        <w:rPr>
          <w:rFonts w:ascii="Arial" w:hAnsi="Arial" w:cs="Arial"/>
          <w:i w:val="0"/>
          <w:iCs/>
          <w:noProof/>
          <w:sz w:val="22"/>
        </w:rPr>
        <w:t>ISF</w:t>
      </w:r>
      <w:r w:rsidRPr="00D11234">
        <w:rPr>
          <w:rFonts w:ascii="Arial" w:hAnsi="Arial" w:cs="Arial"/>
          <w:i w:val="0"/>
          <w:iCs/>
          <w:noProof/>
          <w:sz w:val="22"/>
        </w:rPr>
        <w:t xml:space="preserve"> will address cyber-dependent crime </w:t>
      </w:r>
      <w:r w:rsidR="00DA78A0" w:rsidRPr="00D11234">
        <w:rPr>
          <w:rFonts w:ascii="Arial" w:hAnsi="Arial" w:cs="Arial"/>
          <w:i w:val="0"/>
          <w:iCs/>
          <w:noProof/>
          <w:sz w:val="22"/>
        </w:rPr>
        <w:t xml:space="preserve">and </w:t>
      </w:r>
      <w:r w:rsidRPr="00D11234">
        <w:rPr>
          <w:rFonts w:ascii="Arial" w:hAnsi="Arial" w:cs="Arial"/>
          <w:i w:val="0"/>
          <w:iCs/>
          <w:noProof/>
          <w:sz w:val="22"/>
        </w:rPr>
        <w:t xml:space="preserve">cyber-enabled crime, i.e. traditional crime whose scale or scope can be increased by the use of </w:t>
      </w:r>
      <w:r w:rsidR="003F4D6D" w:rsidRPr="00D11234">
        <w:rPr>
          <w:rFonts w:ascii="Arial" w:hAnsi="Arial" w:cs="Arial"/>
          <w:i w:val="0"/>
          <w:iCs/>
          <w:noProof/>
          <w:sz w:val="22"/>
        </w:rPr>
        <w:t>ICT</w:t>
      </w:r>
      <w:r w:rsidRPr="00D11234">
        <w:rPr>
          <w:rFonts w:ascii="Arial" w:hAnsi="Arial" w:cs="Arial"/>
          <w:i w:val="0"/>
          <w:iCs/>
          <w:noProof/>
          <w:sz w:val="22"/>
        </w:rPr>
        <w:t xml:space="preserve">. Action to protect victims of crime under the </w:t>
      </w:r>
      <w:r w:rsidR="007D6F85">
        <w:rPr>
          <w:rFonts w:ascii="Arial" w:hAnsi="Arial" w:cs="Arial"/>
          <w:i w:val="0"/>
          <w:iCs/>
          <w:noProof/>
          <w:sz w:val="22"/>
        </w:rPr>
        <w:t>ISF</w:t>
      </w:r>
      <w:r w:rsidRPr="00D11234">
        <w:rPr>
          <w:rFonts w:ascii="Arial" w:hAnsi="Arial" w:cs="Arial"/>
          <w:i w:val="0"/>
          <w:iCs/>
          <w:noProof/>
          <w:sz w:val="22"/>
        </w:rPr>
        <w:t xml:space="preserve"> will complement the Rights and Values programme, which will support action to protect and promote the rights of the child.</w:t>
      </w:r>
    </w:p>
    <w:p w14:paraId="08B9AA38" w14:textId="253D629E" w:rsidR="00656477" w:rsidRDefault="007E758D">
      <w:pPr>
        <w:pStyle w:val="Personnequisigne"/>
        <w:numPr>
          <w:ilvl w:val="0"/>
          <w:numId w:val="49"/>
        </w:numPr>
        <w:tabs>
          <w:tab w:val="clear" w:pos="4252"/>
          <w:tab w:val="left" w:pos="720"/>
          <w:tab w:val="left" w:pos="1350"/>
        </w:tabs>
        <w:ind w:left="1080" w:hanging="270"/>
        <w:jc w:val="both"/>
        <w:rPr>
          <w:rFonts w:ascii="Arial" w:hAnsi="Arial" w:cs="Arial"/>
          <w:i w:val="0"/>
          <w:noProof/>
          <w:sz w:val="22"/>
        </w:rPr>
      </w:pPr>
      <w:r w:rsidRPr="00186B53">
        <w:rPr>
          <w:rFonts w:ascii="Arial" w:hAnsi="Arial" w:cs="Arial"/>
          <w:i w:val="0"/>
          <w:iCs/>
          <w:noProof/>
          <w:sz w:val="22"/>
        </w:rPr>
        <w:t xml:space="preserve">In addition, the </w:t>
      </w:r>
      <w:r w:rsidR="009739AC">
        <w:rPr>
          <w:rFonts w:ascii="Arial" w:hAnsi="Arial" w:cs="Arial"/>
          <w:i w:val="0"/>
          <w:iCs/>
          <w:noProof/>
          <w:sz w:val="22"/>
        </w:rPr>
        <w:t>ISF</w:t>
      </w:r>
      <w:r w:rsidRPr="00186B53">
        <w:rPr>
          <w:rFonts w:ascii="Arial" w:hAnsi="Arial" w:cs="Arial"/>
          <w:i w:val="0"/>
          <w:iCs/>
          <w:noProof/>
          <w:sz w:val="22"/>
        </w:rPr>
        <w:t xml:space="preserve"> Programme will ensure complementarity and synergy with the </w:t>
      </w:r>
      <w:r w:rsidRPr="00186B53">
        <w:rPr>
          <w:rFonts w:ascii="Arial" w:hAnsi="Arial" w:cs="Arial"/>
          <w:noProof/>
          <w:sz w:val="22"/>
        </w:rPr>
        <w:t xml:space="preserve">Recovery and Resilience Plan </w:t>
      </w:r>
      <w:r w:rsidRPr="00186B53">
        <w:rPr>
          <w:rFonts w:ascii="Arial" w:hAnsi="Arial" w:cs="Arial"/>
          <w:i w:val="0"/>
          <w:iCs/>
          <w:noProof/>
          <w:sz w:val="22"/>
        </w:rPr>
        <w:t xml:space="preserve">and in particular with the following projects: </w:t>
      </w:r>
      <w:r w:rsidRPr="00B67131">
        <w:rPr>
          <w:rFonts w:ascii="Arial" w:hAnsi="Arial" w:cs="Arial"/>
          <w:i w:val="0"/>
          <w:noProof/>
          <w:sz w:val="22"/>
        </w:rPr>
        <w:t xml:space="preserve">Anti-corruption measures to be supported under the Recovery and Resilience Plan will not be funded under the </w:t>
      </w:r>
      <w:r w:rsidR="009739AC">
        <w:rPr>
          <w:rFonts w:ascii="Arial" w:hAnsi="Arial" w:cs="Arial"/>
          <w:i w:val="0"/>
          <w:noProof/>
          <w:sz w:val="22"/>
        </w:rPr>
        <w:t>ISF</w:t>
      </w:r>
      <w:r w:rsidRPr="00B67131">
        <w:rPr>
          <w:rFonts w:ascii="Arial" w:hAnsi="Arial" w:cs="Arial"/>
          <w:i w:val="0"/>
          <w:noProof/>
          <w:sz w:val="22"/>
        </w:rPr>
        <w:t xml:space="preserve">. Measures related to the management of risks and responses to natural disasters and crises, the prevention of and response to conventional crime, the maintenance of public order at national level, as well as the facilitation of citizens' access to public services and other elements of e-government are not covered by the support of the </w:t>
      </w:r>
      <w:r w:rsidR="008913E1">
        <w:rPr>
          <w:rFonts w:ascii="Arial" w:hAnsi="Arial" w:cs="Arial"/>
          <w:i w:val="0"/>
          <w:noProof/>
          <w:sz w:val="22"/>
          <w:lang w:val="en-US"/>
        </w:rPr>
        <w:t>ISF</w:t>
      </w:r>
      <w:r w:rsidRPr="00B67131">
        <w:rPr>
          <w:rFonts w:ascii="Arial" w:hAnsi="Arial" w:cs="Arial"/>
          <w:i w:val="0"/>
          <w:noProof/>
          <w:sz w:val="22"/>
        </w:rPr>
        <w:t xml:space="preserve">. With regard to the </w:t>
      </w:r>
      <w:r w:rsidR="00186B53" w:rsidRPr="00B67131">
        <w:rPr>
          <w:rFonts w:ascii="Arial" w:hAnsi="Arial" w:cs="Arial"/>
          <w:i w:val="0"/>
          <w:noProof/>
          <w:sz w:val="22"/>
        </w:rPr>
        <w:t>'</w:t>
      </w:r>
      <w:r w:rsidRPr="00B67131">
        <w:rPr>
          <w:rFonts w:ascii="Arial" w:hAnsi="Arial" w:cs="Arial"/>
          <w:i w:val="0"/>
          <w:noProof/>
          <w:sz w:val="22"/>
        </w:rPr>
        <w:t>Establishment, development and optimisation of the TETRA digital system and radio relay network</w:t>
      </w:r>
      <w:r w:rsidR="00186B53" w:rsidRPr="00B67131">
        <w:rPr>
          <w:rFonts w:ascii="Arial" w:hAnsi="Arial" w:cs="Arial"/>
          <w:i w:val="0"/>
          <w:noProof/>
          <w:sz w:val="22"/>
        </w:rPr>
        <w:t xml:space="preserve">', </w:t>
      </w:r>
      <w:r w:rsidRPr="00B67131">
        <w:rPr>
          <w:rFonts w:ascii="Arial" w:hAnsi="Arial" w:cs="Arial"/>
          <w:i w:val="0"/>
          <w:noProof/>
          <w:sz w:val="22"/>
        </w:rPr>
        <w:t xml:space="preserve">actions related to the maintenance of the already established TETRA system are foreseen for funding under the </w:t>
      </w:r>
      <w:r w:rsidR="005D2A7D">
        <w:rPr>
          <w:rFonts w:ascii="Arial" w:hAnsi="Arial" w:cs="Arial"/>
          <w:i w:val="0"/>
          <w:noProof/>
          <w:sz w:val="22"/>
          <w:lang w:val="en-US"/>
        </w:rPr>
        <w:t>ISF</w:t>
      </w:r>
      <w:r w:rsidRPr="00B67131">
        <w:rPr>
          <w:rFonts w:ascii="Arial" w:hAnsi="Arial" w:cs="Arial"/>
          <w:i w:val="0"/>
          <w:noProof/>
          <w:sz w:val="22"/>
        </w:rPr>
        <w:t xml:space="preserve">. Actions related to the development of the TETRA system are not foreseen for funding under the </w:t>
      </w:r>
      <w:r w:rsidR="00675F30">
        <w:rPr>
          <w:rFonts w:ascii="Arial" w:hAnsi="Arial" w:cs="Arial"/>
          <w:i w:val="0"/>
          <w:noProof/>
          <w:sz w:val="22"/>
        </w:rPr>
        <w:t>ISF</w:t>
      </w:r>
      <w:r w:rsidRPr="00B67131">
        <w:rPr>
          <w:rFonts w:ascii="Arial" w:hAnsi="Arial" w:cs="Arial"/>
          <w:i w:val="0"/>
          <w:noProof/>
          <w:sz w:val="22"/>
        </w:rPr>
        <w:t>.</w:t>
      </w:r>
    </w:p>
    <w:p w14:paraId="646331FD" w14:textId="77777777" w:rsidR="00B167E6" w:rsidRDefault="00B167E6" w:rsidP="00B167E6"/>
    <w:p w14:paraId="55C3C956" w14:textId="77777777" w:rsidR="00656477" w:rsidRDefault="007E758D">
      <w:pPr>
        <w:pStyle w:val="Heading2"/>
      </w:pPr>
      <w:bookmarkStart w:id="46" w:name="_Toc162268132"/>
      <w:r w:rsidRPr="005707B2">
        <w:lastRenderedPageBreak/>
        <w:t>Added value for the EU</w:t>
      </w:r>
      <w:bookmarkEnd w:id="46"/>
    </w:p>
    <w:p w14:paraId="26101415" w14:textId="77777777" w:rsidR="008849D4" w:rsidRPr="005707B2" w:rsidRDefault="008849D4" w:rsidP="008849D4">
      <w:pPr>
        <w:pStyle w:val="BodyText"/>
      </w:pPr>
    </w:p>
    <w:p w14:paraId="51DF2A37" w14:textId="77777777" w:rsidR="005500AB" w:rsidRPr="005707B2" w:rsidRDefault="005500AB" w:rsidP="005500AB">
      <w:pPr>
        <w:pStyle w:val="BodyText"/>
        <w:ind w:left="0"/>
      </w:pPr>
      <w:r w:rsidRPr="005707B2">
        <w:rPr>
          <w:noProof/>
          <w:lang w:eastAsia="bg-BG"/>
        </w:rPr>
        <mc:AlternateContent>
          <mc:Choice Requires="wps">
            <w:drawing>
              <wp:inline distT="0" distB="0" distL="0" distR="0" wp14:anchorId="6F68B37D" wp14:editId="1EBAAA6A">
                <wp:extent cx="5866130" cy="1107195"/>
                <wp:effectExtent l="0" t="0" r="20320" b="17145"/>
                <wp:docPr id="876955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130" cy="1107195"/>
                        </a:xfrm>
                        <a:prstGeom prst="rect">
                          <a:avLst/>
                        </a:prstGeom>
                        <a:solidFill>
                          <a:srgbClr val="FFFFFF"/>
                        </a:solidFill>
                        <a:ln w="9525">
                          <a:solidFill>
                            <a:srgbClr val="000000"/>
                          </a:solidFill>
                          <a:miter lim="800000"/>
                          <a:headEnd/>
                          <a:tailEnd/>
                        </a:ln>
                      </wps:spPr>
                      <wps:txbx>
                        <w:txbxContent>
                          <w:p w14:paraId="0FADA019" w14:textId="77777777" w:rsidR="00656477" w:rsidRDefault="007E758D">
                            <w:r w:rsidRPr="007F3B33">
                              <w:rPr>
                                <w:szCs w:val="22"/>
                              </w:rPr>
                              <w:t>EU added value seeks changes that result from EU support, in addition to expected national actions. The added value of EU funding is analysed in terms of whether actions have been funded that would not otherwise have taken place, or would not have taken place on such a scale or in such a timely manner.</w:t>
                            </w:r>
                          </w:p>
                        </w:txbxContent>
                      </wps:txbx>
                      <wps:bodyPr rot="0" vert="horz" wrap="square" lIns="91440" tIns="45720" rIns="91440" bIns="45720" anchor="t" anchorCtr="0">
                        <a:noAutofit/>
                      </wps:bodyPr>
                    </wps:wsp>
                  </a:graphicData>
                </a:graphic>
              </wp:inline>
            </w:drawing>
          </mc:Choice>
          <mc:Fallback>
            <w:pict>
              <v:shape w14:anchorId="6F68B37D" id="_x0000_s1070" type="#_x0000_t202" style="width:461.9pt;height:8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">
                <v:textbox>
                  <w:txbxContent>
                    <w:p w14:paraId="0FADA019" w14:textId="77777777" w:rsidR="00656477" w:rsidRDefault="007E758D">
                      <w:r w:rsidRPr="007F3B33">
                        <w:rPr>
                          <w:szCs w:val="22"/>
                        </w:rPr>
                        <w:t>EU added value seeks changes that result from EU support, in addition to expected national actions. The added value of EU funding is analysed in terms of whether actions have been funded that would not otherwise have taken place, or would not have taken place on such a scale or in such a timely manner.</w:t>
                      </w:r>
                    </w:p>
                  </w:txbxContent>
                </v:textbox>
                <w10:anchorlock/>
              </v:shape>
            </w:pict>
          </mc:Fallback>
        </mc:AlternateContent>
      </w:r>
    </w:p>
    <w:p w14:paraId="79636FD8" w14:textId="77777777" w:rsidR="009D6B9C" w:rsidRPr="005707B2" w:rsidRDefault="009D6B9C" w:rsidP="008849D4">
      <w:pPr>
        <w:pStyle w:val="BodyText"/>
      </w:pPr>
    </w:p>
    <w:p w14:paraId="12E38BF8" w14:textId="77777777" w:rsidR="00656477" w:rsidRDefault="007E758D">
      <w:pPr>
        <w:pStyle w:val="Heading3"/>
      </w:pPr>
      <w:r w:rsidRPr="005707B2">
        <w:t>To what extent does the programme generate EU added value?</w:t>
      </w:r>
    </w:p>
    <w:p w14:paraId="3E7D5501" w14:textId="204DA599" w:rsidR="00656477" w:rsidRPr="00830A13" w:rsidRDefault="007E758D">
      <w:pPr>
        <w:pStyle w:val="BodyText"/>
        <w:ind w:left="0" w:firstLine="720"/>
        <w:rPr>
          <w:lang w:val="en-GB"/>
        </w:rPr>
      </w:pPr>
      <w:r w:rsidRPr="00830A13">
        <w:rPr>
          <w:lang w:val="en-GB"/>
        </w:rPr>
        <w:t xml:space="preserve">To a very large extent, the interventions to be implemented by the </w:t>
      </w:r>
      <w:r w:rsidR="00675F30" w:rsidRPr="00830A13">
        <w:rPr>
          <w:lang w:val="en-GB"/>
        </w:rPr>
        <w:t>ISF</w:t>
      </w:r>
      <w:r w:rsidRPr="00830A13">
        <w:rPr>
          <w:lang w:val="en-GB"/>
        </w:rPr>
        <w:t xml:space="preserve"> programme </w:t>
      </w:r>
      <w:r w:rsidR="00494D12">
        <w:rPr>
          <w:lang w:val="en-GB"/>
        </w:rPr>
        <w:t xml:space="preserve">would not have </w:t>
      </w:r>
      <w:r w:rsidRPr="00830A13">
        <w:rPr>
          <w:lang w:val="en-GB"/>
        </w:rPr>
        <w:t>happen</w:t>
      </w:r>
      <w:r w:rsidR="00494D12">
        <w:rPr>
          <w:lang w:val="en-GB"/>
        </w:rPr>
        <w:t>ed</w:t>
      </w:r>
      <w:r w:rsidRPr="00830A13">
        <w:rPr>
          <w:lang w:val="en-GB"/>
        </w:rPr>
        <w:t xml:space="preserve"> unless </w:t>
      </w:r>
      <w:r w:rsidR="00510CD4" w:rsidRPr="00830A13">
        <w:rPr>
          <w:lang w:val="en-GB"/>
        </w:rPr>
        <w:t xml:space="preserve">they </w:t>
      </w:r>
      <w:r w:rsidR="00494D12">
        <w:rPr>
          <w:lang w:val="en-GB"/>
        </w:rPr>
        <w:t>we</w:t>
      </w:r>
      <w:r w:rsidR="00510CD4" w:rsidRPr="00830A13">
        <w:rPr>
          <w:lang w:val="en-GB"/>
        </w:rPr>
        <w:t xml:space="preserve">re </w:t>
      </w:r>
      <w:r w:rsidR="005126C0" w:rsidRPr="00830A13">
        <w:rPr>
          <w:lang w:val="en-GB"/>
        </w:rPr>
        <w:t xml:space="preserve">included </w:t>
      </w:r>
      <w:r w:rsidR="0022796B" w:rsidRPr="00830A13">
        <w:rPr>
          <w:lang w:val="en-GB"/>
        </w:rPr>
        <w:t xml:space="preserve">as priorities of </w:t>
      </w:r>
      <w:r w:rsidR="00510CD4" w:rsidRPr="00830A13">
        <w:rPr>
          <w:lang w:val="en-GB"/>
        </w:rPr>
        <w:t xml:space="preserve">the </w:t>
      </w:r>
      <w:r w:rsidR="005126C0" w:rsidRPr="00830A13">
        <w:rPr>
          <w:lang w:val="en-GB"/>
        </w:rPr>
        <w:t>Fund and European funding is secured for them.</w:t>
      </w:r>
      <w:r w:rsidR="005126C0" w:rsidRPr="00830A13">
        <w:rPr>
          <w:rStyle w:val="FootnoteReference"/>
          <w:lang w:val="en-GB"/>
        </w:rPr>
        <w:footnoteReference w:id="100"/>
      </w:r>
      <w:r w:rsidR="00D2556F" w:rsidRPr="00830A13">
        <w:rPr>
          <w:lang w:val="en-GB"/>
        </w:rPr>
        <w:t xml:space="preserve"> The exceptions are interventions that involve operational support, </w:t>
      </w:r>
      <w:r w:rsidR="00D8699E" w:rsidRPr="00830A13">
        <w:rPr>
          <w:lang w:val="en-GB"/>
        </w:rPr>
        <w:t>or the absence of which would seriously compromise national security</w:t>
      </w:r>
      <w:r w:rsidR="005E2558" w:rsidRPr="00830A13">
        <w:rPr>
          <w:lang w:val="en-GB"/>
        </w:rPr>
        <w:t xml:space="preserve">, for </w:t>
      </w:r>
      <w:r w:rsidR="00D2556F" w:rsidRPr="00830A13">
        <w:rPr>
          <w:lang w:val="en-GB"/>
        </w:rPr>
        <w:t>which national funding is likely to be secured if European funding is not available.</w:t>
      </w:r>
      <w:r w:rsidR="00D2556F" w:rsidRPr="00830A13">
        <w:rPr>
          <w:rStyle w:val="FootnoteReference"/>
          <w:lang w:val="en-GB"/>
        </w:rPr>
        <w:footnoteReference w:id="101"/>
      </w:r>
      <w:r w:rsidR="00D2556F" w:rsidRPr="00830A13">
        <w:rPr>
          <w:lang w:val="en-GB"/>
        </w:rPr>
        <w:t xml:space="preserve"> In such cases, there is a substitution effect between national and European funding</w:t>
      </w:r>
      <w:r w:rsidR="00F123D7" w:rsidRPr="00830A13">
        <w:rPr>
          <w:lang w:val="en-GB"/>
        </w:rPr>
        <w:t>.</w:t>
      </w:r>
      <w:r w:rsidR="00F123D7" w:rsidRPr="00830A13">
        <w:rPr>
          <w:rStyle w:val="FootnoteReference"/>
          <w:lang w:val="en-GB"/>
        </w:rPr>
        <w:footnoteReference w:id="102"/>
      </w:r>
      <w:r w:rsidR="005E2558" w:rsidRPr="00830A13">
        <w:rPr>
          <w:lang w:val="en-GB"/>
        </w:rPr>
        <w:t xml:space="preserve"> In any case, securing the funds under the national budget would have made it </w:t>
      </w:r>
      <w:r w:rsidR="00C956BE" w:rsidRPr="00830A13">
        <w:rPr>
          <w:lang w:val="en-GB"/>
        </w:rPr>
        <w:t>more difficult for the beneficiaries and had economic consequences for them in other areas.</w:t>
      </w:r>
      <w:r w:rsidR="003656EF" w:rsidRPr="00830A13">
        <w:rPr>
          <w:rStyle w:val="FootnoteReference"/>
          <w:lang w:val="en-GB"/>
        </w:rPr>
        <w:footnoteReference w:id="103"/>
      </w:r>
      <w:r w:rsidR="00EB6BA6" w:rsidRPr="00830A13">
        <w:rPr>
          <w:lang w:val="en-GB"/>
        </w:rPr>
        <w:t xml:space="preserve"> One of the beneficiaries mentioned that </w:t>
      </w:r>
      <w:r w:rsidR="00031FEF" w:rsidRPr="00830A13">
        <w:rPr>
          <w:lang w:val="en-GB"/>
        </w:rPr>
        <w:t xml:space="preserve">the national </w:t>
      </w:r>
      <w:r w:rsidR="001B6B7B" w:rsidRPr="00830A13">
        <w:rPr>
          <w:lang w:val="en-GB"/>
        </w:rPr>
        <w:t xml:space="preserve">budget very rarely funds </w:t>
      </w:r>
      <w:r w:rsidR="00DB2101" w:rsidRPr="00830A13">
        <w:rPr>
          <w:lang w:val="en-GB"/>
        </w:rPr>
        <w:t xml:space="preserve">interventions </w:t>
      </w:r>
      <w:r w:rsidR="006E6C3A" w:rsidRPr="00830A13">
        <w:rPr>
          <w:lang w:val="en-GB"/>
        </w:rPr>
        <w:t xml:space="preserve">like </w:t>
      </w:r>
      <w:r w:rsidR="006D0782">
        <w:rPr>
          <w:lang w:val="en-GB"/>
        </w:rPr>
        <w:t>the one implemented under ISF</w:t>
      </w:r>
      <w:r w:rsidR="006E6C3A" w:rsidRPr="00830A13">
        <w:rPr>
          <w:lang w:val="en-GB"/>
        </w:rPr>
        <w:t xml:space="preserve">, which would </w:t>
      </w:r>
      <w:r w:rsidR="00000C3C" w:rsidRPr="00830A13">
        <w:rPr>
          <w:lang w:val="en-GB"/>
        </w:rPr>
        <w:t xml:space="preserve">significantly </w:t>
      </w:r>
      <w:r w:rsidR="006E6C3A" w:rsidRPr="00830A13">
        <w:rPr>
          <w:lang w:val="en-GB"/>
        </w:rPr>
        <w:t xml:space="preserve">increase </w:t>
      </w:r>
      <w:r w:rsidR="00000C3C" w:rsidRPr="00830A13">
        <w:rPr>
          <w:lang w:val="en-GB"/>
        </w:rPr>
        <w:t xml:space="preserve">their effectiveness in organised crime investigations, with much fewer </w:t>
      </w:r>
      <w:r w:rsidR="00EB29CD" w:rsidRPr="00830A13">
        <w:rPr>
          <w:lang w:val="en-GB"/>
        </w:rPr>
        <w:t xml:space="preserve">human resources and on </w:t>
      </w:r>
      <w:r w:rsidR="007E65A7" w:rsidRPr="00830A13">
        <w:rPr>
          <w:lang w:val="en-GB"/>
        </w:rPr>
        <w:t>a faster order of magnitude.</w:t>
      </w:r>
      <w:r w:rsidR="006E6C3A" w:rsidRPr="00830A13">
        <w:rPr>
          <w:rStyle w:val="FootnoteReference"/>
          <w:lang w:val="en-GB"/>
        </w:rPr>
        <w:footnoteReference w:id="104"/>
      </w:r>
      <w:r w:rsidR="00D96F34" w:rsidRPr="00830A13">
        <w:rPr>
          <w:lang w:val="en-GB"/>
        </w:rPr>
        <w:t xml:space="preserve"> Support for cross-border cooperation </w:t>
      </w:r>
      <w:r w:rsidR="006533D6" w:rsidRPr="00830A13">
        <w:rPr>
          <w:lang w:val="en-GB"/>
        </w:rPr>
        <w:t xml:space="preserve">clearly has the greatest added value for the EU, as it </w:t>
      </w:r>
      <w:r w:rsidR="00796DE2" w:rsidRPr="00830A13">
        <w:rPr>
          <w:lang w:val="en-GB"/>
        </w:rPr>
        <w:t xml:space="preserve">supports the investigation of </w:t>
      </w:r>
      <w:r w:rsidR="00833462" w:rsidRPr="00830A13">
        <w:rPr>
          <w:lang w:val="en-GB"/>
        </w:rPr>
        <w:t xml:space="preserve">international organised crime, which no single country has </w:t>
      </w:r>
      <w:r w:rsidR="00A950A0" w:rsidRPr="00830A13">
        <w:rPr>
          <w:lang w:val="en-GB"/>
        </w:rPr>
        <w:t xml:space="preserve">the capacity to investigate on its own. </w:t>
      </w:r>
      <w:r w:rsidR="00034472" w:rsidRPr="00830A13">
        <w:rPr>
          <w:lang w:val="en-GB"/>
        </w:rPr>
        <w:t xml:space="preserve">There is EU added value in each of the interventions as they directly or indirectly contribute to the priorities and measures set out in </w:t>
      </w:r>
      <w:r w:rsidR="00C82D16" w:rsidRPr="00830A13">
        <w:rPr>
          <w:lang w:val="en-GB"/>
        </w:rPr>
        <w:t xml:space="preserve">strategic documents at European level, such as the </w:t>
      </w:r>
      <w:r w:rsidR="00C82D16" w:rsidRPr="00830A13">
        <w:rPr>
          <w:rFonts w:cs="Arial"/>
          <w:szCs w:val="22"/>
          <w:lang w:val="en-GB"/>
        </w:rPr>
        <w:t>EC Strategy against Organised Crime 2021-2025.</w:t>
      </w:r>
    </w:p>
    <w:p w14:paraId="01F1E2E9" w14:textId="7CB638DB" w:rsidR="00656477" w:rsidRPr="00830A13" w:rsidRDefault="007E758D">
      <w:pPr>
        <w:pStyle w:val="BodyText"/>
        <w:ind w:left="0" w:firstLine="720"/>
        <w:rPr>
          <w:lang w:val="en-GB"/>
        </w:rPr>
      </w:pPr>
      <w:r w:rsidRPr="00830A13">
        <w:rPr>
          <w:lang w:val="en-GB"/>
        </w:rPr>
        <w:t xml:space="preserve">The experience of the beneficiaries so far shows that the partnerships </w:t>
      </w:r>
      <w:r w:rsidR="00015295" w:rsidRPr="00830A13">
        <w:rPr>
          <w:lang w:val="en-GB"/>
        </w:rPr>
        <w:t xml:space="preserve">established </w:t>
      </w:r>
      <w:r w:rsidRPr="00830A13">
        <w:rPr>
          <w:lang w:val="en-GB"/>
        </w:rPr>
        <w:t xml:space="preserve">in the framework of activities supported by the </w:t>
      </w:r>
      <w:r w:rsidR="009739AC" w:rsidRPr="00830A13">
        <w:rPr>
          <w:lang w:val="en-GB"/>
        </w:rPr>
        <w:t>ISF</w:t>
      </w:r>
      <w:r w:rsidRPr="00830A13">
        <w:rPr>
          <w:lang w:val="en-GB"/>
        </w:rPr>
        <w:t xml:space="preserve"> </w:t>
      </w:r>
      <w:r w:rsidR="005E4F76" w:rsidRPr="00830A13">
        <w:rPr>
          <w:lang w:val="en-GB"/>
        </w:rPr>
        <w:t xml:space="preserve">continue in the future and can be used in other investigations. However, </w:t>
      </w:r>
      <w:proofErr w:type="gramStart"/>
      <w:r w:rsidR="005E4F76" w:rsidRPr="00830A13">
        <w:rPr>
          <w:lang w:val="en-GB"/>
        </w:rPr>
        <w:t>at this point in time</w:t>
      </w:r>
      <w:proofErr w:type="gramEnd"/>
      <w:r w:rsidR="005E4F76" w:rsidRPr="00830A13">
        <w:rPr>
          <w:lang w:val="en-GB"/>
        </w:rPr>
        <w:t xml:space="preserve">, the stage of </w:t>
      </w:r>
      <w:r w:rsidR="00536FD9" w:rsidRPr="00830A13">
        <w:rPr>
          <w:lang w:val="en-GB"/>
        </w:rPr>
        <w:t xml:space="preserve">implementation of the </w:t>
      </w:r>
      <w:r w:rsidR="008913E1" w:rsidRPr="00830A13">
        <w:rPr>
          <w:lang w:val="en-GB"/>
        </w:rPr>
        <w:t>USF</w:t>
      </w:r>
      <w:r w:rsidR="00536FD9" w:rsidRPr="00830A13">
        <w:rPr>
          <w:lang w:val="en-GB"/>
        </w:rPr>
        <w:t xml:space="preserve"> programme does not allow to assess whether there are </w:t>
      </w:r>
      <w:r w:rsidR="00015295" w:rsidRPr="00830A13">
        <w:rPr>
          <w:lang w:val="en-GB"/>
        </w:rPr>
        <w:t xml:space="preserve">effects of the scope of the </w:t>
      </w:r>
      <w:r w:rsidR="00536FD9" w:rsidRPr="00830A13">
        <w:rPr>
          <w:lang w:val="en-GB"/>
        </w:rPr>
        <w:t>assistance</w:t>
      </w:r>
      <w:r w:rsidR="00015295" w:rsidRPr="00830A13">
        <w:rPr>
          <w:lang w:val="en-GB"/>
        </w:rPr>
        <w:t xml:space="preserve">, i.e. for additional target groups or additional types of interventions </w:t>
      </w:r>
      <w:r w:rsidR="00C556E9" w:rsidRPr="00830A13">
        <w:rPr>
          <w:lang w:val="en-GB"/>
        </w:rPr>
        <w:t xml:space="preserve">or </w:t>
      </w:r>
      <w:r w:rsidR="00692415" w:rsidRPr="00830A13">
        <w:rPr>
          <w:lang w:val="en-GB"/>
        </w:rPr>
        <w:t xml:space="preserve">effects of scale. </w:t>
      </w:r>
    </w:p>
    <w:p w14:paraId="238E5780" w14:textId="77777777" w:rsidR="00991860" w:rsidRPr="00830A13" w:rsidRDefault="00991860" w:rsidP="005E2558">
      <w:pPr>
        <w:pStyle w:val="BodyText"/>
        <w:ind w:left="0" w:firstLine="720"/>
        <w:rPr>
          <w:lang w:val="en-GB"/>
        </w:rPr>
      </w:pPr>
    </w:p>
    <w:p w14:paraId="26BF94F4" w14:textId="77777777" w:rsidR="00FB55EB" w:rsidRPr="00830A13" w:rsidRDefault="00FB55EB" w:rsidP="00FB55EB">
      <w:pPr>
        <w:pStyle w:val="BodyText"/>
        <w:rPr>
          <w:lang w:val="en-GB"/>
        </w:rPr>
      </w:pPr>
    </w:p>
    <w:p w14:paraId="1EC22B1C" w14:textId="77777777" w:rsidR="003665B1" w:rsidRPr="00830A13" w:rsidRDefault="003665B1" w:rsidP="003665B1">
      <w:pPr>
        <w:pStyle w:val="BodyText"/>
        <w:rPr>
          <w:lang w:val="en-GB"/>
        </w:rPr>
      </w:pPr>
    </w:p>
    <w:p w14:paraId="379AB127" w14:textId="77777777" w:rsidR="00656477" w:rsidRDefault="007E758D">
      <w:pPr>
        <w:pStyle w:val="Heading1"/>
      </w:pPr>
      <w:bookmarkStart w:id="47" w:name="_Toc162268133"/>
      <w:r w:rsidRPr="005707B2">
        <w:lastRenderedPageBreak/>
        <w:t>Conclusions and recommendations</w:t>
      </w:r>
      <w:bookmarkEnd w:id="47"/>
    </w:p>
    <w:p w14:paraId="448AFAF7" w14:textId="77777777" w:rsidR="00656477" w:rsidRDefault="007E758D">
      <w:pPr>
        <w:pStyle w:val="Heading2"/>
      </w:pPr>
      <w:bookmarkStart w:id="48" w:name="_Toc162268134"/>
      <w:r w:rsidRPr="005707B2">
        <w:t>Conclusions</w:t>
      </w:r>
      <w:bookmarkEnd w:id="48"/>
    </w:p>
    <w:p w14:paraId="22CA9F63" w14:textId="0226DF0F" w:rsidR="00656477" w:rsidRPr="00F57357" w:rsidRDefault="007E758D">
      <w:pPr>
        <w:pStyle w:val="BodyText"/>
        <w:ind w:left="0" w:firstLine="720"/>
        <w:rPr>
          <w:lang w:val="en-GB"/>
        </w:rPr>
      </w:pPr>
      <w:r w:rsidRPr="00F57357">
        <w:rPr>
          <w:lang w:val="en-GB"/>
        </w:rPr>
        <w:t>The Managing Authority of Bulgaria</w:t>
      </w:r>
      <w:r w:rsidR="00984733" w:rsidRPr="00F57357">
        <w:rPr>
          <w:lang w:val="en-GB"/>
        </w:rPr>
        <w:t xml:space="preserve">'s </w:t>
      </w:r>
      <w:r w:rsidRPr="00F57357">
        <w:rPr>
          <w:lang w:val="en-GB"/>
        </w:rPr>
        <w:t xml:space="preserve">PVF </w:t>
      </w:r>
      <w:r w:rsidR="00984733" w:rsidRPr="00F57357">
        <w:rPr>
          <w:lang w:val="en-GB"/>
        </w:rPr>
        <w:t xml:space="preserve">programme </w:t>
      </w:r>
      <w:r w:rsidRPr="00F57357">
        <w:rPr>
          <w:lang w:val="en-GB"/>
        </w:rPr>
        <w:t xml:space="preserve">has made efforts </w:t>
      </w:r>
      <w:r w:rsidR="008330C3" w:rsidRPr="00F57357">
        <w:rPr>
          <w:lang w:val="en-GB"/>
        </w:rPr>
        <w:t xml:space="preserve">to ensure consistency between the country's needs in the </w:t>
      </w:r>
      <w:r w:rsidR="00CE28A5" w:rsidRPr="00F57357">
        <w:rPr>
          <w:lang w:val="en-GB"/>
        </w:rPr>
        <w:t xml:space="preserve">homeland security sector and the priorities and measures set out in the PVF programme. The </w:t>
      </w:r>
      <w:r w:rsidR="00DA0FB8" w:rsidRPr="00F57357">
        <w:rPr>
          <w:lang w:val="en-GB"/>
        </w:rPr>
        <w:t>programme has been developed through a bottom-up approach where beneficiaries themselves identify</w:t>
      </w:r>
      <w:r w:rsidR="008A5289" w:rsidRPr="00F57357">
        <w:rPr>
          <w:lang w:val="en-GB"/>
        </w:rPr>
        <w:t xml:space="preserve">, </w:t>
      </w:r>
      <w:proofErr w:type="gramStart"/>
      <w:r w:rsidR="008A5289" w:rsidRPr="00F57357">
        <w:rPr>
          <w:lang w:val="en-GB"/>
        </w:rPr>
        <w:t>formulate</w:t>
      </w:r>
      <w:proofErr w:type="gramEnd"/>
      <w:r w:rsidR="008A5289" w:rsidRPr="00F57357">
        <w:rPr>
          <w:lang w:val="en-GB"/>
        </w:rPr>
        <w:t xml:space="preserve"> and prioritise their needs. Furthermore, the actual development of the programme </w:t>
      </w:r>
      <w:r w:rsidR="0077353F" w:rsidRPr="00F57357">
        <w:rPr>
          <w:lang w:val="en-GB"/>
        </w:rPr>
        <w:t xml:space="preserve">has taken place in partnership with all stakeholders within the Thematic Working Group. </w:t>
      </w:r>
      <w:r w:rsidR="00B36F81" w:rsidRPr="00F57357">
        <w:rPr>
          <w:rFonts w:cs="Arial"/>
          <w:szCs w:val="22"/>
          <w:lang w:val="en-GB"/>
        </w:rPr>
        <w:t xml:space="preserve">Many of the prospective beneficiaries of the programme had to prioritise their needs </w:t>
      </w:r>
      <w:proofErr w:type="gramStart"/>
      <w:r w:rsidR="00B36F81" w:rsidRPr="00F57357">
        <w:rPr>
          <w:rFonts w:cs="Arial"/>
          <w:szCs w:val="22"/>
          <w:lang w:val="en-GB"/>
        </w:rPr>
        <w:t>in order to</w:t>
      </w:r>
      <w:proofErr w:type="gramEnd"/>
      <w:r w:rsidR="00B36F81" w:rsidRPr="00F57357">
        <w:rPr>
          <w:rFonts w:cs="Arial"/>
          <w:szCs w:val="22"/>
          <w:lang w:val="en-GB"/>
        </w:rPr>
        <w:t xml:space="preserve"> comply with the resources available for Bulgaria under the </w:t>
      </w:r>
      <w:r w:rsidR="00F57357" w:rsidRPr="00F57357">
        <w:rPr>
          <w:rFonts w:cs="Arial"/>
          <w:szCs w:val="22"/>
          <w:lang w:val="en-GB"/>
        </w:rPr>
        <w:t>USF</w:t>
      </w:r>
      <w:r w:rsidR="00B36F81" w:rsidRPr="00F57357">
        <w:rPr>
          <w:rFonts w:cs="Arial"/>
          <w:szCs w:val="22"/>
          <w:lang w:val="en-GB"/>
        </w:rPr>
        <w:t xml:space="preserve"> and the rules on eligible funding percentages for certain types of activities. </w:t>
      </w:r>
      <w:r w:rsidR="000011C0" w:rsidRPr="00F57357">
        <w:rPr>
          <w:rFonts w:cs="Arial"/>
          <w:szCs w:val="22"/>
          <w:lang w:val="en-GB"/>
        </w:rPr>
        <w:t xml:space="preserve">By the end of 2023, no events have occurred that would require changes to the </w:t>
      </w:r>
      <w:r w:rsidR="00F57357" w:rsidRPr="00F57357">
        <w:rPr>
          <w:rFonts w:cs="Arial"/>
          <w:szCs w:val="22"/>
          <w:lang w:val="en-GB"/>
        </w:rPr>
        <w:t>ISF</w:t>
      </w:r>
      <w:r w:rsidR="000011C0" w:rsidRPr="00F57357">
        <w:rPr>
          <w:rFonts w:cs="Arial"/>
          <w:szCs w:val="22"/>
          <w:lang w:val="en-GB"/>
        </w:rPr>
        <w:t xml:space="preserve"> programme. </w:t>
      </w:r>
    </w:p>
    <w:p w14:paraId="525161A5" w14:textId="446000A5" w:rsidR="00656477" w:rsidRPr="00F57357" w:rsidRDefault="007E758D">
      <w:pPr>
        <w:pStyle w:val="BodyText"/>
        <w:ind w:left="0" w:firstLine="720"/>
        <w:rPr>
          <w:lang w:val="en-GB"/>
        </w:rPr>
      </w:pPr>
      <w:r w:rsidRPr="00F57357">
        <w:rPr>
          <w:lang w:val="en-GB"/>
        </w:rPr>
        <w:t xml:space="preserve">The level of implementation of the </w:t>
      </w:r>
      <w:r w:rsidR="0055586C" w:rsidRPr="00F57357">
        <w:rPr>
          <w:lang w:val="en-GB"/>
        </w:rPr>
        <w:t xml:space="preserve">2021-2027 FHS </w:t>
      </w:r>
      <w:r w:rsidR="00984733" w:rsidRPr="00F57357">
        <w:rPr>
          <w:lang w:val="en-GB"/>
        </w:rPr>
        <w:t xml:space="preserve">programme </w:t>
      </w:r>
      <w:r w:rsidRPr="00F57357">
        <w:rPr>
          <w:lang w:val="en-GB"/>
        </w:rPr>
        <w:t xml:space="preserve">is moderate. A </w:t>
      </w:r>
      <w:r w:rsidR="0055586C" w:rsidRPr="00F57357">
        <w:rPr>
          <w:lang w:val="en-GB"/>
        </w:rPr>
        <w:t>good level of contracting has been achieved</w:t>
      </w:r>
      <w:r w:rsidR="00094EE4" w:rsidRPr="00F57357">
        <w:rPr>
          <w:lang w:val="en-GB"/>
        </w:rPr>
        <w:t xml:space="preserve">, but </w:t>
      </w:r>
      <w:r w:rsidR="00C8322D" w:rsidRPr="00F57357">
        <w:rPr>
          <w:lang w:val="en-GB"/>
        </w:rPr>
        <w:t xml:space="preserve">there are no disbursements under the programme at the end of 2023. The </w:t>
      </w:r>
      <w:r w:rsidRPr="00F57357">
        <w:rPr>
          <w:lang w:val="en-GB"/>
        </w:rPr>
        <w:t xml:space="preserve">initial delay in the start-up of the programme can be overcome and does not at this stage jeopardise the achievement of the </w:t>
      </w:r>
      <w:r w:rsidR="00C8322D" w:rsidRPr="00F57357">
        <w:rPr>
          <w:lang w:val="en-GB"/>
        </w:rPr>
        <w:t xml:space="preserve">set </w:t>
      </w:r>
      <w:r w:rsidRPr="00F57357">
        <w:rPr>
          <w:lang w:val="en-GB"/>
        </w:rPr>
        <w:t>objectives</w:t>
      </w:r>
      <w:r w:rsidR="00FA2E4A" w:rsidRPr="00F57357">
        <w:rPr>
          <w:lang w:val="en-GB"/>
        </w:rPr>
        <w:t xml:space="preserve">. </w:t>
      </w:r>
      <w:r w:rsidRPr="00F57357">
        <w:rPr>
          <w:lang w:val="en-GB"/>
        </w:rPr>
        <w:t xml:space="preserve">A risk factor for the implementation rate is the </w:t>
      </w:r>
      <w:r w:rsidR="00FA2E4A" w:rsidRPr="00F57357">
        <w:rPr>
          <w:lang w:val="en-GB"/>
        </w:rPr>
        <w:t xml:space="preserve">delay in </w:t>
      </w:r>
      <w:r w:rsidRPr="00F57357">
        <w:rPr>
          <w:lang w:val="en-GB"/>
        </w:rPr>
        <w:t xml:space="preserve">tendering for procurement of goods and services for the </w:t>
      </w:r>
      <w:r w:rsidR="00FA2E4A" w:rsidRPr="00F57357">
        <w:rPr>
          <w:lang w:val="en-GB"/>
        </w:rPr>
        <w:t>project</w:t>
      </w:r>
      <w:r w:rsidRPr="00F57357">
        <w:rPr>
          <w:lang w:val="en-GB"/>
        </w:rPr>
        <w:t xml:space="preserve">. </w:t>
      </w:r>
      <w:proofErr w:type="gramStart"/>
      <w:r w:rsidR="00FA2E4A" w:rsidRPr="00F57357">
        <w:rPr>
          <w:lang w:val="en-GB"/>
        </w:rPr>
        <w:t>A large number of</w:t>
      </w:r>
      <w:proofErr w:type="gramEnd"/>
      <w:r w:rsidR="00FA2E4A" w:rsidRPr="00F57357">
        <w:rPr>
          <w:lang w:val="en-GB"/>
        </w:rPr>
        <w:t xml:space="preserve"> beneficiaries </w:t>
      </w:r>
      <w:r w:rsidR="005D7F03" w:rsidRPr="00F57357">
        <w:rPr>
          <w:lang w:val="en-GB"/>
        </w:rPr>
        <w:t>have started the preparation of tender documents in a timely manner, but ex-ante controls on some contracts, the time limits set in the P</w:t>
      </w:r>
      <w:r w:rsidR="00677FAE">
        <w:rPr>
          <w:lang w:val="en-GB"/>
        </w:rPr>
        <w:t>ublic Procurement Act</w:t>
      </w:r>
      <w:r w:rsidR="005D7F03" w:rsidRPr="00F57357">
        <w:rPr>
          <w:lang w:val="en-GB"/>
        </w:rPr>
        <w:t xml:space="preserve"> </w:t>
      </w:r>
      <w:r w:rsidR="00AD4CB7" w:rsidRPr="00F57357">
        <w:rPr>
          <w:lang w:val="en-GB"/>
        </w:rPr>
        <w:t xml:space="preserve">and potential appeals against the decisions of the procedures may lead to </w:t>
      </w:r>
      <w:r w:rsidR="00FD52DC" w:rsidRPr="00F57357">
        <w:rPr>
          <w:lang w:val="en-GB"/>
        </w:rPr>
        <w:t>delays</w:t>
      </w:r>
      <w:r w:rsidR="00AD4CB7" w:rsidRPr="00F57357">
        <w:rPr>
          <w:lang w:val="en-GB"/>
        </w:rPr>
        <w:t>.</w:t>
      </w:r>
    </w:p>
    <w:p w14:paraId="171BD820" w14:textId="3E50EF76" w:rsidR="00656477" w:rsidRPr="00F57357" w:rsidRDefault="007E758D">
      <w:pPr>
        <w:pStyle w:val="BodyText"/>
        <w:ind w:left="0" w:firstLine="720"/>
        <w:rPr>
          <w:lang w:val="en-GB"/>
        </w:rPr>
      </w:pPr>
      <w:r w:rsidRPr="00F57357">
        <w:rPr>
          <w:lang w:val="en-GB"/>
        </w:rPr>
        <w:t xml:space="preserve">By the end of 2023, the approved projects under the </w:t>
      </w:r>
      <w:r w:rsidR="007D6F85" w:rsidRPr="00F57357">
        <w:rPr>
          <w:lang w:val="en-GB"/>
        </w:rPr>
        <w:t>ISF</w:t>
      </w:r>
      <w:r w:rsidRPr="00F57357">
        <w:rPr>
          <w:lang w:val="en-GB"/>
        </w:rPr>
        <w:t xml:space="preserve"> programme have set targets for output and outcome indicators that</w:t>
      </w:r>
      <w:r w:rsidR="005F5B48" w:rsidRPr="00F57357">
        <w:rPr>
          <w:lang w:val="en-GB"/>
        </w:rPr>
        <w:t xml:space="preserve">, if implemented, would lead to the achievement of most of the intermediate and final targets for </w:t>
      </w:r>
      <w:r w:rsidR="00DD6EDE" w:rsidRPr="00F57357">
        <w:rPr>
          <w:lang w:val="en-GB"/>
        </w:rPr>
        <w:t xml:space="preserve">these indicators. Regular reporting of indicator data by the beneficiaries will allow </w:t>
      </w:r>
      <w:r w:rsidR="00B415CD" w:rsidRPr="00F57357">
        <w:rPr>
          <w:lang w:val="en-GB"/>
        </w:rPr>
        <w:t xml:space="preserve">the Managing Authority </w:t>
      </w:r>
      <w:r w:rsidR="008D3087" w:rsidRPr="00F57357">
        <w:rPr>
          <w:lang w:val="en-GB"/>
        </w:rPr>
        <w:t xml:space="preserve">to identify potential problems in meeting the programme targets in a timely manner and, together with the beneficiaries, to take measures </w:t>
      </w:r>
      <w:r w:rsidR="00C15BEA" w:rsidRPr="00F57357">
        <w:rPr>
          <w:lang w:val="en-GB"/>
        </w:rPr>
        <w:t>to overcome the problems.</w:t>
      </w:r>
    </w:p>
    <w:p w14:paraId="223F0DA8" w14:textId="77777777" w:rsidR="00656477" w:rsidRPr="00F57357" w:rsidRDefault="007E758D">
      <w:pPr>
        <w:pStyle w:val="BodyText"/>
        <w:ind w:left="0" w:firstLine="720"/>
        <w:rPr>
          <w:lang w:val="en-GB"/>
        </w:rPr>
      </w:pPr>
      <w:r w:rsidRPr="00F57357">
        <w:rPr>
          <w:lang w:val="en-GB"/>
        </w:rPr>
        <w:t xml:space="preserve">The Managing Authority has set up a system of strict control over the cost-effectiveness of the implemented activities, both at the stage of application with a project proposal </w:t>
      </w:r>
      <w:r w:rsidR="0035573D" w:rsidRPr="00F57357">
        <w:rPr>
          <w:lang w:val="en-GB"/>
        </w:rPr>
        <w:t xml:space="preserve">and during the </w:t>
      </w:r>
      <w:r w:rsidR="00A865B6" w:rsidRPr="00F57357">
        <w:rPr>
          <w:lang w:val="en-GB"/>
        </w:rPr>
        <w:t xml:space="preserve">implementation of the interventions. The </w:t>
      </w:r>
      <w:r w:rsidR="00B25D43" w:rsidRPr="00F57357">
        <w:rPr>
          <w:lang w:val="en-GB"/>
        </w:rPr>
        <w:t xml:space="preserve">administrative burden of the programme is moderate for both beneficiaries and the Managing Authority </w:t>
      </w:r>
      <w:r w:rsidR="00E34148" w:rsidRPr="00F57357">
        <w:rPr>
          <w:lang w:val="en-GB"/>
        </w:rPr>
        <w:t xml:space="preserve">and comparable to that of the transitional programming period and </w:t>
      </w:r>
      <w:r w:rsidR="00EC26C6" w:rsidRPr="00F57357">
        <w:rPr>
          <w:lang w:val="en-GB"/>
        </w:rPr>
        <w:t xml:space="preserve">other financial instruments. Simplification of rules is mainly possible under </w:t>
      </w:r>
      <w:r w:rsidR="002A65BE" w:rsidRPr="00F57357">
        <w:rPr>
          <w:lang w:val="en-GB"/>
        </w:rPr>
        <w:t>part of the national legal framework and beneficiaries' internal rules.</w:t>
      </w:r>
    </w:p>
    <w:p w14:paraId="67FBAB30" w14:textId="79F2BD01" w:rsidR="00656477" w:rsidRPr="00F57357" w:rsidRDefault="007E758D">
      <w:pPr>
        <w:pStyle w:val="BodyText"/>
        <w:ind w:left="0" w:firstLine="720"/>
        <w:rPr>
          <w:lang w:val="en-GB"/>
        </w:rPr>
      </w:pPr>
      <w:r w:rsidRPr="00F57357">
        <w:rPr>
          <w:lang w:val="en-GB"/>
        </w:rPr>
        <w:t xml:space="preserve">At national level, mechanisms are in place to ensure effective coordination between </w:t>
      </w:r>
      <w:r w:rsidR="00613311" w:rsidRPr="00F57357">
        <w:rPr>
          <w:lang w:val="en-GB"/>
        </w:rPr>
        <w:t xml:space="preserve">programmes financed by EU funds managed under shared management. </w:t>
      </w:r>
      <w:r w:rsidR="005D0DB5" w:rsidRPr="00F57357">
        <w:rPr>
          <w:lang w:val="en-GB"/>
        </w:rPr>
        <w:t xml:space="preserve">The Managing Authority actively ensures that the objectives and activities of the programme are consistent with other forms of support and that there is no overlap with other programmes. With the participation of the MA of the </w:t>
      </w:r>
      <w:r w:rsidR="007D6F85" w:rsidRPr="00F57357">
        <w:rPr>
          <w:lang w:val="en-GB"/>
        </w:rPr>
        <w:t>ISF</w:t>
      </w:r>
      <w:r w:rsidR="005D0DB5" w:rsidRPr="00F57357">
        <w:rPr>
          <w:lang w:val="en-GB"/>
        </w:rPr>
        <w:t xml:space="preserve"> programme in Monitoring Committees of other EU-funded programmes, there is potential to seek further synergies between the </w:t>
      </w:r>
      <w:r w:rsidR="00C47D61" w:rsidRPr="00F57357">
        <w:rPr>
          <w:lang w:val="en-GB"/>
        </w:rPr>
        <w:t xml:space="preserve">interventions of the different programmes. Application opportunities under the Thematic Mechanism and </w:t>
      </w:r>
      <w:r w:rsidR="00B40D8E" w:rsidRPr="00F57357">
        <w:rPr>
          <w:lang w:val="en-GB"/>
        </w:rPr>
        <w:t xml:space="preserve">other programmes directly managed by the European Commission are monitored by both the Managing Authority and potential beneficiaries. </w:t>
      </w:r>
      <w:r w:rsidR="007145D2" w:rsidRPr="00F57357">
        <w:rPr>
          <w:lang w:val="en-GB"/>
        </w:rPr>
        <w:t>However</w:t>
      </w:r>
      <w:r w:rsidR="008A3ADF" w:rsidRPr="00F57357">
        <w:rPr>
          <w:lang w:val="en-GB"/>
        </w:rPr>
        <w:t xml:space="preserve">, at the </w:t>
      </w:r>
      <w:r w:rsidR="007145D2" w:rsidRPr="00F57357">
        <w:rPr>
          <w:lang w:val="en-GB"/>
        </w:rPr>
        <w:t xml:space="preserve">end of 2023, </w:t>
      </w:r>
      <w:r w:rsidR="008A3ADF" w:rsidRPr="00F57357">
        <w:rPr>
          <w:lang w:val="en-GB"/>
        </w:rPr>
        <w:t>no Bulgarian institution has applied for support under the Thematic Mechanism</w:t>
      </w:r>
      <w:r w:rsidR="007145D2" w:rsidRPr="00F57357">
        <w:rPr>
          <w:lang w:val="en-GB"/>
        </w:rPr>
        <w:t>.</w:t>
      </w:r>
    </w:p>
    <w:p w14:paraId="3CE34361" w14:textId="77777777" w:rsidR="00656477" w:rsidRPr="00F57357" w:rsidRDefault="007E758D">
      <w:pPr>
        <w:pStyle w:val="BodyText"/>
        <w:ind w:left="0" w:firstLine="720"/>
        <w:rPr>
          <w:lang w:val="en-GB"/>
        </w:rPr>
      </w:pPr>
      <w:r w:rsidRPr="00F57357">
        <w:rPr>
          <w:lang w:val="en-GB"/>
        </w:rPr>
        <w:t xml:space="preserve">There is EU added value in each of the interventions, as they contribute directly or indirectly to the priorities and measures set out in strategic documents at European level, such as the </w:t>
      </w:r>
      <w:r w:rsidRPr="00F57357">
        <w:rPr>
          <w:rFonts w:cs="Arial"/>
          <w:szCs w:val="22"/>
          <w:lang w:val="en-GB"/>
        </w:rPr>
        <w:t>EC Strategy on Combating Organised Crime 2021-2025</w:t>
      </w:r>
      <w:r w:rsidR="00CD6664" w:rsidRPr="00F57357">
        <w:rPr>
          <w:rFonts w:cs="Arial"/>
          <w:szCs w:val="22"/>
          <w:lang w:val="en-GB"/>
        </w:rPr>
        <w:t>.</w:t>
      </w:r>
    </w:p>
    <w:p w14:paraId="759CAC23" w14:textId="59DD5213" w:rsidR="00656477" w:rsidRPr="009A0D14" w:rsidRDefault="007E758D">
      <w:pPr>
        <w:pStyle w:val="Heading2"/>
        <w:rPr>
          <w:lang w:val="en-GB"/>
        </w:rPr>
      </w:pPr>
      <w:bookmarkStart w:id="49" w:name="_Toc162268135"/>
      <w:r w:rsidRPr="009A0D14">
        <w:rPr>
          <w:lang w:val="en-GB"/>
        </w:rPr>
        <w:lastRenderedPageBreak/>
        <w:t>Re</w:t>
      </w:r>
      <w:r w:rsidR="009E6EEA" w:rsidRPr="009A0D14">
        <w:rPr>
          <w:lang w:val="en-GB"/>
        </w:rPr>
        <w:t>commendations</w:t>
      </w:r>
      <w:bookmarkEnd w:id="49"/>
    </w:p>
    <w:p w14:paraId="5CAEE0E6" w14:textId="77777777" w:rsidR="003C0507" w:rsidRPr="005707B2" w:rsidRDefault="003C0507" w:rsidP="007710B3">
      <w:pPr>
        <w:pStyle w:val="BodyText"/>
        <w:ind w:left="0"/>
      </w:pPr>
    </w:p>
    <w:p w14:paraId="1684BAFF" w14:textId="591D3153" w:rsidR="00656477" w:rsidRDefault="007E758D">
      <w:pPr>
        <w:pStyle w:val="BodyText"/>
        <w:ind w:left="0" w:firstLine="720"/>
      </w:pPr>
      <w:r w:rsidRPr="009A0D14">
        <w:rPr>
          <w:lang w:val="en-GB"/>
        </w:rPr>
        <w:t xml:space="preserve">The recommendations developed are intended to support the next stage of implementation of the </w:t>
      </w:r>
      <w:r w:rsidR="007D6F85" w:rsidRPr="009A0D14">
        <w:rPr>
          <w:lang w:val="en-GB"/>
        </w:rPr>
        <w:t>ISF</w:t>
      </w:r>
      <w:r w:rsidRPr="009A0D14">
        <w:rPr>
          <w:lang w:val="en-GB"/>
        </w:rPr>
        <w:t xml:space="preserve"> </w:t>
      </w:r>
      <w:r w:rsidR="00663A1E" w:rsidRPr="009A0D14">
        <w:rPr>
          <w:lang w:val="en-GB"/>
        </w:rPr>
        <w:t>programme</w:t>
      </w:r>
      <w:r w:rsidRPr="009A0D14">
        <w:rPr>
          <w:lang w:val="en-GB"/>
        </w:rPr>
        <w:t>. The recommendations are addressed both to the Managing Authority - the International Projects Directorate of the Ministry of Interior and to the beneficiaries/members of the Monitoring Committees that discuss and adopt changes to the National Programmes and other relevant legislation</w:t>
      </w:r>
      <w:r>
        <w:t xml:space="preserve">. </w:t>
      </w:r>
    </w:p>
    <w:p w14:paraId="7D067AE9" w14:textId="77777777" w:rsidR="00656477" w:rsidRDefault="007E758D">
      <w:pPr>
        <w:pStyle w:val="Heading3"/>
      </w:pPr>
      <w:r>
        <w:t>Programming and implementation</w:t>
      </w:r>
    </w:p>
    <w:p w14:paraId="7CA63846" w14:textId="77777777" w:rsidR="00656477" w:rsidRDefault="007E758D">
      <w:pPr>
        <w:pStyle w:val="BodyText"/>
      </w:pPr>
      <w:r w:rsidRPr="00145AA2">
        <w:rPr>
          <w:b/>
          <w:bCs/>
        </w:rPr>
        <w:t xml:space="preserve">Inclusion of additional priorities: </w:t>
      </w:r>
      <w:r>
        <w:t>In case of release of funds due to a change of the Programme or an increase of financial resources after the mid-term review, the possibility of funding operations that will address national or European strategic priorities not currently covered by operations may be considered. These could include:</w:t>
      </w:r>
    </w:p>
    <w:p w14:paraId="0FC9CA8C" w14:textId="76AB1274" w:rsidR="00656477" w:rsidRPr="00B51329" w:rsidRDefault="007E758D">
      <w:pPr>
        <w:pStyle w:val="ListParagraph"/>
        <w:numPr>
          <w:ilvl w:val="0"/>
          <w:numId w:val="50"/>
        </w:numPr>
        <w:spacing w:before="0" w:after="0" w:line="240" w:lineRule="auto"/>
        <w:rPr>
          <w:lang w:val="en-GB"/>
        </w:rPr>
      </w:pPr>
      <w:r w:rsidRPr="00B51329">
        <w:rPr>
          <w:lang w:val="en-GB"/>
        </w:rPr>
        <w:t xml:space="preserve">Countering crime across the state border / investigating illegal migration (where a potential target group would be the </w:t>
      </w:r>
      <w:r w:rsidR="000F0238" w:rsidRPr="00B51329">
        <w:rPr>
          <w:lang w:val="en-GB"/>
        </w:rPr>
        <w:t>operational group</w:t>
      </w:r>
      <w:r w:rsidRPr="00B51329">
        <w:rPr>
          <w:lang w:val="en-GB"/>
        </w:rPr>
        <w:t xml:space="preserve"> of the </w:t>
      </w:r>
      <w:r w:rsidR="006F40C9" w:rsidRPr="00B51329">
        <w:rPr>
          <w:lang w:val="en-GB"/>
        </w:rPr>
        <w:t>GD</w:t>
      </w:r>
      <w:r w:rsidR="00E513F7" w:rsidRPr="00B51329">
        <w:rPr>
          <w:lang w:val="en-GB"/>
        </w:rPr>
        <w:t>BP</w:t>
      </w:r>
      <w:r w:rsidR="000B4E35" w:rsidRPr="00B51329">
        <w:rPr>
          <w:lang w:val="en-GB"/>
        </w:rPr>
        <w:t>)</w:t>
      </w:r>
      <w:r w:rsidRPr="00B51329">
        <w:rPr>
          <w:lang w:val="en-GB"/>
        </w:rPr>
        <w:t xml:space="preserve">. This target could potentially also be addressed by the </w:t>
      </w:r>
      <w:r w:rsidR="00FB1DA9">
        <w:rPr>
          <w:lang w:val="en-GB"/>
        </w:rPr>
        <w:t>BMVI</w:t>
      </w:r>
      <w:r w:rsidR="00CA3F86" w:rsidRPr="00B51329">
        <w:rPr>
          <w:lang w:val="en-GB"/>
        </w:rPr>
        <w:t xml:space="preserve"> </w:t>
      </w:r>
      <w:r w:rsidRPr="00B51329">
        <w:rPr>
          <w:lang w:val="en-GB"/>
        </w:rPr>
        <w:t xml:space="preserve">programme. </w:t>
      </w:r>
    </w:p>
    <w:p w14:paraId="4B6C0CBD" w14:textId="77777777" w:rsidR="00656477" w:rsidRDefault="007E758D">
      <w:pPr>
        <w:pStyle w:val="ListParagraph"/>
        <w:numPr>
          <w:ilvl w:val="0"/>
          <w:numId w:val="50"/>
        </w:numPr>
        <w:spacing w:before="0" w:after="0" w:line="240" w:lineRule="auto"/>
      </w:pPr>
      <w:r>
        <w:t>In view of the abolition of border controls at internal air and sea borders, and in the near future also at the borders with Greece and Romania, operations focused on compensatory measures could be supported.</w:t>
      </w:r>
    </w:p>
    <w:p w14:paraId="268D3DDD" w14:textId="77777777" w:rsidR="00A413D6" w:rsidRDefault="00A413D6" w:rsidP="00A413D6">
      <w:pPr>
        <w:pStyle w:val="ListParagraph"/>
        <w:spacing w:before="0" w:after="0" w:line="240" w:lineRule="auto"/>
        <w:ind w:left="1080"/>
      </w:pPr>
    </w:p>
    <w:p w14:paraId="0B318B20" w14:textId="77777777" w:rsidR="00656477" w:rsidRDefault="007E758D">
      <w:pPr>
        <w:pStyle w:val="Heading3"/>
      </w:pPr>
      <w:r>
        <w:t>Horizontal measures</w:t>
      </w:r>
    </w:p>
    <w:p w14:paraId="06B303A6" w14:textId="709B1567" w:rsidR="00656477" w:rsidRDefault="007E758D">
      <w:pPr>
        <w:pStyle w:val="BodyText"/>
      </w:pPr>
      <w:r w:rsidRPr="004F3E26">
        <w:rPr>
          <w:b/>
          <w:bCs/>
        </w:rPr>
        <w:t xml:space="preserve">Developing capacities </w:t>
      </w:r>
      <w:r w:rsidRPr="00F673EB">
        <w:rPr>
          <w:b/>
          <w:bCs/>
          <w:lang w:val="en-GB"/>
        </w:rPr>
        <w:t>to implement cross-cutting principles</w:t>
      </w:r>
      <w:r>
        <w:rPr>
          <w:b/>
          <w:bCs/>
        </w:rPr>
        <w:t xml:space="preserve">: </w:t>
      </w:r>
      <w:r w:rsidRPr="00F673EB">
        <w:rPr>
          <w:lang w:val="en-GB"/>
        </w:rPr>
        <w:t>although</w:t>
      </w:r>
      <w:r w:rsidR="00F673EB" w:rsidRPr="00F673EB">
        <w:rPr>
          <w:lang w:val="en-GB"/>
        </w:rPr>
        <w:t xml:space="preserve"> there are</w:t>
      </w:r>
      <w:r w:rsidRPr="00F673EB">
        <w:rPr>
          <w:lang w:val="en-GB"/>
        </w:rPr>
        <w:t xml:space="preserve"> instructions and organization to </w:t>
      </w:r>
      <w:r w:rsidR="00F673EB">
        <w:rPr>
          <w:lang w:val="en-GB"/>
        </w:rPr>
        <w:t>apply</w:t>
      </w:r>
      <w:r w:rsidRPr="00F673EB">
        <w:rPr>
          <w:lang w:val="en-GB"/>
        </w:rPr>
        <w:t xml:space="preserve"> cross-cutting principles (respect for human rights, respect for the interests of vulnerable groups, non-discrimination, decarbonization), </w:t>
      </w:r>
      <w:r w:rsidR="00F673EB">
        <w:rPr>
          <w:lang w:val="en-GB"/>
        </w:rPr>
        <w:t>they</w:t>
      </w:r>
      <w:r w:rsidRPr="00F673EB">
        <w:rPr>
          <w:lang w:val="en-GB"/>
        </w:rPr>
        <w:t xml:space="preserve"> may not be sufficient to implement these principles in practice. This is partly due to the lack of established practices along these lines in the </w:t>
      </w:r>
      <w:proofErr w:type="spellStart"/>
      <w:r w:rsidRPr="00F673EB">
        <w:rPr>
          <w:lang w:val="en-GB"/>
        </w:rPr>
        <w:t>MoI</w:t>
      </w:r>
      <w:proofErr w:type="spellEnd"/>
      <w:r w:rsidRPr="00F673EB">
        <w:rPr>
          <w:lang w:val="en-GB"/>
        </w:rPr>
        <w:t xml:space="preserve"> and other beneficiary institutions. To achieve better results, additional measures could include: (1) exchanging experiences with institutions or programme management bodies that have more substantial experience (e.g. Education or Human Resources Programmes); (2) practical training with external specialist</w:t>
      </w:r>
      <w:r w:rsidR="00E34F75">
        <w:rPr>
          <w:lang w:val="en-GB"/>
        </w:rPr>
        <w:t>s</w:t>
      </w:r>
      <w:r w:rsidRPr="00F673EB">
        <w:rPr>
          <w:lang w:val="en-GB"/>
        </w:rPr>
        <w:t>; (3) bringing in consultants to support these processes in developing procurement activities or specifications (e.g. for construction or renovation</w:t>
      </w:r>
      <w:r>
        <w:t xml:space="preserve"> works). </w:t>
      </w:r>
    </w:p>
    <w:p w14:paraId="1C9FB38D" w14:textId="77777777" w:rsidR="00656477" w:rsidRDefault="007E758D">
      <w:pPr>
        <w:pStyle w:val="Heading3"/>
      </w:pPr>
      <w:r>
        <w:t>Monitoring and reporting</w:t>
      </w:r>
    </w:p>
    <w:p w14:paraId="35B7DD33" w14:textId="77777777" w:rsidR="00656477" w:rsidRPr="009A0D14" w:rsidRDefault="007E758D">
      <w:pPr>
        <w:pStyle w:val="BodyText"/>
        <w:rPr>
          <w:lang w:val="en-GB"/>
        </w:rPr>
      </w:pPr>
      <w:r w:rsidRPr="009A0D14">
        <w:rPr>
          <w:b/>
          <w:bCs/>
          <w:lang w:val="en-GB"/>
        </w:rPr>
        <w:t xml:space="preserve">Use of good practices </w:t>
      </w:r>
      <w:r w:rsidR="00E96482" w:rsidRPr="009A0D14">
        <w:rPr>
          <w:b/>
          <w:bCs/>
          <w:lang w:val="en-GB"/>
        </w:rPr>
        <w:t xml:space="preserve">for simplification of administrative burden applied by MAs of other EU funds programmes under shared </w:t>
      </w:r>
      <w:r w:rsidR="00AF6B2E" w:rsidRPr="009A0D14">
        <w:rPr>
          <w:b/>
          <w:bCs/>
          <w:lang w:val="en-GB"/>
        </w:rPr>
        <w:t>management</w:t>
      </w:r>
      <w:r w:rsidR="00F5167C" w:rsidRPr="009A0D14">
        <w:rPr>
          <w:lang w:val="en-GB"/>
        </w:rPr>
        <w:t xml:space="preserve">. Meetings could be </w:t>
      </w:r>
      <w:r w:rsidR="00575C77" w:rsidRPr="009A0D14">
        <w:rPr>
          <w:lang w:val="en-GB"/>
        </w:rPr>
        <w:t xml:space="preserve">held with MAs of other programmes to discuss </w:t>
      </w:r>
      <w:r w:rsidR="00DA3300" w:rsidRPr="009A0D14">
        <w:rPr>
          <w:lang w:val="en-GB"/>
        </w:rPr>
        <w:t>what activities and how they apply simplified cost options</w:t>
      </w:r>
      <w:r w:rsidR="00CD68B1" w:rsidRPr="009A0D14">
        <w:rPr>
          <w:lang w:val="en-GB"/>
        </w:rPr>
        <w:t xml:space="preserve">, or </w:t>
      </w:r>
      <w:r w:rsidR="00CD3BA8" w:rsidRPr="009A0D14">
        <w:rPr>
          <w:lang w:val="en-GB"/>
        </w:rPr>
        <w:t xml:space="preserve">what other measures they have taken to reduce the </w:t>
      </w:r>
      <w:r w:rsidR="008F041D" w:rsidRPr="009A0D14">
        <w:rPr>
          <w:lang w:val="en-GB"/>
        </w:rPr>
        <w:t>administrative burden for beneficiaries.</w:t>
      </w:r>
    </w:p>
    <w:p w14:paraId="69ADB11C" w14:textId="42A5E02D" w:rsidR="00656477" w:rsidRDefault="007E758D">
      <w:pPr>
        <w:pStyle w:val="BodyText"/>
      </w:pPr>
      <w:r w:rsidRPr="009A0D14">
        <w:rPr>
          <w:b/>
          <w:bCs/>
          <w:lang w:val="en-GB"/>
        </w:rPr>
        <w:t>Simplif</w:t>
      </w:r>
      <w:r w:rsidR="009A0D14">
        <w:rPr>
          <w:b/>
          <w:bCs/>
          <w:lang w:val="en-GB"/>
        </w:rPr>
        <w:t>ication of</w:t>
      </w:r>
      <w:r w:rsidRPr="009A0D14">
        <w:rPr>
          <w:b/>
          <w:bCs/>
          <w:lang w:val="en-GB"/>
        </w:rPr>
        <w:t xml:space="preserve"> the reporting process through time</w:t>
      </w:r>
      <w:r w:rsidR="003903DA" w:rsidRPr="009A0D14">
        <w:rPr>
          <w:b/>
          <w:bCs/>
          <w:lang w:val="en-GB"/>
        </w:rPr>
        <w:t>sheets</w:t>
      </w:r>
      <w:r w:rsidRPr="009A0D14">
        <w:rPr>
          <w:lang w:val="en-GB"/>
        </w:rPr>
        <w:t>. One</w:t>
      </w:r>
      <w:r>
        <w:t xml:space="preserve"> opportunity for simplification would be if a single rate for project management and coordination were adopted. In this way, the staff who carry out project activities could receive a flat rate. It could also be determined based on analysis from past projects.</w:t>
      </w:r>
    </w:p>
    <w:p w14:paraId="5231DA93" w14:textId="77777777" w:rsidR="00321DC2" w:rsidRPr="00CD46FA" w:rsidRDefault="00321DC2" w:rsidP="00F5167C">
      <w:pPr>
        <w:pStyle w:val="BodyText"/>
      </w:pPr>
    </w:p>
    <w:p w14:paraId="4770793B" w14:textId="77777777" w:rsidR="00656477" w:rsidRDefault="007E758D">
      <w:pPr>
        <w:pStyle w:val="Heading3"/>
      </w:pPr>
      <w:r>
        <w:lastRenderedPageBreak/>
        <w:t>Communication strategy</w:t>
      </w:r>
    </w:p>
    <w:p w14:paraId="40E7A227" w14:textId="2F064B00" w:rsidR="00656477" w:rsidRPr="009A0D14" w:rsidRDefault="007E758D">
      <w:pPr>
        <w:pStyle w:val="BodyText"/>
        <w:ind w:left="0" w:firstLine="720"/>
        <w:rPr>
          <w:lang w:val="en-GB"/>
        </w:rPr>
      </w:pPr>
      <w:r w:rsidRPr="009A0D14">
        <w:rPr>
          <w:b/>
          <w:bCs/>
          <w:lang w:val="en-GB"/>
        </w:rPr>
        <w:t xml:space="preserve">More targeted and large-scale communication through social media: </w:t>
      </w:r>
      <w:r w:rsidRPr="009A0D14">
        <w:rPr>
          <w:lang w:val="en-GB"/>
        </w:rPr>
        <w:t xml:space="preserve">the planned communication activities for the already approved operations are few and do not reach the </w:t>
      </w:r>
      <w:proofErr w:type="gramStart"/>
      <w:r w:rsidRPr="009A0D14">
        <w:rPr>
          <w:lang w:val="en-GB"/>
        </w:rPr>
        <w:t>general public</w:t>
      </w:r>
      <w:proofErr w:type="gramEnd"/>
      <w:r w:rsidRPr="009A0D14">
        <w:rPr>
          <w:lang w:val="en-GB"/>
        </w:rPr>
        <w:t xml:space="preserve"> sufficiently. Communication activities via social media (Facebook) are only carried out by the </w:t>
      </w:r>
      <w:r w:rsidR="004561A1" w:rsidRPr="009A0D14">
        <w:rPr>
          <w:lang w:val="en-GB"/>
        </w:rPr>
        <w:t>IPD</w:t>
      </w:r>
      <w:r w:rsidRPr="009A0D14">
        <w:rPr>
          <w:lang w:val="en-GB"/>
        </w:rPr>
        <w:t>.</w:t>
      </w:r>
    </w:p>
    <w:p w14:paraId="11448438" w14:textId="68CA17CD" w:rsidR="00656477" w:rsidRPr="009A0D14" w:rsidRDefault="00D01D00">
      <w:pPr>
        <w:pStyle w:val="BodyText"/>
        <w:ind w:left="0" w:firstLine="720"/>
        <w:rPr>
          <w:lang w:val="en-GB"/>
        </w:rPr>
      </w:pPr>
      <w:r w:rsidRPr="009A0D14">
        <w:rPr>
          <w:lang w:val="en-GB"/>
        </w:rPr>
        <w:t xml:space="preserve">The </w:t>
      </w:r>
      <w:r w:rsidR="009739AC" w:rsidRPr="009A0D14">
        <w:rPr>
          <w:lang w:val="en-GB"/>
        </w:rPr>
        <w:t>ISF</w:t>
      </w:r>
      <w:r w:rsidRPr="009A0D14">
        <w:rPr>
          <w:lang w:val="en-GB"/>
        </w:rPr>
        <w:t xml:space="preserve"> </w:t>
      </w:r>
      <w:r w:rsidR="007E758D" w:rsidRPr="009A0D14">
        <w:rPr>
          <w:lang w:val="en-GB"/>
        </w:rPr>
        <w:t xml:space="preserve">funds are substantial and allow for a better </w:t>
      </w:r>
      <w:proofErr w:type="gramStart"/>
      <w:r w:rsidR="007E758D" w:rsidRPr="009A0D14">
        <w:rPr>
          <w:lang w:val="en-GB"/>
        </w:rPr>
        <w:t>thought out</w:t>
      </w:r>
      <w:proofErr w:type="gramEnd"/>
      <w:r w:rsidR="007E758D" w:rsidRPr="009A0D14">
        <w:rPr>
          <w:lang w:val="en-GB"/>
        </w:rPr>
        <w:t xml:space="preserve"> social media communication strategy to reach the general public in Bulgaria. The messages that will reach the </w:t>
      </w:r>
      <w:proofErr w:type="gramStart"/>
      <w:r w:rsidR="007E758D" w:rsidRPr="009A0D14">
        <w:rPr>
          <w:lang w:val="en-GB"/>
        </w:rPr>
        <w:t>general public</w:t>
      </w:r>
      <w:proofErr w:type="gramEnd"/>
      <w:r w:rsidR="007E758D" w:rsidRPr="009A0D14">
        <w:rPr>
          <w:lang w:val="en-GB"/>
        </w:rPr>
        <w:t xml:space="preserve"> will have many positives: </w:t>
      </w:r>
    </w:p>
    <w:p w14:paraId="0C9107DA" w14:textId="77777777" w:rsidR="00656477" w:rsidRPr="009A0D14" w:rsidRDefault="007E758D">
      <w:pPr>
        <w:pStyle w:val="BodyText"/>
        <w:numPr>
          <w:ilvl w:val="0"/>
          <w:numId w:val="56"/>
        </w:numPr>
        <w:spacing w:before="0" w:after="0" w:line="240" w:lineRule="auto"/>
        <w:rPr>
          <w:lang w:val="en-GB"/>
        </w:rPr>
      </w:pPr>
      <w:r w:rsidRPr="009A0D14">
        <w:rPr>
          <w:lang w:val="en-GB"/>
        </w:rPr>
        <w:t xml:space="preserve">increased confidence in the Ministry of Interior and law enforcement </w:t>
      </w:r>
      <w:proofErr w:type="gramStart"/>
      <w:r w:rsidRPr="009A0D14">
        <w:rPr>
          <w:lang w:val="en-GB"/>
        </w:rPr>
        <w:t>agencies;</w:t>
      </w:r>
      <w:proofErr w:type="gramEnd"/>
      <w:r w:rsidRPr="009A0D14">
        <w:rPr>
          <w:lang w:val="en-GB"/>
        </w:rPr>
        <w:t xml:space="preserve"> </w:t>
      </w:r>
    </w:p>
    <w:p w14:paraId="32E6EFD1" w14:textId="77777777" w:rsidR="00656477" w:rsidRPr="009A0D14" w:rsidRDefault="007E758D">
      <w:pPr>
        <w:pStyle w:val="BodyText"/>
        <w:numPr>
          <w:ilvl w:val="0"/>
          <w:numId w:val="56"/>
        </w:numPr>
        <w:spacing w:before="0" w:after="0" w:line="240" w:lineRule="auto"/>
        <w:rPr>
          <w:lang w:val="en-GB"/>
        </w:rPr>
      </w:pPr>
      <w:r w:rsidRPr="009A0D14">
        <w:rPr>
          <w:lang w:val="en-GB"/>
        </w:rPr>
        <w:t xml:space="preserve">increased trust in the EU and the principles of solidarity, the understanding that </w:t>
      </w:r>
      <w:r w:rsidR="008A4771" w:rsidRPr="009A0D14">
        <w:rPr>
          <w:lang w:val="en-GB"/>
        </w:rPr>
        <w:t xml:space="preserve">the fight against organised crime and terrorism </w:t>
      </w:r>
      <w:r w:rsidRPr="009A0D14">
        <w:rPr>
          <w:lang w:val="en-GB"/>
        </w:rPr>
        <w:t xml:space="preserve">is a common effort and </w:t>
      </w:r>
      <w:proofErr w:type="gramStart"/>
      <w:r w:rsidRPr="009A0D14">
        <w:rPr>
          <w:lang w:val="en-GB"/>
        </w:rPr>
        <w:t>responsibility;</w:t>
      </w:r>
      <w:proofErr w:type="gramEnd"/>
      <w:r w:rsidRPr="009A0D14">
        <w:rPr>
          <w:lang w:val="en-GB"/>
        </w:rPr>
        <w:t xml:space="preserve"> </w:t>
      </w:r>
    </w:p>
    <w:p w14:paraId="608AF28D" w14:textId="77777777" w:rsidR="00656477" w:rsidRPr="009A0D14" w:rsidRDefault="007E758D">
      <w:pPr>
        <w:pStyle w:val="BodyText"/>
        <w:numPr>
          <w:ilvl w:val="0"/>
          <w:numId w:val="56"/>
        </w:numPr>
        <w:spacing w:before="0" w:after="0" w:line="240" w:lineRule="auto"/>
        <w:rPr>
          <w:lang w:val="en-GB"/>
        </w:rPr>
      </w:pPr>
      <w:r w:rsidRPr="009A0D14">
        <w:rPr>
          <w:lang w:val="en-GB"/>
        </w:rPr>
        <w:t xml:space="preserve">increased sense of security for citizens, understanding the investments being made. </w:t>
      </w:r>
    </w:p>
    <w:p w14:paraId="4D87EBF4" w14:textId="77777777" w:rsidR="00656477" w:rsidRPr="009A0D14" w:rsidRDefault="007E758D">
      <w:pPr>
        <w:pStyle w:val="BodyText"/>
        <w:ind w:left="0" w:firstLine="720"/>
        <w:rPr>
          <w:lang w:val="en-GB"/>
        </w:rPr>
      </w:pPr>
      <w:r w:rsidRPr="009A0D14">
        <w:rPr>
          <w:lang w:val="en-GB"/>
        </w:rPr>
        <w:t xml:space="preserve">Beneficiaries should be encouraged to invest in social media messaging rather than different types of stationery to </w:t>
      </w:r>
      <w:r w:rsidR="00A80EA4" w:rsidRPr="009A0D14">
        <w:rPr>
          <w:lang w:val="en-GB"/>
        </w:rPr>
        <w:t xml:space="preserve">the extent </w:t>
      </w:r>
      <w:r w:rsidR="00B6144D" w:rsidRPr="009A0D14">
        <w:rPr>
          <w:lang w:val="en-GB"/>
        </w:rPr>
        <w:t xml:space="preserve">that </w:t>
      </w:r>
      <w:r w:rsidR="00A80EA4" w:rsidRPr="009A0D14">
        <w:rPr>
          <w:lang w:val="en-GB"/>
        </w:rPr>
        <w:t xml:space="preserve">the specifics of </w:t>
      </w:r>
      <w:r w:rsidR="00B6144D" w:rsidRPr="009A0D14">
        <w:rPr>
          <w:lang w:val="en-GB"/>
        </w:rPr>
        <w:t>their tasks and projects allow</w:t>
      </w:r>
      <w:r w:rsidRPr="009A0D14">
        <w:rPr>
          <w:lang w:val="en-GB"/>
        </w:rPr>
        <w:t xml:space="preserve">, such as: </w:t>
      </w:r>
    </w:p>
    <w:p w14:paraId="7273DC95" w14:textId="77777777" w:rsidR="00656477" w:rsidRPr="009A0D14" w:rsidRDefault="007E758D">
      <w:pPr>
        <w:pStyle w:val="BodyText"/>
        <w:numPr>
          <w:ilvl w:val="0"/>
          <w:numId w:val="57"/>
        </w:numPr>
        <w:spacing w:before="0" w:after="0" w:line="240" w:lineRule="auto"/>
        <w:rPr>
          <w:lang w:val="en-GB"/>
        </w:rPr>
      </w:pPr>
      <w:r w:rsidRPr="009A0D14">
        <w:rPr>
          <w:lang w:val="en-GB"/>
        </w:rPr>
        <w:t xml:space="preserve">Use the right forms of communication (purposefully developed videos) for key </w:t>
      </w:r>
      <w:proofErr w:type="gramStart"/>
      <w:r w:rsidRPr="009A0D14">
        <w:rPr>
          <w:lang w:val="en-GB"/>
        </w:rPr>
        <w:t>operations;</w:t>
      </w:r>
      <w:proofErr w:type="gramEnd"/>
      <w:r w:rsidRPr="009A0D14">
        <w:rPr>
          <w:lang w:val="en-GB"/>
        </w:rPr>
        <w:t xml:space="preserve">  </w:t>
      </w:r>
    </w:p>
    <w:p w14:paraId="61E24460" w14:textId="77777777" w:rsidR="00656477" w:rsidRPr="009A0D14" w:rsidRDefault="007E758D">
      <w:pPr>
        <w:pStyle w:val="BodyText"/>
        <w:numPr>
          <w:ilvl w:val="0"/>
          <w:numId w:val="57"/>
        </w:numPr>
        <w:spacing w:before="0" w:after="0" w:line="240" w:lineRule="auto"/>
        <w:rPr>
          <w:lang w:val="en-GB"/>
        </w:rPr>
      </w:pPr>
      <w:r w:rsidRPr="009A0D14">
        <w:rPr>
          <w:lang w:val="en-GB"/>
        </w:rPr>
        <w:t xml:space="preserve">Expand the range of communication channels used (besides Facebook, Instagram, X, </w:t>
      </w:r>
      <w:proofErr w:type="spellStart"/>
      <w:r w:rsidRPr="009A0D14">
        <w:rPr>
          <w:lang w:val="en-GB"/>
        </w:rPr>
        <w:t>Youtube</w:t>
      </w:r>
      <w:proofErr w:type="spellEnd"/>
      <w:r w:rsidRPr="009A0D14">
        <w:rPr>
          <w:lang w:val="en-GB"/>
        </w:rPr>
        <w:t>, media partnerships</w:t>
      </w:r>
      <w:proofErr w:type="gramStart"/>
      <w:r w:rsidRPr="009A0D14">
        <w:rPr>
          <w:lang w:val="en-GB"/>
        </w:rPr>
        <w:t>);</w:t>
      </w:r>
      <w:proofErr w:type="gramEnd"/>
      <w:r w:rsidRPr="009A0D14">
        <w:rPr>
          <w:lang w:val="en-GB"/>
        </w:rPr>
        <w:t xml:space="preserve"> </w:t>
      </w:r>
    </w:p>
    <w:p w14:paraId="406607A4" w14:textId="77777777" w:rsidR="00656477" w:rsidRDefault="007E758D">
      <w:pPr>
        <w:pStyle w:val="BodyText"/>
        <w:numPr>
          <w:ilvl w:val="0"/>
          <w:numId w:val="57"/>
        </w:numPr>
        <w:spacing w:before="0" w:after="0" w:line="240" w:lineRule="auto"/>
      </w:pPr>
      <w:r w:rsidRPr="009A0D14">
        <w:rPr>
          <w:lang w:val="en-GB"/>
        </w:rPr>
        <w:t>They target messages to specific audiences</w:t>
      </w:r>
      <w:r>
        <w:t xml:space="preserve"> (e.g. citizens in areas close to the border with Turkey, or those whose social profile is "Eurosceptic"). </w:t>
      </w:r>
    </w:p>
    <w:p w14:paraId="25400695" w14:textId="77777777" w:rsidR="00656477" w:rsidRDefault="007E758D">
      <w:pPr>
        <w:pStyle w:val="Heading3"/>
      </w:pPr>
      <w:r>
        <w:t>Control and management systems</w:t>
      </w:r>
    </w:p>
    <w:p w14:paraId="24493A1A" w14:textId="77777777" w:rsidR="00656477" w:rsidRDefault="007E758D">
      <w:pPr>
        <w:ind w:left="851"/>
      </w:pPr>
      <w:r>
        <w:t xml:space="preserve">Regarding the control and management systems, some possible improvements could be discussed, such as: </w:t>
      </w:r>
    </w:p>
    <w:p w14:paraId="2846C539" w14:textId="1D66E6E3" w:rsidR="00656477" w:rsidRPr="00245705" w:rsidRDefault="007E758D">
      <w:pPr>
        <w:pStyle w:val="ListParagraph"/>
        <w:numPr>
          <w:ilvl w:val="0"/>
          <w:numId w:val="51"/>
        </w:numPr>
        <w:spacing w:before="0" w:after="0" w:line="240" w:lineRule="auto"/>
        <w:rPr>
          <w:i/>
          <w:iCs/>
          <w:lang w:val="en-GB"/>
        </w:rPr>
      </w:pPr>
      <w:r w:rsidRPr="00245705">
        <w:rPr>
          <w:lang w:val="en-GB"/>
        </w:rPr>
        <w:t xml:space="preserve">In Annex 6: </w:t>
      </w:r>
      <w:r w:rsidRPr="00245705">
        <w:rPr>
          <w:i/>
          <w:iCs/>
          <w:lang w:val="en-GB"/>
        </w:rPr>
        <w:t xml:space="preserve">Methodology for establishing criteria </w:t>
      </w:r>
      <w:proofErr w:type="gramStart"/>
      <w:r w:rsidRPr="00245705">
        <w:rPr>
          <w:i/>
          <w:iCs/>
          <w:lang w:val="en-GB"/>
        </w:rPr>
        <w:t>on the basis of</w:t>
      </w:r>
      <w:proofErr w:type="gramEnd"/>
      <w:r w:rsidRPr="00245705">
        <w:rPr>
          <w:i/>
          <w:iCs/>
          <w:lang w:val="en-GB"/>
        </w:rPr>
        <w:t xml:space="preserve"> which the Preliminary Control and Irregularities Department carries out preliminary control of public procurement and procedures carried out </w:t>
      </w:r>
      <w:r w:rsidRPr="00B424E7">
        <w:rPr>
          <w:lang w:val="en-GB"/>
        </w:rPr>
        <w:t xml:space="preserve">under Chapter Four of the </w:t>
      </w:r>
      <w:r w:rsidR="00245705" w:rsidRPr="00B424E7">
        <w:rPr>
          <w:lang w:val="en-GB"/>
        </w:rPr>
        <w:t>Public Procurement Act</w:t>
      </w:r>
      <w:r w:rsidRPr="00245705">
        <w:rPr>
          <w:lang w:val="en-GB"/>
        </w:rPr>
        <w:t xml:space="preserve">, it is provided that the MA carries out preliminary control of procedures under Article 18, par. 8, 9 and 10 of the Public Procurement Act. Paragraph 13 (direct contracting) could also be added. Again, control could be foreseen where there is only 1 candidate (before a contract is concluded). </w:t>
      </w:r>
    </w:p>
    <w:p w14:paraId="3E08E403" w14:textId="77777777" w:rsidR="00656477" w:rsidRPr="00245705" w:rsidRDefault="007E758D">
      <w:pPr>
        <w:pStyle w:val="ListParagraph"/>
        <w:numPr>
          <w:ilvl w:val="0"/>
          <w:numId w:val="51"/>
        </w:numPr>
        <w:spacing w:before="0" w:after="0" w:line="240" w:lineRule="auto"/>
        <w:rPr>
          <w:lang w:val="en-GB"/>
        </w:rPr>
      </w:pPr>
      <w:r w:rsidRPr="00245705">
        <w:rPr>
          <w:lang w:val="en-GB"/>
        </w:rPr>
        <w:t>Clearer criteria could be set for when the regular project progress monitoring meetings are held - e.g. when there are certain milestones in implementation progress (Annex 8, Project Monitoring Procedure).</w:t>
      </w:r>
    </w:p>
    <w:p w14:paraId="76202BCA" w14:textId="77777777" w:rsidR="00656477" w:rsidRPr="00245705" w:rsidRDefault="007E758D">
      <w:pPr>
        <w:pStyle w:val="ListParagraph"/>
        <w:numPr>
          <w:ilvl w:val="0"/>
          <w:numId w:val="51"/>
        </w:numPr>
        <w:spacing w:before="0" w:after="0" w:line="240" w:lineRule="auto"/>
        <w:rPr>
          <w:lang w:val="en-GB"/>
        </w:rPr>
      </w:pPr>
      <w:proofErr w:type="gramStart"/>
      <w:r w:rsidRPr="00245705">
        <w:rPr>
          <w:lang w:val="en-GB"/>
        </w:rPr>
        <w:t>With regard to</w:t>
      </w:r>
      <w:proofErr w:type="gramEnd"/>
      <w:r w:rsidRPr="00245705">
        <w:rPr>
          <w:lang w:val="en-GB"/>
        </w:rPr>
        <w:t xml:space="preserve"> verification, the checks in the verification process shall be based on a risk assessment and shall be proportionate to the risks identified in advance and in writing. </w:t>
      </w:r>
    </w:p>
    <w:p w14:paraId="1B590000" w14:textId="77777777" w:rsidR="003C0507" w:rsidRPr="005707B2" w:rsidRDefault="003C0507" w:rsidP="00DD462B">
      <w:pPr>
        <w:pStyle w:val="BodyText"/>
      </w:pPr>
    </w:p>
    <w:p w14:paraId="4061CEAD" w14:textId="77777777" w:rsidR="00372889" w:rsidRPr="005707B2" w:rsidRDefault="004E0B5D" w:rsidP="00372889">
      <w:pPr>
        <w:spacing w:before="0" w:after="0" w:line="240" w:lineRule="auto"/>
        <w:ind w:left="720"/>
      </w:pPr>
      <w:bookmarkStart w:id="50" w:name="_Toc3417858"/>
      <w:bookmarkStart w:id="51" w:name="AnnexAll"/>
      <w:r w:rsidRPr="005707B2">
        <w:t xml:space="preserve"> </w:t>
      </w:r>
    </w:p>
    <w:p w14:paraId="7AD217F5" w14:textId="77777777" w:rsidR="00656477" w:rsidRPr="002E1F9C" w:rsidRDefault="007E758D">
      <w:pPr>
        <w:pStyle w:val="AnnexHeading"/>
        <w:rPr>
          <w:lang w:val="en-GB"/>
        </w:rPr>
      </w:pPr>
      <w:bookmarkStart w:id="52" w:name="_Toc162268136"/>
      <w:bookmarkStart w:id="53" w:name="_Toc322437599"/>
      <w:bookmarkStart w:id="54" w:name="_Toc395088884"/>
      <w:bookmarkStart w:id="55" w:name="_Toc3417860"/>
      <w:bookmarkStart w:id="56" w:name="Annex2Text"/>
      <w:bookmarkEnd w:id="50"/>
      <w:r w:rsidRPr="002E1F9C">
        <w:rPr>
          <w:lang w:val="en-GB"/>
        </w:rPr>
        <w:lastRenderedPageBreak/>
        <w:t>Analytical framework</w:t>
      </w:r>
      <w:bookmarkEnd w:id="52"/>
    </w:p>
    <w:p w14:paraId="3F10C697" w14:textId="77777777" w:rsidR="000715C4" w:rsidRDefault="000715C4" w:rsidP="000715C4">
      <w:pPr>
        <w:pStyle w:val="BodyText"/>
        <w:ind w:left="0"/>
      </w:pPr>
    </w:p>
    <w:tbl>
      <w:tblPr>
        <w:tblStyle w:val="TableGrid"/>
        <w:tblW w:w="0" w:type="auto"/>
        <w:tblCellMar>
          <w:left w:w="29" w:type="dxa"/>
          <w:right w:w="29" w:type="dxa"/>
        </w:tblCellMar>
        <w:tblLook w:val="04A0" w:firstRow="1" w:lastRow="0" w:firstColumn="1" w:lastColumn="0" w:noHBand="0" w:noVBand="1"/>
      </w:tblPr>
      <w:tblGrid>
        <w:gridCol w:w="2106"/>
        <w:gridCol w:w="6967"/>
      </w:tblGrid>
      <w:tr w:rsidR="000715C4" w:rsidRPr="000B78AE" w14:paraId="5AFC0C49" w14:textId="77777777" w:rsidTr="00610AC2">
        <w:tc>
          <w:tcPr>
            <w:tcW w:w="9075" w:type="dxa"/>
            <w:gridSpan w:val="2"/>
            <w:shd w:val="clear" w:color="auto" w:fill="005170" w:themeFill="accent2" w:themeFillShade="80"/>
          </w:tcPr>
          <w:p w14:paraId="68EE1D85" w14:textId="7A961111" w:rsidR="00656477" w:rsidRPr="00B424E7" w:rsidRDefault="00B424E7">
            <w:pPr>
              <w:spacing w:before="0" w:after="0" w:line="240" w:lineRule="auto"/>
              <w:jc w:val="center"/>
              <w:rPr>
                <w:b/>
                <w:bCs/>
                <w:color w:val="FFFFFF" w:themeColor="background1"/>
                <w:sz w:val="20"/>
                <w:szCs w:val="20"/>
                <w:lang w:val="en-US"/>
              </w:rPr>
            </w:pPr>
            <w:r>
              <w:rPr>
                <w:b/>
                <w:bCs/>
                <w:color w:val="FFFFFF" w:themeColor="background1"/>
                <w:sz w:val="20"/>
                <w:szCs w:val="20"/>
                <w:lang w:val="en-US"/>
              </w:rPr>
              <w:t>RELEVANCE</w:t>
            </w:r>
          </w:p>
        </w:tc>
      </w:tr>
      <w:tr w:rsidR="000715C4" w:rsidRPr="000B78AE" w14:paraId="06A97F43" w14:textId="77777777" w:rsidTr="00610AC2">
        <w:tc>
          <w:tcPr>
            <w:tcW w:w="2106" w:type="dxa"/>
            <w:shd w:val="clear" w:color="auto" w:fill="00538B" w:themeFill="accent1"/>
          </w:tcPr>
          <w:p w14:paraId="11EF598D" w14:textId="77777777" w:rsidR="00656477" w:rsidRDefault="007E758D">
            <w:pPr>
              <w:spacing w:before="0" w:after="0" w:line="240" w:lineRule="auto"/>
              <w:rPr>
                <w:b/>
                <w:bCs/>
                <w:color w:val="FFFFFF" w:themeColor="background1"/>
                <w:sz w:val="20"/>
                <w:szCs w:val="20"/>
              </w:rPr>
            </w:pPr>
            <w:r w:rsidRPr="000B78AE">
              <w:rPr>
                <w:b/>
                <w:bCs/>
                <w:color w:val="FFFFFF" w:themeColor="background1"/>
                <w:sz w:val="20"/>
                <w:szCs w:val="20"/>
              </w:rPr>
              <w:t>Evaluation question</w:t>
            </w:r>
          </w:p>
        </w:tc>
        <w:tc>
          <w:tcPr>
            <w:tcW w:w="6969" w:type="dxa"/>
            <w:shd w:val="clear" w:color="auto" w:fill="005170" w:themeFill="accent2" w:themeFillShade="80"/>
          </w:tcPr>
          <w:p w14:paraId="264B2EB8" w14:textId="77777777" w:rsidR="00656477" w:rsidRDefault="007E758D">
            <w:pPr>
              <w:spacing w:before="0" w:after="0" w:line="240" w:lineRule="auto"/>
              <w:rPr>
                <w:b/>
                <w:bCs/>
                <w:color w:val="FFFFFF" w:themeColor="background1"/>
                <w:sz w:val="20"/>
                <w:szCs w:val="20"/>
              </w:rPr>
            </w:pPr>
            <w:r w:rsidRPr="000B78AE">
              <w:rPr>
                <w:b/>
                <w:bCs/>
                <w:color w:val="FFFFFF" w:themeColor="background1"/>
                <w:sz w:val="20"/>
                <w:szCs w:val="20"/>
              </w:rPr>
              <w:t>Indicative assessment criteria</w:t>
            </w:r>
          </w:p>
        </w:tc>
      </w:tr>
      <w:tr w:rsidR="000715C4" w:rsidRPr="00546D30" w14:paraId="2AAE1624" w14:textId="77777777" w:rsidTr="000715C4">
        <w:tc>
          <w:tcPr>
            <w:tcW w:w="2106" w:type="dxa"/>
          </w:tcPr>
          <w:p w14:paraId="2D4C2109" w14:textId="77777777" w:rsidR="00656477" w:rsidRDefault="007E758D">
            <w:pPr>
              <w:spacing w:before="0" w:after="0" w:line="240" w:lineRule="auto"/>
              <w:rPr>
                <w:sz w:val="20"/>
                <w:szCs w:val="20"/>
              </w:rPr>
            </w:pPr>
            <w:r w:rsidRPr="005F45C2">
              <w:rPr>
                <w:sz w:val="20"/>
                <w:szCs w:val="20"/>
              </w:rPr>
              <w:t>To what extent does the programme respond to evolving needs?</w:t>
            </w:r>
          </w:p>
        </w:tc>
        <w:tc>
          <w:tcPr>
            <w:tcW w:w="6969" w:type="dxa"/>
          </w:tcPr>
          <w:p w14:paraId="5C9C2817"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The stakeholders of the programme are correctly identified in accordance with the objectives set out in the legal basis.</w:t>
            </w:r>
          </w:p>
          <w:p w14:paraId="6DBAE1AE"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The needs analysis that led to the definition of the programme and the associated allocation of resources is consistent with the respective current and future needs of the relevant stakeholders.</w:t>
            </w:r>
          </w:p>
          <w:p w14:paraId="3570BC8F"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 xml:space="preserve">The strategy developed to meet these needs, which is expressed in specific milestones and targets, aims to meet the most critical needs with proportionate resources. </w:t>
            </w:r>
          </w:p>
          <w:p w14:paraId="40FE869A"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The list of implementation measures included in the legal basis and planned under the programme is appropriate to meet the current and future needs of the target groups.</w:t>
            </w:r>
          </w:p>
          <w:p w14:paraId="7F7E94D0"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The work programme addresses the main priority needs and key target groups.</w:t>
            </w:r>
          </w:p>
        </w:tc>
      </w:tr>
      <w:tr w:rsidR="000715C4" w:rsidRPr="00546D30" w14:paraId="1EEE1ED3" w14:textId="77777777" w:rsidTr="000715C4">
        <w:tc>
          <w:tcPr>
            <w:tcW w:w="2106" w:type="dxa"/>
          </w:tcPr>
          <w:p w14:paraId="361FEBB8"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To what extent can the programme adapt to changing needs?</w:t>
            </w:r>
          </w:p>
        </w:tc>
        <w:tc>
          <w:tcPr>
            <w:tcW w:w="6969" w:type="dxa"/>
          </w:tcPr>
          <w:p w14:paraId="01A2CAF0"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The needs assessment shall be carried out and updated regularly or as relevant contextual changes occur.</w:t>
            </w:r>
          </w:p>
          <w:p w14:paraId="5D500B8A"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Monitoring Committee able to provide timely information on changing needs</w:t>
            </w:r>
          </w:p>
          <w:p w14:paraId="62D7895E"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There is a sufficient degree of flexibility in the design of interventions.</w:t>
            </w:r>
          </w:p>
          <w:p w14:paraId="01BDD775"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Where necessary, minor changes to the programme can be implemented quickly.</w:t>
            </w:r>
          </w:p>
          <w:p w14:paraId="6AFF6417"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Policies and procedures are in place to ensure that significant program adjustments can be made in a timely manner if new needs arise.</w:t>
            </w:r>
          </w:p>
          <w:p w14:paraId="62AFB639"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If needs have changed since the adoption of the programme, programme interventions have been adapted in a timely manner or new needs have been adequately addressed through other instruments.</w:t>
            </w:r>
          </w:p>
          <w:p w14:paraId="09EEA0D2"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Procurement procedures ensure flexibility and bottom-up feedback.</w:t>
            </w:r>
          </w:p>
        </w:tc>
      </w:tr>
      <w:tr w:rsidR="00610AC2" w:rsidRPr="00546D30" w14:paraId="06DA6B80" w14:textId="77777777" w:rsidTr="00610AC2">
        <w:tc>
          <w:tcPr>
            <w:tcW w:w="9075" w:type="dxa"/>
            <w:gridSpan w:val="2"/>
            <w:shd w:val="clear" w:color="auto" w:fill="005170" w:themeFill="accent2" w:themeFillShade="80"/>
          </w:tcPr>
          <w:p w14:paraId="229C5249" w14:textId="17EE80EE" w:rsidR="00656477" w:rsidRPr="00B424E7" w:rsidRDefault="007E758D">
            <w:pPr>
              <w:spacing w:before="0" w:after="0" w:line="240" w:lineRule="auto"/>
              <w:jc w:val="center"/>
              <w:rPr>
                <w:b/>
                <w:bCs/>
                <w:color w:val="FFFFFF" w:themeColor="background1"/>
                <w:sz w:val="20"/>
                <w:szCs w:val="20"/>
                <w:lang w:val="en-US"/>
              </w:rPr>
            </w:pPr>
            <w:r w:rsidRPr="00610AC2">
              <w:rPr>
                <w:b/>
                <w:bCs/>
                <w:color w:val="FFFFFF" w:themeColor="background1"/>
                <w:sz w:val="20"/>
                <w:szCs w:val="20"/>
              </w:rPr>
              <w:t>EFF</w:t>
            </w:r>
            <w:r w:rsidR="00B424E7">
              <w:rPr>
                <w:b/>
                <w:bCs/>
                <w:color w:val="FFFFFF" w:themeColor="background1"/>
                <w:sz w:val="20"/>
                <w:szCs w:val="20"/>
                <w:lang w:val="en-US"/>
              </w:rPr>
              <w:t>ECTIVENESS</w:t>
            </w:r>
          </w:p>
        </w:tc>
      </w:tr>
      <w:tr w:rsidR="00610AC2" w:rsidRPr="00546D30" w14:paraId="22201DFC" w14:textId="77777777" w:rsidTr="000715C4">
        <w:tc>
          <w:tcPr>
            <w:tcW w:w="2106" w:type="dxa"/>
          </w:tcPr>
          <w:p w14:paraId="620D849F"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To what extent is the programme on track to achieve its objectives?</w:t>
            </w:r>
          </w:p>
        </w:tc>
        <w:tc>
          <w:tcPr>
            <w:tcW w:w="6969" w:type="dxa"/>
          </w:tcPr>
          <w:p w14:paraId="3BA5BA41"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Implementation has started with the operations selected for programme support under all relevant specific objectives and types of intervention, except where a delayed start is planned.</w:t>
            </w:r>
          </w:p>
          <w:p w14:paraId="5FE71811"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The early progress in achieving milestones and targets, taking into account the timing of programme adoption, is in line with expectations.</w:t>
            </w:r>
          </w:p>
          <w:p w14:paraId="3F9336D1"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Challenges that affect performance and progress towards the Fund's objectives are properly identified and linked to effective remediation strategies.</w:t>
            </w:r>
          </w:p>
          <w:p w14:paraId="0DAAC652"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 xml:space="preserve">The programme supports the types of interventions and types of actions known to be effective according to the available evidence </w:t>
            </w:r>
          </w:p>
          <w:p w14:paraId="6B86FBD2"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The Fund shall make use of available good practices where appropriate and possible.</w:t>
            </w:r>
          </w:p>
        </w:tc>
      </w:tr>
      <w:tr w:rsidR="00610AC2" w:rsidRPr="00546D30" w14:paraId="449D5DA6" w14:textId="77777777" w:rsidTr="000715C4">
        <w:tc>
          <w:tcPr>
            <w:tcW w:w="2106" w:type="dxa"/>
          </w:tcPr>
          <w:p w14:paraId="3477A4CC"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To what extent is the monitoring and evaluation framework appropriate to inform progress towards programme objectives?</w:t>
            </w:r>
          </w:p>
        </w:tc>
        <w:tc>
          <w:tcPr>
            <w:tcW w:w="6969" w:type="dxa"/>
          </w:tcPr>
          <w:p w14:paraId="6CF9E32C"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A robust electronic data exchange system is in place to record and store monitoring and evaluation data.</w:t>
            </w:r>
          </w:p>
          <w:p w14:paraId="498D109C"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 xml:space="preserve">The data recorded in the system is reliable. </w:t>
            </w:r>
          </w:p>
          <w:p w14:paraId="43C313CD"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Monitoring requirements are properly understood by participants in the data submission process and training or information sessions are arranged as necessary.</w:t>
            </w:r>
          </w:p>
          <w:p w14:paraId="2DDB853A"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The reporting of the performance indicators correctly reflects the level of performance on the ground (no over- or under-reporting).</w:t>
            </w:r>
          </w:p>
          <w:p w14:paraId="5992CF2C"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The common indicators reflect the main achievements of the programme in line with the intervention logic of the programme.</w:t>
            </w:r>
          </w:p>
          <w:p w14:paraId="7022A14D"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Programme-specific indicators are used to fill any significant gaps in the general indicators based on the programme's intervention logic.</w:t>
            </w:r>
          </w:p>
          <w:p w14:paraId="7B92EA66"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The comprehensive set of data recorded provides sufficient evidence to use as a basis for evaluating the impact of the funds, thus paving the way for subsequent evaluation.</w:t>
            </w:r>
          </w:p>
        </w:tc>
      </w:tr>
      <w:tr w:rsidR="00610AC2" w:rsidRPr="00546D30" w14:paraId="2FCDE237" w14:textId="77777777" w:rsidTr="000715C4">
        <w:tc>
          <w:tcPr>
            <w:tcW w:w="2106" w:type="dxa"/>
          </w:tcPr>
          <w:p w14:paraId="4E374CC1"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lastRenderedPageBreak/>
              <w:t>How was the involvement of relevant partners ensured at all stages of programming, implementation, monitoring and evaluation?</w:t>
            </w:r>
          </w:p>
        </w:tc>
        <w:tc>
          <w:tcPr>
            <w:tcW w:w="6969" w:type="dxa"/>
          </w:tcPr>
          <w:p w14:paraId="3A887223"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There is a strategy to identify, inform and reach the most appropriate partners, which aims to ensure their balanced representation in the IPs.</w:t>
            </w:r>
          </w:p>
          <w:p w14:paraId="1F8F8361"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Relevant partners are identified and involved at the programming stage.</w:t>
            </w:r>
          </w:p>
          <w:p w14:paraId="5FAFF1D5" w14:textId="3A5705EE" w:rsidR="00656477" w:rsidRDefault="007E758D">
            <w:pPr>
              <w:pStyle w:val="ListParagraph"/>
              <w:numPr>
                <w:ilvl w:val="0"/>
                <w:numId w:val="33"/>
              </w:numPr>
              <w:spacing w:before="0" w:after="0" w:line="240" w:lineRule="auto"/>
              <w:ind w:left="150" w:hanging="180"/>
              <w:rPr>
                <w:sz w:val="20"/>
                <w:szCs w:val="20"/>
              </w:rPr>
            </w:pPr>
            <w:proofErr w:type="spellStart"/>
            <w:r w:rsidRPr="005F45C2">
              <w:rPr>
                <w:sz w:val="20"/>
                <w:szCs w:val="20"/>
              </w:rPr>
              <w:t>The</w:t>
            </w:r>
            <w:proofErr w:type="spellEnd"/>
            <w:r w:rsidRPr="005F45C2">
              <w:rPr>
                <w:sz w:val="20"/>
                <w:szCs w:val="20"/>
              </w:rPr>
              <w:t xml:space="preserve"> </w:t>
            </w:r>
            <w:proofErr w:type="spellStart"/>
            <w:r w:rsidRPr="005F45C2">
              <w:rPr>
                <w:sz w:val="20"/>
                <w:szCs w:val="20"/>
              </w:rPr>
              <w:t>relevant</w:t>
            </w:r>
            <w:proofErr w:type="spellEnd"/>
            <w:r w:rsidRPr="005F45C2">
              <w:rPr>
                <w:sz w:val="20"/>
                <w:szCs w:val="20"/>
              </w:rPr>
              <w:t xml:space="preserve"> </w:t>
            </w:r>
            <w:proofErr w:type="spellStart"/>
            <w:r w:rsidRPr="005F45C2">
              <w:rPr>
                <w:sz w:val="20"/>
                <w:szCs w:val="20"/>
              </w:rPr>
              <w:t>partners</w:t>
            </w:r>
            <w:proofErr w:type="spellEnd"/>
            <w:r w:rsidRPr="005F45C2">
              <w:rPr>
                <w:sz w:val="20"/>
                <w:szCs w:val="20"/>
              </w:rPr>
              <w:t xml:space="preserve"> </w:t>
            </w:r>
            <w:proofErr w:type="spellStart"/>
            <w:r w:rsidRPr="005F45C2">
              <w:rPr>
                <w:sz w:val="20"/>
                <w:szCs w:val="20"/>
              </w:rPr>
              <w:t>shall</w:t>
            </w:r>
            <w:proofErr w:type="spellEnd"/>
            <w:r w:rsidRPr="005F45C2">
              <w:rPr>
                <w:sz w:val="20"/>
                <w:szCs w:val="20"/>
              </w:rPr>
              <w:t xml:space="preserve"> </w:t>
            </w:r>
            <w:proofErr w:type="spellStart"/>
            <w:r w:rsidRPr="005F45C2">
              <w:rPr>
                <w:sz w:val="20"/>
                <w:szCs w:val="20"/>
              </w:rPr>
              <w:t>participate</w:t>
            </w:r>
            <w:proofErr w:type="spellEnd"/>
            <w:r w:rsidRPr="005F45C2">
              <w:rPr>
                <w:sz w:val="20"/>
                <w:szCs w:val="20"/>
              </w:rPr>
              <w:t xml:space="preserve"> </w:t>
            </w:r>
            <w:proofErr w:type="spellStart"/>
            <w:r w:rsidRPr="005F45C2">
              <w:rPr>
                <w:sz w:val="20"/>
                <w:szCs w:val="20"/>
              </w:rPr>
              <w:t>in</w:t>
            </w:r>
            <w:proofErr w:type="spellEnd"/>
            <w:r w:rsidRPr="005F45C2">
              <w:rPr>
                <w:sz w:val="20"/>
                <w:szCs w:val="20"/>
              </w:rPr>
              <w:t xml:space="preserve"> </w:t>
            </w:r>
            <w:proofErr w:type="spellStart"/>
            <w:r w:rsidRPr="005F45C2">
              <w:rPr>
                <w:sz w:val="20"/>
                <w:szCs w:val="20"/>
              </w:rPr>
              <w:t>the</w:t>
            </w:r>
            <w:proofErr w:type="spellEnd"/>
            <w:r w:rsidRPr="005F45C2">
              <w:rPr>
                <w:sz w:val="20"/>
                <w:szCs w:val="20"/>
              </w:rPr>
              <w:t xml:space="preserve"> </w:t>
            </w:r>
            <w:r w:rsidR="004855FF">
              <w:rPr>
                <w:sz w:val="20"/>
                <w:szCs w:val="20"/>
                <w:lang w:val="en-US"/>
              </w:rPr>
              <w:t>M</w:t>
            </w:r>
            <w:r w:rsidRPr="005F45C2">
              <w:rPr>
                <w:sz w:val="20"/>
                <w:szCs w:val="20"/>
              </w:rPr>
              <w:t xml:space="preserve">C </w:t>
            </w:r>
            <w:proofErr w:type="spellStart"/>
            <w:r w:rsidRPr="005F45C2">
              <w:rPr>
                <w:sz w:val="20"/>
                <w:szCs w:val="20"/>
              </w:rPr>
              <w:t>in</w:t>
            </w:r>
            <w:proofErr w:type="spellEnd"/>
            <w:r w:rsidRPr="005F45C2">
              <w:rPr>
                <w:sz w:val="20"/>
                <w:szCs w:val="20"/>
              </w:rPr>
              <w:t xml:space="preserve"> </w:t>
            </w:r>
            <w:proofErr w:type="spellStart"/>
            <w:r w:rsidRPr="005F45C2">
              <w:rPr>
                <w:sz w:val="20"/>
                <w:szCs w:val="20"/>
              </w:rPr>
              <w:t>accordance</w:t>
            </w:r>
            <w:proofErr w:type="spellEnd"/>
            <w:r w:rsidRPr="005F45C2">
              <w:rPr>
                <w:sz w:val="20"/>
                <w:szCs w:val="20"/>
              </w:rPr>
              <w:t xml:space="preserve"> </w:t>
            </w:r>
            <w:proofErr w:type="spellStart"/>
            <w:r w:rsidRPr="005F45C2">
              <w:rPr>
                <w:sz w:val="20"/>
                <w:szCs w:val="20"/>
              </w:rPr>
              <w:t>with</w:t>
            </w:r>
            <w:proofErr w:type="spellEnd"/>
            <w:r w:rsidRPr="005F45C2">
              <w:rPr>
                <w:sz w:val="20"/>
                <w:szCs w:val="20"/>
              </w:rPr>
              <w:t xml:space="preserve"> </w:t>
            </w:r>
            <w:proofErr w:type="spellStart"/>
            <w:r w:rsidRPr="005F45C2">
              <w:rPr>
                <w:sz w:val="20"/>
                <w:szCs w:val="20"/>
              </w:rPr>
              <w:t>their</w:t>
            </w:r>
            <w:proofErr w:type="spellEnd"/>
            <w:r w:rsidRPr="005F45C2">
              <w:rPr>
                <w:sz w:val="20"/>
                <w:szCs w:val="20"/>
              </w:rPr>
              <w:t xml:space="preserve"> role as defined in the relevant rules of procedure.</w:t>
            </w:r>
          </w:p>
          <w:p w14:paraId="7BDD7129"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Actions have been put in place to allow partners to be involved at all stages of the programme cycle.</w:t>
            </w:r>
          </w:p>
        </w:tc>
      </w:tr>
      <w:tr w:rsidR="00610AC2" w:rsidRPr="00546D30" w14:paraId="1AE6DB3F" w14:textId="77777777" w:rsidTr="000715C4">
        <w:tc>
          <w:tcPr>
            <w:tcW w:w="2106" w:type="dxa"/>
          </w:tcPr>
          <w:p w14:paraId="794B2A9A"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To what extent does the programme respect or promote horizontal principles in its implementation?</w:t>
            </w:r>
          </w:p>
        </w:tc>
        <w:tc>
          <w:tcPr>
            <w:tcW w:w="6969" w:type="dxa"/>
          </w:tcPr>
          <w:p w14:paraId="53AE47C3"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Appropriate organisational and procedural measures are in place to ensure compliance with the EU Charter of Fundamental Rights in the implementation of the programme - Article 9(1).</w:t>
            </w:r>
          </w:p>
          <w:p w14:paraId="6003DA61"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Appropriate organisational and procedural measures are in place to ensure that appropriate steps are taken to take into account and promote gender equality and gender mainstreaming at all stages of the preparation, implementation, monitoring, reporting and evaluation of the Fund - Article 9(2)</w:t>
            </w:r>
          </w:p>
          <w:p w14:paraId="0EDDB394"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Appropriate organisational and procedural arrangements are in place to enable appropriate steps to be taken to prevent discrimination on all grounds and at all stages of the programme cycle - Art. 9(3)</w:t>
            </w:r>
          </w:p>
          <w:p w14:paraId="6A3EDD4D"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 xml:space="preserve">The Programme has appropriate mechanisms in place to ensure that implementation is consistent with the objective of promoting sustainable development as set out in Article 11 TFEU, taking into account the UN Sustainable Development Goals, the Paris Agreement and the principle of 'no significant harm' - Article 9(4). </w:t>
            </w:r>
          </w:p>
        </w:tc>
      </w:tr>
      <w:tr w:rsidR="00610AC2" w:rsidRPr="00546D30" w14:paraId="22EE8E54" w14:textId="77777777" w:rsidTr="000715C4">
        <w:tc>
          <w:tcPr>
            <w:tcW w:w="2106" w:type="dxa"/>
          </w:tcPr>
          <w:p w14:paraId="08BCB715"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How effective is the program in communicating and disseminating its capabilities as well as accomplishments?</w:t>
            </w:r>
          </w:p>
        </w:tc>
        <w:tc>
          <w:tcPr>
            <w:tcW w:w="6969" w:type="dxa"/>
          </w:tcPr>
          <w:p w14:paraId="4AC84784"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A communication strategy is in place with properly defined target groups and appropriate monitoring measures, including appropriate and measurable targets for communication activities.</w:t>
            </w:r>
          </w:p>
          <w:p w14:paraId="006C7736"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Dissemination activities reach the target audience and are carried out through an appropriate mix of communication channels and platforms, including social media, and generate interactions.</w:t>
            </w:r>
          </w:p>
          <w:p w14:paraId="5C260771"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Funding opportunities are advertised appropriately and reach the identified target group of potential beneficiaries.</w:t>
            </w:r>
          </w:p>
        </w:tc>
      </w:tr>
      <w:tr w:rsidR="000C23CE" w:rsidRPr="00546D30" w14:paraId="32B7E0CF" w14:textId="77777777" w:rsidTr="000C23CE">
        <w:tc>
          <w:tcPr>
            <w:tcW w:w="9075" w:type="dxa"/>
            <w:gridSpan w:val="2"/>
            <w:shd w:val="clear" w:color="auto" w:fill="005170" w:themeFill="accent2" w:themeFillShade="80"/>
          </w:tcPr>
          <w:p w14:paraId="39F85611" w14:textId="77777777" w:rsidR="00656477" w:rsidRDefault="007E758D">
            <w:pPr>
              <w:spacing w:before="0" w:after="0" w:line="240" w:lineRule="auto"/>
              <w:jc w:val="center"/>
              <w:rPr>
                <w:b/>
                <w:bCs/>
                <w:color w:val="FFFFFF" w:themeColor="background1"/>
                <w:sz w:val="20"/>
                <w:szCs w:val="20"/>
              </w:rPr>
            </w:pPr>
            <w:r w:rsidRPr="000C23CE">
              <w:rPr>
                <w:b/>
                <w:bCs/>
                <w:color w:val="FFFFFF" w:themeColor="background1"/>
                <w:sz w:val="20"/>
                <w:szCs w:val="20"/>
              </w:rPr>
              <w:t>EFFICIENCY</w:t>
            </w:r>
          </w:p>
        </w:tc>
      </w:tr>
      <w:tr w:rsidR="000C23CE" w:rsidRPr="00546D30" w14:paraId="0DA58CC9" w14:textId="77777777" w:rsidTr="000715C4">
        <w:tc>
          <w:tcPr>
            <w:tcW w:w="2106" w:type="dxa"/>
          </w:tcPr>
          <w:p w14:paraId="070A8B38"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To what extent does the programme support cost-effective measures?</w:t>
            </w:r>
          </w:p>
        </w:tc>
        <w:tc>
          <w:tcPr>
            <w:tcW w:w="6969" w:type="dxa"/>
          </w:tcPr>
          <w:p w14:paraId="3A8B89EF"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The Fund supports the types of interventions that are known to be cost-effective, based on available evidence.</w:t>
            </w:r>
          </w:p>
          <w:p w14:paraId="16375E35"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Initial data from operations show that unit costs are in line with or below existing benchmarks and estimates.</w:t>
            </w:r>
          </w:p>
          <w:p w14:paraId="6525DC90"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 xml:space="preserve">Differences in unit costs between similar operations within the same programme can be explained and justified </w:t>
            </w:r>
          </w:p>
          <w:p w14:paraId="788B5AD3"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For very specific, urgent or innovative actions, appropriate mechanisms exist to ensure that cost-effectiveness is considered as a criterion for beneficiary selection.</w:t>
            </w:r>
          </w:p>
        </w:tc>
      </w:tr>
      <w:tr w:rsidR="000C23CE" w:rsidRPr="00546D30" w14:paraId="10E6C548" w14:textId="77777777" w:rsidTr="000715C4">
        <w:tc>
          <w:tcPr>
            <w:tcW w:w="2106" w:type="dxa"/>
          </w:tcPr>
          <w:p w14:paraId="15283AAE"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How effective is the management and control system?</w:t>
            </w:r>
          </w:p>
        </w:tc>
        <w:tc>
          <w:tcPr>
            <w:tcW w:w="6969" w:type="dxa"/>
          </w:tcPr>
          <w:p w14:paraId="435FD996"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The management and control system described in accordance with the legal basis is designed to ensure the effectiveness of the selection of operations, management tasks, the operation of the IP, the implementation of anti-fraud measures and procedures, the performance of the accounting function and the recording and storage of data for each operation.</w:t>
            </w:r>
          </w:p>
          <w:p w14:paraId="4F2B280F"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The administrative burden is proportionate for all implementers (managing authorities, intermediate bodies) compared to the previous programming period/ similar services offered to comparable target groups without programme support.</w:t>
            </w:r>
          </w:p>
          <w:p w14:paraId="45AC95C0"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The administrative burden is proportionate for all beneficiaries compared to the previous programming period/ similar services offered to comparable target groups without programme support.</w:t>
            </w:r>
          </w:p>
          <w:p w14:paraId="08F9B979"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The administrative burden is proportionate for all end-users, e.g. compared to the previous programming period/ similar services offered to comparable target groups without programme support.</w:t>
            </w:r>
          </w:p>
          <w:p w14:paraId="6F4D1ED0"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 xml:space="preserve">Absence of 'gold-plating' at national level (e.g. by managing authorities, intermediate bodies, national audit authorities), i.e. requirements are not interpreted more restrictively than the legal basis or relevant documents </w:t>
            </w:r>
            <w:r w:rsidRPr="005F45C2">
              <w:rPr>
                <w:sz w:val="20"/>
                <w:szCs w:val="20"/>
              </w:rPr>
              <w:lastRenderedPageBreak/>
              <w:t>providing methodological advice to Member States, unless there is good reason.</w:t>
            </w:r>
          </w:p>
          <w:p w14:paraId="7CA3F2D1"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Absence of "gold plating" at EU level, i.e. requirements are not interpreted more restrictively than those in the legal basis and unless there is good reason.</w:t>
            </w:r>
          </w:p>
          <w:p w14:paraId="38A73370"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The simplified cost options used lead to simplification on the ground.</w:t>
            </w:r>
          </w:p>
          <w:p w14:paraId="016D1EBE"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Technical assistance shall be used to strengthen the command and control system where necessary.</w:t>
            </w:r>
          </w:p>
        </w:tc>
      </w:tr>
      <w:tr w:rsidR="000C23CE" w:rsidRPr="00546D30" w14:paraId="321BDB6D" w14:textId="77777777" w:rsidTr="000715C4">
        <w:tc>
          <w:tcPr>
            <w:tcW w:w="2106" w:type="dxa"/>
          </w:tcPr>
          <w:p w14:paraId="52410456"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lastRenderedPageBreak/>
              <w:t>To what extent is further simplification achievable and how?</w:t>
            </w:r>
          </w:p>
        </w:tc>
        <w:tc>
          <w:tcPr>
            <w:tcW w:w="6969" w:type="dxa"/>
          </w:tcPr>
          <w:p w14:paraId="2350429E"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There is evidence of legal requirements, procedural rules or practices that create a disproportionate administrative burden at EU or Member State level and there are concrete alternatives.</w:t>
            </w:r>
          </w:p>
          <w:p w14:paraId="59187180"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 xml:space="preserve">There is the option to additionally use simplified cost and financing options that are not linked to cost options. </w:t>
            </w:r>
          </w:p>
          <w:p w14:paraId="19C72DFE"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There is evidence of a lack of coordination between the actors involved in the implementation of the Fund, leading, for example, to a lack of coherence, increased administrative burden, etc.</w:t>
            </w:r>
          </w:p>
          <w:p w14:paraId="093C31BC"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There are problems with electronic data interchange systems that cause delays and can and should be addressed.</w:t>
            </w:r>
          </w:p>
        </w:tc>
      </w:tr>
      <w:tr w:rsidR="00874854" w:rsidRPr="00546D30" w14:paraId="15A772BA" w14:textId="77777777" w:rsidTr="00874854">
        <w:tc>
          <w:tcPr>
            <w:tcW w:w="9075" w:type="dxa"/>
            <w:gridSpan w:val="2"/>
            <w:shd w:val="clear" w:color="auto" w:fill="005170" w:themeFill="accent2" w:themeFillShade="80"/>
          </w:tcPr>
          <w:p w14:paraId="654C9F35" w14:textId="4D0CEFE6" w:rsidR="00656477" w:rsidRPr="00B424E7" w:rsidRDefault="00B424E7">
            <w:pPr>
              <w:spacing w:before="0" w:after="0" w:line="240" w:lineRule="auto"/>
              <w:jc w:val="center"/>
              <w:rPr>
                <w:b/>
                <w:bCs/>
                <w:color w:val="FFFFFF" w:themeColor="background1"/>
                <w:sz w:val="20"/>
                <w:szCs w:val="20"/>
                <w:lang w:val="en-US"/>
              </w:rPr>
            </w:pPr>
            <w:r>
              <w:rPr>
                <w:b/>
                <w:bCs/>
                <w:color w:val="FFFFFF" w:themeColor="background1"/>
                <w:sz w:val="20"/>
                <w:szCs w:val="20"/>
                <w:lang w:val="en-US"/>
              </w:rPr>
              <w:t>COHERENCE AND COMPLEMENTARITY</w:t>
            </w:r>
          </w:p>
        </w:tc>
      </w:tr>
      <w:tr w:rsidR="0028053E" w:rsidRPr="00546D30" w14:paraId="50769192" w14:textId="77777777" w:rsidTr="000715C4">
        <w:tc>
          <w:tcPr>
            <w:tcW w:w="2106" w:type="dxa"/>
          </w:tcPr>
          <w:p w14:paraId="4784B102"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To what extent is the programme aligned with the initiatives supported by its policy area, in particular with the support under thematic mechanism in different governance regimes?</w:t>
            </w:r>
          </w:p>
        </w:tc>
        <w:tc>
          <w:tcPr>
            <w:tcW w:w="6969" w:type="dxa"/>
          </w:tcPr>
          <w:p w14:paraId="48878420"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Structures, organisational arrangements or coordination mechanisms are in place to ensure coordination, complementarity and, where appropriate, synergies between different ways of managing the same programme.</w:t>
            </w:r>
          </w:p>
          <w:p w14:paraId="11E496C5"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 xml:space="preserve">Coordination mechanisms and arrangements are used regularly and to good effect. </w:t>
            </w:r>
          </w:p>
          <w:p w14:paraId="0978C090"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The alleged overlap is in fact justified for objective reasons (e.g. same target group but different type of measure/different need being addressed/different readiness for the type of financial support chosen)</w:t>
            </w:r>
          </w:p>
          <w:p w14:paraId="7880023E"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The programme is aligned with ongoing policy agendas at EU and national level.</w:t>
            </w:r>
          </w:p>
          <w:p w14:paraId="61E2EB9F"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There is evidence of inter-agency cooperation</w:t>
            </w:r>
          </w:p>
        </w:tc>
      </w:tr>
      <w:tr w:rsidR="0028053E" w:rsidRPr="00546D30" w14:paraId="0E081656" w14:textId="77777777" w:rsidTr="000715C4">
        <w:tc>
          <w:tcPr>
            <w:tcW w:w="2106" w:type="dxa"/>
          </w:tcPr>
          <w:p w14:paraId="59763091"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To what extent is the programme coherent with other EU funds (including other home affairs funds), in particular with EU external action?</w:t>
            </w:r>
          </w:p>
        </w:tc>
        <w:tc>
          <w:tcPr>
            <w:tcW w:w="6969" w:type="dxa"/>
          </w:tcPr>
          <w:p w14:paraId="2632038B"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 xml:space="preserve">Structures, organisational arrangements or coordination mechanisms are in place to ensure coordination, complementarity and, where appropriate, synergies between other EU funds, in particular cohesion policy and EU external action. </w:t>
            </w:r>
          </w:p>
          <w:p w14:paraId="67BEAF4E"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Coordination mechanisms and arrangements are used regularly and to good effect.</w:t>
            </w:r>
          </w:p>
          <w:p w14:paraId="19582BF0"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 xml:space="preserve">The alleged overlap is in fact justified for objective reasons (e.g. same target group but different type of measure/different need being addressed/different readiness for the type of financial support chosen) </w:t>
            </w:r>
          </w:p>
          <w:p w14:paraId="669A5F8A"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The programme offers support for cross-cutting policy programmes, complementing support offered by other EU funds.</w:t>
            </w:r>
          </w:p>
        </w:tc>
      </w:tr>
      <w:tr w:rsidR="00F448CF" w:rsidRPr="00546D30" w14:paraId="252435F8" w14:textId="77777777" w:rsidTr="00F448CF">
        <w:tc>
          <w:tcPr>
            <w:tcW w:w="9075" w:type="dxa"/>
            <w:gridSpan w:val="2"/>
            <w:shd w:val="clear" w:color="auto" w:fill="005170" w:themeFill="accent2" w:themeFillShade="80"/>
          </w:tcPr>
          <w:p w14:paraId="4B502AAB" w14:textId="69B5DE66" w:rsidR="00656477" w:rsidRPr="00B424E7" w:rsidRDefault="00B424E7">
            <w:pPr>
              <w:spacing w:before="0" w:after="0" w:line="240" w:lineRule="auto"/>
              <w:jc w:val="center"/>
              <w:rPr>
                <w:b/>
                <w:bCs/>
                <w:color w:val="FFFFFF" w:themeColor="background1"/>
                <w:sz w:val="20"/>
                <w:szCs w:val="20"/>
              </w:rPr>
            </w:pPr>
            <w:r w:rsidRPr="00B424E7">
              <w:rPr>
                <w:b/>
                <w:bCs/>
                <w:color w:val="FFFFFF" w:themeColor="background1"/>
                <w:sz w:val="20"/>
                <w:szCs w:val="20"/>
                <w:lang w:val="en-US"/>
              </w:rPr>
              <w:t xml:space="preserve">EU </w:t>
            </w:r>
            <w:r w:rsidR="007E758D" w:rsidRPr="00B424E7">
              <w:rPr>
                <w:b/>
                <w:bCs/>
                <w:color w:val="FFFFFF" w:themeColor="background1"/>
                <w:sz w:val="20"/>
                <w:szCs w:val="20"/>
              </w:rPr>
              <w:t xml:space="preserve">ADDED VALUE </w:t>
            </w:r>
          </w:p>
        </w:tc>
      </w:tr>
      <w:tr w:rsidR="00F448CF" w:rsidRPr="00546D30" w14:paraId="19D3E880" w14:textId="77777777" w:rsidTr="000715C4">
        <w:tc>
          <w:tcPr>
            <w:tcW w:w="2106" w:type="dxa"/>
          </w:tcPr>
          <w:p w14:paraId="5D81AD6C"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To what extent does the programme generate EU added value?</w:t>
            </w:r>
          </w:p>
        </w:tc>
        <w:tc>
          <w:tcPr>
            <w:tcW w:w="6969" w:type="dxa"/>
          </w:tcPr>
          <w:p w14:paraId="52E6F721"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 xml:space="preserve">The Fund focuses on areas, interventions and target groups where results at EU level can go beyond what Member States can achieve acting alone. </w:t>
            </w:r>
          </w:p>
          <w:p w14:paraId="01A3803D"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 xml:space="preserve">There is evidence of reach effects, i.e. additional target groups or additional types of interventions. </w:t>
            </w:r>
          </w:p>
          <w:p w14:paraId="787B5011"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 xml:space="preserve">There is evidence of economies of scale, i.e. greater volume of services/end users. </w:t>
            </w:r>
          </w:p>
          <w:p w14:paraId="2DBB86F4" w14:textId="77777777" w:rsidR="00656477" w:rsidRDefault="007E758D">
            <w:pPr>
              <w:pStyle w:val="ListParagraph"/>
              <w:numPr>
                <w:ilvl w:val="0"/>
                <w:numId w:val="33"/>
              </w:numPr>
              <w:spacing w:before="0" w:after="0" w:line="240" w:lineRule="auto"/>
              <w:ind w:left="150" w:hanging="180"/>
              <w:rPr>
                <w:sz w:val="20"/>
                <w:szCs w:val="20"/>
              </w:rPr>
            </w:pPr>
            <w:r w:rsidRPr="005F45C2">
              <w:rPr>
                <w:sz w:val="20"/>
                <w:szCs w:val="20"/>
              </w:rPr>
              <w:t>There is evidence of functional effects, i.e. training and increased capacity to manage the delivery of public support within the participating administrations.</w:t>
            </w:r>
          </w:p>
        </w:tc>
      </w:tr>
    </w:tbl>
    <w:p w14:paraId="718B312B" w14:textId="77777777" w:rsidR="000715C4" w:rsidRPr="000715C4" w:rsidRDefault="000715C4" w:rsidP="000715C4">
      <w:pPr>
        <w:pStyle w:val="BodyText"/>
        <w:ind w:left="0"/>
      </w:pPr>
    </w:p>
    <w:p w14:paraId="0E34F784" w14:textId="77777777" w:rsidR="00656477" w:rsidRDefault="007E758D">
      <w:pPr>
        <w:pStyle w:val="AnnexHeading"/>
      </w:pPr>
      <w:bookmarkStart w:id="57" w:name="_Toc162268137"/>
      <w:bookmarkEnd w:id="53"/>
      <w:bookmarkEnd w:id="54"/>
      <w:bookmarkEnd w:id="55"/>
      <w:r>
        <w:lastRenderedPageBreak/>
        <w:t xml:space="preserve">Methodology and </w:t>
      </w:r>
      <w:r w:rsidR="007A2C6D">
        <w:t xml:space="preserve">tools </w:t>
      </w:r>
      <w:r w:rsidR="007D688D">
        <w:t>for data collection</w:t>
      </w:r>
      <w:bookmarkEnd w:id="57"/>
    </w:p>
    <w:p w14:paraId="21083143" w14:textId="70707863" w:rsidR="00656477" w:rsidRDefault="007E758D">
      <w:pPr>
        <w:pStyle w:val="AnnexH2"/>
      </w:pPr>
      <w:proofErr w:type="spellStart"/>
      <w:r>
        <w:t>Questionnaire</w:t>
      </w:r>
      <w:proofErr w:type="spellEnd"/>
      <w:r>
        <w:t xml:space="preserve"> </w:t>
      </w:r>
      <w:proofErr w:type="spellStart"/>
      <w:r>
        <w:t>to</w:t>
      </w:r>
      <w:proofErr w:type="spellEnd"/>
      <w:r>
        <w:t xml:space="preserve"> </w:t>
      </w:r>
      <w:proofErr w:type="spellStart"/>
      <w:r>
        <w:t>responsible</w:t>
      </w:r>
      <w:proofErr w:type="spellEnd"/>
      <w:r>
        <w:t xml:space="preserve"> </w:t>
      </w:r>
      <w:proofErr w:type="spellStart"/>
      <w:r>
        <w:t>institutions</w:t>
      </w:r>
      <w:proofErr w:type="spellEnd"/>
      <w:r>
        <w:t xml:space="preserve"> (MA, C</w:t>
      </w:r>
      <w:r w:rsidR="00DC2810">
        <w:rPr>
          <w:lang w:val="en-US"/>
        </w:rPr>
        <w:t>CU</w:t>
      </w:r>
      <w:r>
        <w:t>)</w:t>
      </w:r>
    </w:p>
    <w:p w14:paraId="5256948E" w14:textId="720365DA" w:rsidR="00656477" w:rsidRDefault="00DC2810">
      <w:pPr>
        <w:pStyle w:val="AnnexH3"/>
      </w:pPr>
      <w:r>
        <w:rPr>
          <w:lang w:val="en-US"/>
        </w:rPr>
        <w:t>Relevance</w:t>
      </w:r>
    </w:p>
    <w:p w14:paraId="5E8DF4C9" w14:textId="77777777" w:rsidR="00656477" w:rsidRDefault="007E758D">
      <w:pPr>
        <w:pStyle w:val="ListParagraph"/>
        <w:numPr>
          <w:ilvl w:val="0"/>
          <w:numId w:val="39"/>
        </w:numPr>
        <w:spacing w:before="0" w:after="0" w:line="240" w:lineRule="auto"/>
        <w:contextualSpacing w:val="0"/>
        <w:rPr>
          <w:rFonts w:eastAsia="Calibri" w:cs="Arial"/>
          <w:b/>
          <w:bCs/>
        </w:rPr>
      </w:pPr>
      <w:r w:rsidRPr="009C4101">
        <w:rPr>
          <w:rFonts w:eastAsia="Calibri" w:cs="Arial"/>
          <w:b/>
          <w:bCs/>
        </w:rPr>
        <w:t>To what extent does the programme respond to evolving needs in the field of homeland security?</w:t>
      </w:r>
    </w:p>
    <w:p w14:paraId="06F49DC3" w14:textId="77777777" w:rsidR="00656477" w:rsidRDefault="007E758D">
      <w:pPr>
        <w:pStyle w:val="ListParagraph"/>
        <w:numPr>
          <w:ilvl w:val="1"/>
          <w:numId w:val="39"/>
        </w:numPr>
        <w:spacing w:before="0" w:after="0" w:line="240" w:lineRule="auto"/>
        <w:contextualSpacing w:val="0"/>
        <w:rPr>
          <w:rFonts w:eastAsia="Calibri" w:cs="Arial"/>
        </w:rPr>
      </w:pPr>
      <w:r>
        <w:rPr>
          <w:rFonts w:eastAsia="Calibri" w:cs="Arial"/>
        </w:rPr>
        <w:t>How was the needs analysis carried out in the preparation of the programme</w:t>
      </w:r>
      <w:r w:rsidRPr="002603E4">
        <w:rPr>
          <w:rFonts w:eastAsia="Calibri" w:cs="Arial"/>
        </w:rPr>
        <w:t xml:space="preserve">? To what extent is </w:t>
      </w:r>
      <w:r>
        <w:rPr>
          <w:rFonts w:eastAsia="Calibri" w:cs="Arial"/>
        </w:rPr>
        <w:t xml:space="preserve">this analysis in line with current stakeholder needs? </w:t>
      </w:r>
    </w:p>
    <w:p w14:paraId="7154F40A" w14:textId="77777777" w:rsidR="00656477" w:rsidRDefault="007E758D">
      <w:pPr>
        <w:pStyle w:val="ListParagraph"/>
        <w:numPr>
          <w:ilvl w:val="1"/>
          <w:numId w:val="39"/>
        </w:numPr>
        <w:spacing w:before="0" w:after="0" w:line="240" w:lineRule="auto"/>
        <w:contextualSpacing w:val="0"/>
        <w:rPr>
          <w:rFonts w:eastAsia="Calibri" w:cs="Arial"/>
        </w:rPr>
      </w:pPr>
      <w:r>
        <w:rPr>
          <w:rFonts w:eastAsia="Calibri" w:cs="Arial"/>
        </w:rPr>
        <w:t>What was the stakeholder identification process</w:t>
      </w:r>
      <w:r w:rsidRPr="002603E4">
        <w:rPr>
          <w:rFonts w:eastAsia="Calibri" w:cs="Arial"/>
        </w:rPr>
        <w:t xml:space="preserve">? </w:t>
      </w:r>
      <w:r>
        <w:rPr>
          <w:rFonts w:eastAsia="Calibri" w:cs="Arial"/>
        </w:rPr>
        <w:t>Were there stakeholders that were overlooked in the identification of needs and resource allocation</w:t>
      </w:r>
      <w:r w:rsidRPr="002603E4">
        <w:rPr>
          <w:rFonts w:eastAsia="Calibri" w:cs="Arial"/>
        </w:rPr>
        <w:t xml:space="preserve">? </w:t>
      </w:r>
      <w:r>
        <w:rPr>
          <w:rFonts w:eastAsia="Calibri" w:cs="Arial"/>
        </w:rPr>
        <w:t>Are there stakeholders to whom the resource allocation does not meet their current needs</w:t>
      </w:r>
      <w:r w:rsidRPr="002603E4">
        <w:rPr>
          <w:rFonts w:eastAsia="Calibri" w:cs="Arial"/>
        </w:rPr>
        <w:t>?</w:t>
      </w:r>
    </w:p>
    <w:p w14:paraId="6323184B" w14:textId="77777777" w:rsidR="00656477" w:rsidRDefault="007E758D">
      <w:pPr>
        <w:pStyle w:val="ListParagraph"/>
        <w:numPr>
          <w:ilvl w:val="1"/>
          <w:numId w:val="39"/>
        </w:numPr>
        <w:spacing w:before="0" w:after="0" w:line="240" w:lineRule="auto"/>
        <w:contextualSpacing w:val="0"/>
        <w:rPr>
          <w:rFonts w:eastAsia="Calibri" w:cs="Arial"/>
        </w:rPr>
      </w:pPr>
      <w:r>
        <w:rPr>
          <w:rFonts w:eastAsia="Calibri" w:cs="Arial"/>
        </w:rPr>
        <w:t>What was the resource allocation process</w:t>
      </w:r>
      <w:r w:rsidRPr="002603E4">
        <w:rPr>
          <w:rFonts w:eastAsia="Calibri" w:cs="Arial"/>
        </w:rPr>
        <w:t xml:space="preserve">? </w:t>
      </w:r>
      <w:r>
        <w:rPr>
          <w:rFonts w:eastAsia="Calibri" w:cs="Arial"/>
        </w:rPr>
        <w:t>How were the most essential needs identified and how did the programme ensure that proportionate resources were used to meet those most essential needs</w:t>
      </w:r>
      <w:r w:rsidRPr="002603E4">
        <w:rPr>
          <w:rFonts w:eastAsia="Calibri" w:cs="Arial"/>
        </w:rPr>
        <w:t>?</w:t>
      </w:r>
    </w:p>
    <w:p w14:paraId="5467EE67" w14:textId="47DDE51E" w:rsidR="00656477" w:rsidRPr="00DC2810" w:rsidRDefault="007E758D">
      <w:pPr>
        <w:pStyle w:val="ListParagraph"/>
        <w:numPr>
          <w:ilvl w:val="1"/>
          <w:numId w:val="39"/>
        </w:numPr>
        <w:spacing w:before="0" w:after="0" w:line="240" w:lineRule="auto"/>
        <w:contextualSpacing w:val="0"/>
        <w:rPr>
          <w:rFonts w:eastAsia="Calibri" w:cs="Arial"/>
          <w:lang w:val="en-GB"/>
        </w:rPr>
      </w:pPr>
      <w:r w:rsidRPr="00DC2810">
        <w:rPr>
          <w:rFonts w:eastAsia="Calibri" w:cs="Arial"/>
          <w:lang w:val="en-GB"/>
        </w:rPr>
        <w:t xml:space="preserve">What is the process of developing the annual work programmes for the implementation of the </w:t>
      </w:r>
      <w:r w:rsidR="007D6F85" w:rsidRPr="00DC2810">
        <w:rPr>
          <w:rFonts w:eastAsia="Calibri" w:cs="Arial"/>
          <w:lang w:val="en-GB"/>
        </w:rPr>
        <w:t>ISF</w:t>
      </w:r>
      <w:r w:rsidRPr="00DC2810">
        <w:rPr>
          <w:rFonts w:eastAsia="Calibri" w:cs="Arial"/>
          <w:lang w:val="en-GB"/>
        </w:rPr>
        <w:t xml:space="preserve"> programme? How to ensure that it meets the highest priority needs</w:t>
      </w:r>
    </w:p>
    <w:p w14:paraId="3231DA9B" w14:textId="1F739674" w:rsidR="00656477" w:rsidRPr="00DC2810" w:rsidRDefault="007E758D">
      <w:pPr>
        <w:pStyle w:val="ListParagraph"/>
        <w:numPr>
          <w:ilvl w:val="0"/>
          <w:numId w:val="39"/>
        </w:numPr>
        <w:spacing w:before="0" w:after="0" w:line="240" w:lineRule="auto"/>
        <w:contextualSpacing w:val="0"/>
        <w:rPr>
          <w:rFonts w:eastAsia="Calibri" w:cs="Arial"/>
          <w:lang w:val="en-GB"/>
        </w:rPr>
      </w:pPr>
      <w:r w:rsidRPr="00DC2810">
        <w:rPr>
          <w:rFonts w:eastAsia="Calibri" w:cs="Arial"/>
          <w:lang w:val="en-GB"/>
        </w:rPr>
        <w:t xml:space="preserve">To what extent are national needs reflected in your </w:t>
      </w:r>
      <w:r w:rsidR="007D6F85" w:rsidRPr="00DC2810">
        <w:rPr>
          <w:rFonts w:eastAsia="Calibri" w:cs="Arial"/>
          <w:lang w:val="en-GB"/>
        </w:rPr>
        <w:t>ISF</w:t>
      </w:r>
      <w:r w:rsidR="00663A1E" w:rsidRPr="00DC2810">
        <w:rPr>
          <w:rFonts w:eastAsia="Calibri" w:cs="Arial"/>
          <w:lang w:val="en-GB"/>
        </w:rPr>
        <w:t xml:space="preserve"> </w:t>
      </w:r>
      <w:r w:rsidRPr="00DC2810">
        <w:rPr>
          <w:rFonts w:eastAsia="Calibri" w:cs="Arial"/>
          <w:lang w:val="en-GB"/>
        </w:rPr>
        <w:t xml:space="preserve">programme? </w:t>
      </w:r>
    </w:p>
    <w:p w14:paraId="3D9C4972" w14:textId="5F6F51E5" w:rsidR="00656477" w:rsidRPr="00DC2810" w:rsidRDefault="007E758D">
      <w:pPr>
        <w:pStyle w:val="ListParagraph"/>
        <w:numPr>
          <w:ilvl w:val="1"/>
          <w:numId w:val="39"/>
        </w:numPr>
        <w:autoSpaceDE w:val="0"/>
        <w:autoSpaceDN w:val="0"/>
        <w:adjustRightInd w:val="0"/>
        <w:spacing w:before="0" w:after="0" w:line="240" w:lineRule="auto"/>
        <w:contextualSpacing w:val="0"/>
        <w:rPr>
          <w:rFonts w:cs="Arial"/>
          <w:color w:val="000000"/>
          <w:sz w:val="18"/>
          <w:szCs w:val="18"/>
          <w:lang w:val="en-GB"/>
          <w14:ligatures w14:val="standardContextual"/>
        </w:rPr>
      </w:pPr>
      <w:r w:rsidRPr="00DC2810">
        <w:rPr>
          <w:rFonts w:eastAsia="Calibri" w:cs="Arial"/>
          <w:lang w:val="en-GB"/>
        </w:rPr>
        <w:t xml:space="preserve">To what extent do you believe that national strategic needs, </w:t>
      </w:r>
      <w:proofErr w:type="gramStart"/>
      <w:r w:rsidRPr="00DC2810">
        <w:rPr>
          <w:rFonts w:eastAsia="Calibri" w:cs="Arial"/>
          <w:lang w:val="en-GB"/>
        </w:rPr>
        <w:t>problems</w:t>
      </w:r>
      <w:proofErr w:type="gramEnd"/>
      <w:r w:rsidRPr="00DC2810">
        <w:rPr>
          <w:rFonts w:eastAsia="Calibri" w:cs="Arial"/>
          <w:lang w:val="en-GB"/>
        </w:rPr>
        <w:t xml:space="preserve"> and issues are correctly identified in the </w:t>
      </w:r>
      <w:r w:rsidR="007D6F85" w:rsidRPr="00DC2810">
        <w:rPr>
          <w:rFonts w:eastAsia="Calibri" w:cs="Arial"/>
          <w:lang w:val="en-GB"/>
        </w:rPr>
        <w:t>ISF</w:t>
      </w:r>
      <w:r w:rsidR="00663A1E" w:rsidRPr="00DC2810">
        <w:rPr>
          <w:rFonts w:eastAsia="Calibri" w:cs="Arial"/>
          <w:lang w:val="en-GB"/>
        </w:rPr>
        <w:t xml:space="preserve"> programme</w:t>
      </w:r>
      <w:r w:rsidRPr="00DC2810">
        <w:rPr>
          <w:rFonts w:eastAsia="Calibri" w:cs="Arial"/>
          <w:lang w:val="en-GB"/>
        </w:rPr>
        <w:t>?</w:t>
      </w:r>
    </w:p>
    <w:p w14:paraId="2FBA6BCA" w14:textId="77777777" w:rsidR="00656477" w:rsidRDefault="007E758D">
      <w:pPr>
        <w:pStyle w:val="ListParagraph"/>
        <w:numPr>
          <w:ilvl w:val="1"/>
          <w:numId w:val="39"/>
        </w:numPr>
        <w:autoSpaceDE w:val="0"/>
        <w:autoSpaceDN w:val="0"/>
        <w:adjustRightInd w:val="0"/>
        <w:spacing w:before="0" w:after="0" w:line="240" w:lineRule="auto"/>
        <w:contextualSpacing w:val="0"/>
        <w:rPr>
          <w:rFonts w:cs="Arial"/>
          <w:color w:val="000000"/>
          <w:sz w:val="18"/>
          <w:szCs w:val="18"/>
          <w14:ligatures w14:val="standardContextual"/>
        </w:rPr>
      </w:pPr>
      <w:r w:rsidRPr="00DC2810">
        <w:rPr>
          <w:rFonts w:eastAsia="Calibri" w:cs="Arial"/>
          <w:lang w:val="en-GB"/>
        </w:rPr>
        <w:t xml:space="preserve">The extent to which </w:t>
      </w:r>
      <w:r w:rsidRPr="00DC2810">
        <w:rPr>
          <w:rFonts w:eastAsia="Calibri" w:cs="Arial"/>
          <w:b/>
          <w:bCs/>
          <w:lang w:val="en-GB"/>
        </w:rPr>
        <w:t xml:space="preserve">the objectives and measures </w:t>
      </w:r>
      <w:r w:rsidRPr="00DC2810">
        <w:rPr>
          <w:rFonts w:eastAsia="Calibri" w:cs="Arial"/>
          <w:lang w:val="en-GB"/>
        </w:rPr>
        <w:t>set out in Regulation 2021/1149 are relevant and important against the background of national needs. Please specify the relevance and importance of each</w:t>
      </w:r>
      <w:r w:rsidRPr="00CD609F">
        <w:rPr>
          <w:rFonts w:eastAsia="Calibri" w:cs="Arial"/>
        </w:rPr>
        <w:t xml:space="preserve"> specific objective under the Regulation at national level in the light of current needs:</w:t>
      </w:r>
    </w:p>
    <w:p w14:paraId="1DC5E1E7" w14:textId="77777777" w:rsidR="00656477" w:rsidRDefault="007E758D">
      <w:pPr>
        <w:pStyle w:val="ListParagraph"/>
        <w:numPr>
          <w:ilvl w:val="2"/>
          <w:numId w:val="39"/>
        </w:numPr>
        <w:autoSpaceDE w:val="0"/>
        <w:autoSpaceDN w:val="0"/>
        <w:adjustRightInd w:val="0"/>
        <w:spacing w:before="0" w:after="139" w:line="240" w:lineRule="auto"/>
        <w:contextualSpacing w:val="0"/>
        <w:rPr>
          <w:rFonts w:cs="Arial"/>
          <w:color w:val="000000"/>
          <w:sz w:val="18"/>
          <w:szCs w:val="18"/>
          <w14:ligatures w14:val="standardContextual"/>
        </w:rPr>
      </w:pPr>
      <w:r w:rsidRPr="00CD609F">
        <w:rPr>
          <w:rFonts w:cs="Arial"/>
          <w:color w:val="000000"/>
          <w:sz w:val="18"/>
          <w:szCs w:val="18"/>
          <w14:ligatures w14:val="standardContextual"/>
        </w:rPr>
        <w:t>improving and facilitating the exchange of information between and within competent authorities and relevant Union bodies, offices and agencies and, where applicable, with third countries and international organisations;</w:t>
      </w:r>
    </w:p>
    <w:p w14:paraId="4B781344" w14:textId="77777777" w:rsidR="00656477" w:rsidRDefault="007E758D">
      <w:pPr>
        <w:pStyle w:val="ListParagraph"/>
        <w:numPr>
          <w:ilvl w:val="2"/>
          <w:numId w:val="39"/>
        </w:numPr>
        <w:autoSpaceDE w:val="0"/>
        <w:autoSpaceDN w:val="0"/>
        <w:adjustRightInd w:val="0"/>
        <w:spacing w:before="0" w:after="139" w:line="240" w:lineRule="auto"/>
        <w:contextualSpacing w:val="0"/>
        <w:rPr>
          <w:rFonts w:cs="Arial"/>
          <w:color w:val="000000"/>
          <w:sz w:val="18"/>
          <w:szCs w:val="18"/>
          <w14:ligatures w14:val="standardContextual"/>
        </w:rPr>
      </w:pPr>
      <w:r w:rsidRPr="00CD609F">
        <w:rPr>
          <w:rFonts w:cs="Arial"/>
          <w:color w:val="000000"/>
          <w:sz w:val="18"/>
          <w:szCs w:val="18"/>
          <w14:ligatures w14:val="standardContextual"/>
        </w:rPr>
        <w:t>improving and intensifying cross-border cooperation, including joint operations between competent authorities in relation to terrorism and serious and organised crime with a cross-border dimension; and</w:t>
      </w:r>
    </w:p>
    <w:p w14:paraId="5887E1F5" w14:textId="77777777" w:rsidR="00656477" w:rsidRDefault="007E758D">
      <w:pPr>
        <w:pStyle w:val="ListParagraph"/>
        <w:numPr>
          <w:ilvl w:val="2"/>
          <w:numId w:val="39"/>
        </w:numPr>
        <w:autoSpaceDE w:val="0"/>
        <w:autoSpaceDN w:val="0"/>
        <w:adjustRightInd w:val="0"/>
        <w:spacing w:before="0" w:after="139" w:line="240" w:lineRule="auto"/>
        <w:contextualSpacing w:val="0"/>
        <w:rPr>
          <w:rFonts w:cs="Arial"/>
          <w:color w:val="000000"/>
          <w:sz w:val="18"/>
          <w:szCs w:val="18"/>
          <w14:ligatures w14:val="standardContextual"/>
        </w:rPr>
      </w:pPr>
      <w:r w:rsidRPr="00CD609F">
        <w:rPr>
          <w:rFonts w:cs="Arial"/>
          <w:color w:val="000000"/>
          <w:sz w:val="18"/>
          <w:szCs w:val="18"/>
          <w14:ligatures w14:val="standardContextual"/>
        </w:rPr>
        <w:t>support for strengthening the capacity of Member States to prevent and combat crime, terrorism and radicalisation, as well as to manage security incidents, risks and crises, including through enhanced cooperation between public authorities, relevant Union bodies, services or agencies, civil society and private partners in the different Member States.</w:t>
      </w:r>
    </w:p>
    <w:p w14:paraId="6FF44E11" w14:textId="77777777" w:rsidR="00656477" w:rsidRDefault="007E758D">
      <w:pPr>
        <w:pStyle w:val="ListParagraph"/>
        <w:numPr>
          <w:ilvl w:val="0"/>
          <w:numId w:val="39"/>
        </w:numPr>
        <w:spacing w:before="0" w:after="0" w:line="240" w:lineRule="auto"/>
        <w:contextualSpacing w:val="0"/>
        <w:rPr>
          <w:rFonts w:eastAsia="Calibri" w:cs="Arial"/>
        </w:rPr>
      </w:pPr>
      <w:r w:rsidRPr="00AF14EA">
        <w:rPr>
          <w:rFonts w:eastAsia="Calibri" w:cs="Arial"/>
        </w:rPr>
        <w:t xml:space="preserve">To what extent do you consider that the </w:t>
      </w:r>
      <w:r w:rsidRPr="00AF14EA">
        <w:rPr>
          <w:rFonts w:eastAsia="Calibri" w:cs="Arial"/>
          <w:b/>
        </w:rPr>
        <w:t xml:space="preserve">eligible actions </w:t>
      </w:r>
      <w:r w:rsidRPr="00AF14EA">
        <w:rPr>
          <w:rFonts w:eastAsia="Calibri" w:cs="Arial"/>
        </w:rPr>
        <w:t xml:space="preserve">identified in Annex 3 of Regulation 2021/1149 are appropriate to achieve the objectives of the Fund and the </w:t>
      </w:r>
      <w:r w:rsidR="00663A1E">
        <w:rPr>
          <w:rFonts w:eastAsia="Calibri" w:cs="Arial"/>
        </w:rPr>
        <w:t>Programme</w:t>
      </w:r>
      <w:r w:rsidRPr="00AF14EA">
        <w:rPr>
          <w:rFonts w:eastAsia="Calibri" w:cs="Arial"/>
        </w:rPr>
        <w:t xml:space="preserve">? Are there any actions that are not eligible but would contribute to achieving the objectives of the Fund and the </w:t>
      </w:r>
      <w:r w:rsidR="00663A1E">
        <w:rPr>
          <w:rFonts w:eastAsia="Calibri" w:cs="Arial"/>
        </w:rPr>
        <w:t>Programme</w:t>
      </w:r>
      <w:r w:rsidRPr="00AF14EA">
        <w:rPr>
          <w:rFonts w:eastAsia="Calibri" w:cs="Arial"/>
        </w:rPr>
        <w:t xml:space="preserve">? </w:t>
      </w:r>
    </w:p>
    <w:p w14:paraId="0A63C8C2" w14:textId="09196D52" w:rsidR="00656477" w:rsidRDefault="007E758D">
      <w:pPr>
        <w:pStyle w:val="ListParagraph"/>
        <w:numPr>
          <w:ilvl w:val="0"/>
          <w:numId w:val="39"/>
        </w:numPr>
        <w:spacing w:before="0" w:after="0" w:line="240" w:lineRule="auto"/>
        <w:contextualSpacing w:val="0"/>
        <w:rPr>
          <w:rFonts w:eastAsia="Calibri" w:cs="Arial"/>
          <w:b/>
          <w:bCs/>
        </w:rPr>
      </w:pPr>
      <w:proofErr w:type="spellStart"/>
      <w:r w:rsidRPr="009C4101">
        <w:rPr>
          <w:rFonts w:eastAsia="Calibri" w:cs="Arial"/>
          <w:b/>
          <w:bCs/>
        </w:rPr>
        <w:t>To</w:t>
      </w:r>
      <w:proofErr w:type="spellEnd"/>
      <w:r w:rsidRPr="009C4101">
        <w:rPr>
          <w:rFonts w:eastAsia="Calibri" w:cs="Arial"/>
          <w:b/>
          <w:bCs/>
        </w:rPr>
        <w:t xml:space="preserve"> </w:t>
      </w:r>
      <w:proofErr w:type="spellStart"/>
      <w:r w:rsidRPr="009C4101">
        <w:rPr>
          <w:rFonts w:eastAsia="Calibri" w:cs="Arial"/>
          <w:b/>
          <w:bCs/>
        </w:rPr>
        <w:t>what</w:t>
      </w:r>
      <w:proofErr w:type="spellEnd"/>
      <w:r w:rsidRPr="009C4101">
        <w:rPr>
          <w:rFonts w:eastAsia="Calibri" w:cs="Arial"/>
          <w:b/>
          <w:bCs/>
        </w:rPr>
        <w:t xml:space="preserve"> </w:t>
      </w:r>
      <w:proofErr w:type="spellStart"/>
      <w:r w:rsidRPr="009C4101">
        <w:rPr>
          <w:rFonts w:eastAsia="Calibri" w:cs="Arial"/>
          <w:b/>
          <w:bCs/>
        </w:rPr>
        <w:t>extent</w:t>
      </w:r>
      <w:proofErr w:type="spellEnd"/>
      <w:r w:rsidRPr="009C4101">
        <w:rPr>
          <w:rFonts w:eastAsia="Calibri" w:cs="Arial"/>
          <w:b/>
          <w:bCs/>
        </w:rPr>
        <w:t xml:space="preserve"> </w:t>
      </w:r>
      <w:proofErr w:type="spellStart"/>
      <w:r w:rsidRPr="009C4101">
        <w:rPr>
          <w:rFonts w:eastAsia="Calibri" w:cs="Arial"/>
          <w:b/>
          <w:bCs/>
        </w:rPr>
        <w:t>can</w:t>
      </w:r>
      <w:proofErr w:type="spellEnd"/>
      <w:r w:rsidRPr="009C4101">
        <w:rPr>
          <w:rFonts w:eastAsia="Calibri" w:cs="Arial"/>
          <w:b/>
          <w:bCs/>
        </w:rPr>
        <w:t xml:space="preserve"> </w:t>
      </w:r>
      <w:proofErr w:type="spellStart"/>
      <w:r w:rsidR="00663A1E">
        <w:rPr>
          <w:rFonts w:eastAsia="Calibri" w:cs="Arial"/>
          <w:b/>
          <w:bCs/>
        </w:rPr>
        <w:t>the</w:t>
      </w:r>
      <w:proofErr w:type="spellEnd"/>
      <w:r w:rsidR="00663A1E">
        <w:rPr>
          <w:rFonts w:eastAsia="Calibri" w:cs="Arial"/>
          <w:b/>
          <w:bCs/>
        </w:rPr>
        <w:t xml:space="preserve"> </w:t>
      </w:r>
      <w:r w:rsidR="007D6F85">
        <w:rPr>
          <w:rFonts w:eastAsia="Calibri" w:cs="Arial"/>
          <w:b/>
          <w:bCs/>
        </w:rPr>
        <w:t>ISF</w:t>
      </w:r>
      <w:r w:rsidRPr="009C4101">
        <w:rPr>
          <w:rFonts w:eastAsia="Calibri" w:cs="Arial"/>
          <w:b/>
          <w:bCs/>
        </w:rPr>
        <w:t xml:space="preserve"> </w:t>
      </w:r>
      <w:proofErr w:type="spellStart"/>
      <w:r w:rsidR="00663A1E">
        <w:rPr>
          <w:rFonts w:eastAsia="Calibri" w:cs="Arial"/>
          <w:b/>
          <w:bCs/>
        </w:rPr>
        <w:t>programme</w:t>
      </w:r>
      <w:proofErr w:type="spellEnd"/>
      <w:r w:rsidR="00663A1E">
        <w:rPr>
          <w:rFonts w:eastAsia="Calibri" w:cs="Arial"/>
          <w:b/>
          <w:bCs/>
        </w:rPr>
        <w:t xml:space="preserve"> </w:t>
      </w:r>
      <w:proofErr w:type="spellStart"/>
      <w:r w:rsidRPr="009C4101">
        <w:rPr>
          <w:rFonts w:eastAsia="Calibri" w:cs="Arial"/>
          <w:b/>
          <w:bCs/>
        </w:rPr>
        <w:t>adapt</w:t>
      </w:r>
      <w:proofErr w:type="spellEnd"/>
      <w:r w:rsidRPr="009C4101">
        <w:rPr>
          <w:rFonts w:eastAsia="Calibri" w:cs="Arial"/>
          <w:b/>
          <w:bCs/>
        </w:rPr>
        <w:t xml:space="preserve"> </w:t>
      </w:r>
      <w:proofErr w:type="spellStart"/>
      <w:r w:rsidRPr="009C4101">
        <w:rPr>
          <w:rFonts w:eastAsia="Calibri" w:cs="Arial"/>
          <w:b/>
          <w:bCs/>
        </w:rPr>
        <w:t>to</w:t>
      </w:r>
      <w:proofErr w:type="spellEnd"/>
      <w:r w:rsidRPr="009C4101">
        <w:rPr>
          <w:rFonts w:eastAsia="Calibri" w:cs="Arial"/>
          <w:b/>
          <w:bCs/>
        </w:rPr>
        <w:t xml:space="preserve"> </w:t>
      </w:r>
      <w:proofErr w:type="spellStart"/>
      <w:r w:rsidRPr="009C4101">
        <w:rPr>
          <w:rFonts w:eastAsia="Calibri" w:cs="Arial"/>
          <w:b/>
          <w:bCs/>
        </w:rPr>
        <w:t>changing</w:t>
      </w:r>
      <w:proofErr w:type="spellEnd"/>
      <w:r w:rsidRPr="009C4101">
        <w:rPr>
          <w:rFonts w:eastAsia="Calibri" w:cs="Arial"/>
          <w:b/>
          <w:bCs/>
        </w:rPr>
        <w:t xml:space="preserve"> </w:t>
      </w:r>
      <w:proofErr w:type="spellStart"/>
      <w:r w:rsidRPr="009C4101">
        <w:rPr>
          <w:rFonts w:eastAsia="Calibri" w:cs="Arial"/>
          <w:b/>
          <w:bCs/>
        </w:rPr>
        <w:t>needs</w:t>
      </w:r>
      <w:proofErr w:type="spellEnd"/>
      <w:r w:rsidRPr="009C4101">
        <w:rPr>
          <w:rFonts w:eastAsia="Calibri" w:cs="Arial"/>
          <w:b/>
          <w:bCs/>
        </w:rPr>
        <w:t>?</w:t>
      </w:r>
    </w:p>
    <w:p w14:paraId="31196137" w14:textId="77777777" w:rsidR="00656477" w:rsidRDefault="007E758D">
      <w:pPr>
        <w:pStyle w:val="ListParagraph"/>
        <w:numPr>
          <w:ilvl w:val="1"/>
          <w:numId w:val="39"/>
        </w:numPr>
        <w:spacing w:before="0" w:after="0" w:line="240" w:lineRule="auto"/>
        <w:contextualSpacing w:val="0"/>
        <w:rPr>
          <w:rFonts w:eastAsia="Calibri" w:cs="Arial"/>
        </w:rPr>
      </w:pPr>
      <w:r>
        <w:rPr>
          <w:rFonts w:eastAsia="Calibri" w:cs="Arial"/>
        </w:rPr>
        <w:t>Is the needs assessment updated regularly or when contextual changes occur</w:t>
      </w:r>
      <w:r w:rsidRPr="00FB0274">
        <w:rPr>
          <w:rFonts w:eastAsia="Calibri" w:cs="Arial"/>
        </w:rPr>
        <w:t>?</w:t>
      </w:r>
    </w:p>
    <w:p w14:paraId="35B3514C" w14:textId="77777777" w:rsidR="00656477" w:rsidRDefault="007E758D">
      <w:pPr>
        <w:pStyle w:val="ListParagraph"/>
        <w:numPr>
          <w:ilvl w:val="1"/>
          <w:numId w:val="39"/>
        </w:numPr>
        <w:spacing w:before="0" w:after="0" w:line="240" w:lineRule="auto"/>
        <w:contextualSpacing w:val="0"/>
        <w:rPr>
          <w:rFonts w:eastAsia="Calibri" w:cs="Arial"/>
        </w:rPr>
      </w:pPr>
      <w:r>
        <w:rPr>
          <w:rFonts w:eastAsia="Calibri" w:cs="Arial"/>
        </w:rPr>
        <w:t>What is the role of the Monitoring Committee in assessing changing needs</w:t>
      </w:r>
      <w:r w:rsidRPr="00FB0274">
        <w:rPr>
          <w:rFonts w:eastAsia="Calibri" w:cs="Arial"/>
        </w:rPr>
        <w:t xml:space="preserve">? Should it </w:t>
      </w:r>
      <w:r>
        <w:rPr>
          <w:rFonts w:eastAsia="Calibri" w:cs="Arial"/>
        </w:rPr>
        <w:t>provide information on changing needs</w:t>
      </w:r>
      <w:r w:rsidRPr="00FB0274">
        <w:rPr>
          <w:rFonts w:eastAsia="Calibri" w:cs="Arial"/>
        </w:rPr>
        <w:t xml:space="preserve">? </w:t>
      </w:r>
      <w:r>
        <w:rPr>
          <w:rFonts w:eastAsia="Calibri" w:cs="Arial"/>
        </w:rPr>
        <w:t>How is the work of the Committee organized in this regard</w:t>
      </w:r>
      <w:r w:rsidRPr="00FB0274">
        <w:rPr>
          <w:rFonts w:eastAsia="Calibri" w:cs="Arial"/>
        </w:rPr>
        <w:t>?</w:t>
      </w:r>
    </w:p>
    <w:p w14:paraId="3B42B40A" w14:textId="77777777" w:rsidR="00656477" w:rsidRDefault="007E758D">
      <w:pPr>
        <w:pStyle w:val="ListParagraph"/>
        <w:numPr>
          <w:ilvl w:val="1"/>
          <w:numId w:val="39"/>
        </w:numPr>
        <w:spacing w:before="0" w:after="0" w:line="240" w:lineRule="auto"/>
        <w:contextualSpacing w:val="0"/>
        <w:rPr>
          <w:rFonts w:eastAsia="Calibri" w:cs="Arial"/>
        </w:rPr>
      </w:pPr>
      <w:r>
        <w:rPr>
          <w:rFonts w:eastAsia="Calibri" w:cs="Arial"/>
        </w:rPr>
        <w:t>What is the intervention design process</w:t>
      </w:r>
      <w:r w:rsidRPr="00FB0274">
        <w:rPr>
          <w:rFonts w:eastAsia="Calibri" w:cs="Arial"/>
        </w:rPr>
        <w:t xml:space="preserve">? </w:t>
      </w:r>
      <w:r>
        <w:rPr>
          <w:rFonts w:eastAsia="Calibri" w:cs="Arial"/>
        </w:rPr>
        <w:t>Does it ensure sufficient flexibility to respond to changing needs</w:t>
      </w:r>
      <w:r w:rsidRPr="00FB0274">
        <w:rPr>
          <w:rFonts w:eastAsia="Calibri" w:cs="Arial"/>
        </w:rPr>
        <w:t xml:space="preserve">? </w:t>
      </w:r>
      <w:r>
        <w:rPr>
          <w:rFonts w:eastAsia="Calibri" w:cs="Arial"/>
        </w:rPr>
        <w:t>Is the Monitoring Committee involved in this process</w:t>
      </w:r>
      <w:r w:rsidRPr="00FB0274">
        <w:rPr>
          <w:rFonts w:eastAsia="Calibri" w:cs="Arial"/>
        </w:rPr>
        <w:t>?</w:t>
      </w:r>
    </w:p>
    <w:p w14:paraId="0901BEE6" w14:textId="77777777" w:rsidR="00656477" w:rsidRDefault="007E758D">
      <w:pPr>
        <w:pStyle w:val="ListParagraph"/>
        <w:numPr>
          <w:ilvl w:val="1"/>
          <w:numId w:val="39"/>
        </w:numPr>
        <w:spacing w:before="0" w:after="0" w:line="240" w:lineRule="auto"/>
        <w:contextualSpacing w:val="0"/>
        <w:rPr>
          <w:rFonts w:eastAsia="Calibri" w:cs="Arial"/>
        </w:rPr>
      </w:pPr>
      <w:r>
        <w:rPr>
          <w:rFonts w:eastAsia="Calibri" w:cs="Arial"/>
        </w:rPr>
        <w:t>Have any changes been made to the programme so far</w:t>
      </w:r>
      <w:r w:rsidRPr="00FB0274">
        <w:rPr>
          <w:rFonts w:eastAsia="Calibri" w:cs="Arial"/>
        </w:rPr>
        <w:t xml:space="preserve">? </w:t>
      </w:r>
      <w:r>
        <w:rPr>
          <w:rFonts w:eastAsia="Calibri" w:cs="Arial"/>
        </w:rPr>
        <w:t>If yes, what were they and what made them necessary</w:t>
      </w:r>
      <w:r w:rsidRPr="00FB0274">
        <w:rPr>
          <w:rFonts w:eastAsia="Calibri" w:cs="Arial"/>
        </w:rPr>
        <w:t>?</w:t>
      </w:r>
    </w:p>
    <w:p w14:paraId="23053A2C" w14:textId="77777777" w:rsidR="00656477" w:rsidRDefault="007E758D">
      <w:pPr>
        <w:pStyle w:val="ListParagraph"/>
        <w:numPr>
          <w:ilvl w:val="1"/>
          <w:numId w:val="39"/>
        </w:numPr>
        <w:spacing w:before="0" w:after="0" w:line="240" w:lineRule="auto"/>
        <w:contextualSpacing w:val="0"/>
        <w:rPr>
          <w:rFonts w:eastAsia="Calibri" w:cs="Arial"/>
        </w:rPr>
      </w:pPr>
      <w:r w:rsidRPr="000E5FF8">
        <w:rPr>
          <w:rFonts w:eastAsia="Calibri" w:cs="Arial"/>
        </w:rPr>
        <w:lastRenderedPageBreak/>
        <w:t>What is the procedure for changing the programme? Can minor changes be easily agreed with the Monitoring Committee and the European Commission? Where substantial adjustments are involved, to what extent can changes be made in a timely manner?</w:t>
      </w:r>
    </w:p>
    <w:p w14:paraId="1A9581CE" w14:textId="77777777" w:rsidR="00656477" w:rsidRDefault="007E758D">
      <w:pPr>
        <w:pStyle w:val="ListParagraph"/>
        <w:numPr>
          <w:ilvl w:val="1"/>
          <w:numId w:val="39"/>
        </w:numPr>
        <w:spacing w:before="0" w:after="0" w:line="240" w:lineRule="auto"/>
        <w:contextualSpacing w:val="0"/>
        <w:rPr>
          <w:rFonts w:eastAsia="Calibri" w:cs="Arial"/>
        </w:rPr>
      </w:pPr>
      <w:r>
        <w:rPr>
          <w:rFonts w:eastAsia="Calibri" w:cs="Arial"/>
        </w:rPr>
        <w:t>What changes in needs have occurred since the adoption of the programme</w:t>
      </w:r>
      <w:r w:rsidRPr="000E5FF8">
        <w:rPr>
          <w:rFonts w:eastAsia="Calibri" w:cs="Arial"/>
        </w:rPr>
        <w:t xml:space="preserve">? </w:t>
      </w:r>
      <w:r>
        <w:rPr>
          <w:rFonts w:eastAsia="Calibri" w:cs="Arial"/>
        </w:rPr>
        <w:t>Have these needs been met by adapting programme interventions or will these needs be met through other instruments</w:t>
      </w:r>
      <w:r w:rsidRPr="000E5FF8">
        <w:rPr>
          <w:rFonts w:eastAsia="Calibri" w:cs="Arial"/>
        </w:rPr>
        <w:t>?</w:t>
      </w:r>
    </w:p>
    <w:p w14:paraId="74A16AD0" w14:textId="77777777" w:rsidR="00656477" w:rsidRDefault="007E758D">
      <w:pPr>
        <w:pStyle w:val="ListParagraph"/>
        <w:numPr>
          <w:ilvl w:val="1"/>
          <w:numId w:val="39"/>
        </w:numPr>
        <w:spacing w:before="0" w:after="0" w:line="240" w:lineRule="auto"/>
        <w:contextualSpacing w:val="0"/>
        <w:rPr>
          <w:rFonts w:eastAsia="Calibri" w:cs="Arial"/>
        </w:rPr>
      </w:pPr>
      <w:r>
        <w:rPr>
          <w:rFonts w:eastAsia="Calibri" w:cs="Arial"/>
        </w:rPr>
        <w:t>How do procurement procedures affect the flexibility of the programme</w:t>
      </w:r>
      <w:r w:rsidRPr="000E5FF8">
        <w:rPr>
          <w:rFonts w:eastAsia="Calibri" w:cs="Arial"/>
        </w:rPr>
        <w:t>?</w:t>
      </w:r>
    </w:p>
    <w:p w14:paraId="6F8BA97E" w14:textId="16EFA25E" w:rsidR="00656477" w:rsidRDefault="007E758D">
      <w:pPr>
        <w:pStyle w:val="AnnexH3"/>
      </w:pPr>
      <w:proofErr w:type="spellStart"/>
      <w:r w:rsidRPr="00DE5A64">
        <w:t>Eff</w:t>
      </w:r>
      <w:r w:rsidR="00DC2810">
        <w:rPr>
          <w:lang w:val="en-US"/>
        </w:rPr>
        <w:t>ectiveness</w:t>
      </w:r>
      <w:proofErr w:type="spellEnd"/>
    </w:p>
    <w:p w14:paraId="5BF23165" w14:textId="67F46BAE" w:rsidR="00656477" w:rsidRDefault="007E758D">
      <w:pPr>
        <w:pStyle w:val="ListParagraph"/>
        <w:numPr>
          <w:ilvl w:val="0"/>
          <w:numId w:val="39"/>
        </w:numPr>
        <w:spacing w:before="0" w:after="0" w:line="240" w:lineRule="auto"/>
        <w:contextualSpacing w:val="0"/>
        <w:rPr>
          <w:rFonts w:eastAsia="Calibri" w:cs="Arial"/>
        </w:rPr>
      </w:pPr>
      <w:r w:rsidRPr="00BF047A">
        <w:rPr>
          <w:rFonts w:eastAsia="Calibri" w:cs="Arial"/>
        </w:rPr>
        <w:t xml:space="preserve">Considering the programme's performance to date and the </w:t>
      </w:r>
      <w:proofErr w:type="spellStart"/>
      <w:r w:rsidRPr="00BF047A">
        <w:rPr>
          <w:rFonts w:eastAsia="Calibri" w:cs="Arial"/>
        </w:rPr>
        <w:t>plan</w:t>
      </w:r>
      <w:proofErr w:type="spellEnd"/>
      <w:r w:rsidRPr="00BF047A">
        <w:rPr>
          <w:rFonts w:eastAsia="Calibri" w:cs="Arial"/>
        </w:rPr>
        <w:t xml:space="preserve"> </w:t>
      </w:r>
      <w:proofErr w:type="spellStart"/>
      <w:r w:rsidRPr="00BF047A">
        <w:rPr>
          <w:rFonts w:eastAsia="Calibri" w:cs="Arial"/>
        </w:rPr>
        <w:t>for</w:t>
      </w:r>
      <w:proofErr w:type="spellEnd"/>
      <w:r w:rsidRPr="00BF047A">
        <w:rPr>
          <w:rFonts w:eastAsia="Calibri" w:cs="Arial"/>
        </w:rPr>
        <w:t xml:space="preserve"> </w:t>
      </w:r>
      <w:proofErr w:type="spellStart"/>
      <w:r w:rsidRPr="00BF047A">
        <w:rPr>
          <w:rFonts w:eastAsia="Calibri" w:cs="Arial"/>
        </w:rPr>
        <w:t>further</w:t>
      </w:r>
      <w:proofErr w:type="spellEnd"/>
      <w:r w:rsidRPr="00BF047A">
        <w:rPr>
          <w:rFonts w:eastAsia="Calibri" w:cs="Arial"/>
        </w:rPr>
        <w:t xml:space="preserve"> </w:t>
      </w:r>
      <w:proofErr w:type="spellStart"/>
      <w:r w:rsidRPr="00BF047A">
        <w:rPr>
          <w:rFonts w:eastAsia="Calibri" w:cs="Arial"/>
        </w:rPr>
        <w:t>implementation</w:t>
      </w:r>
      <w:proofErr w:type="spellEnd"/>
      <w:r w:rsidRPr="00BF047A">
        <w:rPr>
          <w:rFonts w:eastAsia="Calibri" w:cs="Arial"/>
        </w:rPr>
        <w:t xml:space="preserve">, </w:t>
      </w:r>
      <w:proofErr w:type="spellStart"/>
      <w:r w:rsidRPr="00BF047A">
        <w:rPr>
          <w:rFonts w:eastAsia="Calibri" w:cs="Arial"/>
        </w:rPr>
        <w:t>to</w:t>
      </w:r>
      <w:proofErr w:type="spellEnd"/>
      <w:r w:rsidRPr="00BF047A">
        <w:rPr>
          <w:rFonts w:eastAsia="Calibri" w:cs="Arial"/>
        </w:rPr>
        <w:t xml:space="preserve"> </w:t>
      </w:r>
      <w:proofErr w:type="spellStart"/>
      <w:r w:rsidRPr="00BF047A">
        <w:rPr>
          <w:rFonts w:eastAsia="Calibri" w:cs="Arial"/>
        </w:rPr>
        <w:t>what</w:t>
      </w:r>
      <w:proofErr w:type="spellEnd"/>
      <w:r w:rsidRPr="00BF047A">
        <w:rPr>
          <w:rFonts w:eastAsia="Calibri" w:cs="Arial"/>
        </w:rPr>
        <w:t xml:space="preserve"> </w:t>
      </w:r>
      <w:proofErr w:type="spellStart"/>
      <w:r w:rsidRPr="00BF047A">
        <w:rPr>
          <w:rFonts w:eastAsia="Calibri" w:cs="Arial"/>
        </w:rPr>
        <w:t>extent</w:t>
      </w:r>
      <w:proofErr w:type="spellEnd"/>
      <w:r w:rsidRPr="00BF047A">
        <w:rPr>
          <w:rFonts w:eastAsia="Calibri" w:cs="Arial"/>
        </w:rPr>
        <w:t xml:space="preserve"> </w:t>
      </w:r>
      <w:proofErr w:type="spellStart"/>
      <w:r w:rsidRPr="00BF047A">
        <w:rPr>
          <w:rFonts w:eastAsia="Calibri" w:cs="Arial"/>
        </w:rPr>
        <w:t>is</w:t>
      </w:r>
      <w:proofErr w:type="spellEnd"/>
      <w:r w:rsidRPr="00BF047A">
        <w:rPr>
          <w:rFonts w:eastAsia="Calibri" w:cs="Arial"/>
        </w:rPr>
        <w:t xml:space="preserve"> </w:t>
      </w:r>
      <w:proofErr w:type="spellStart"/>
      <w:r w:rsidRPr="00BF047A">
        <w:rPr>
          <w:rFonts w:eastAsia="Calibri" w:cs="Arial"/>
        </w:rPr>
        <w:t>the</w:t>
      </w:r>
      <w:proofErr w:type="spellEnd"/>
      <w:r w:rsidRPr="00BF047A">
        <w:rPr>
          <w:rFonts w:eastAsia="Calibri" w:cs="Arial"/>
        </w:rPr>
        <w:t xml:space="preserve"> </w:t>
      </w:r>
      <w:r w:rsidR="007D6F85">
        <w:rPr>
          <w:rFonts w:eastAsia="Calibri" w:cs="Arial"/>
        </w:rPr>
        <w:t>ISF</w:t>
      </w:r>
      <w:r w:rsidRPr="00BF047A">
        <w:rPr>
          <w:rFonts w:eastAsia="Calibri" w:cs="Arial"/>
        </w:rPr>
        <w:t xml:space="preserve"> </w:t>
      </w:r>
      <w:proofErr w:type="spellStart"/>
      <w:r w:rsidR="00663A1E">
        <w:rPr>
          <w:rFonts w:eastAsia="Calibri" w:cs="Arial"/>
        </w:rPr>
        <w:t>programme</w:t>
      </w:r>
      <w:proofErr w:type="spellEnd"/>
      <w:r w:rsidRPr="00BF047A">
        <w:rPr>
          <w:rFonts w:eastAsia="Calibri" w:cs="Arial"/>
        </w:rPr>
        <w:t xml:space="preserve"> </w:t>
      </w:r>
      <w:proofErr w:type="spellStart"/>
      <w:r w:rsidRPr="00BF047A">
        <w:rPr>
          <w:rFonts w:eastAsia="Calibri" w:cs="Arial"/>
        </w:rPr>
        <w:t>likely</w:t>
      </w:r>
      <w:proofErr w:type="spellEnd"/>
      <w:r w:rsidRPr="00BF047A">
        <w:rPr>
          <w:rFonts w:eastAsia="Calibri" w:cs="Arial"/>
        </w:rPr>
        <w:t xml:space="preserve"> </w:t>
      </w:r>
      <w:proofErr w:type="spellStart"/>
      <w:r w:rsidRPr="00BF047A">
        <w:rPr>
          <w:rFonts w:eastAsia="Calibri" w:cs="Arial"/>
        </w:rPr>
        <w:t>to</w:t>
      </w:r>
      <w:proofErr w:type="spellEnd"/>
      <w:r w:rsidRPr="00BF047A">
        <w:rPr>
          <w:rFonts w:eastAsia="Calibri" w:cs="Arial"/>
        </w:rPr>
        <w:t xml:space="preserve"> </w:t>
      </w:r>
      <w:proofErr w:type="spellStart"/>
      <w:r w:rsidRPr="00BF047A">
        <w:rPr>
          <w:rFonts w:eastAsia="Calibri" w:cs="Arial"/>
        </w:rPr>
        <w:t>achieve</w:t>
      </w:r>
      <w:proofErr w:type="spellEnd"/>
      <w:r w:rsidRPr="00BF047A">
        <w:rPr>
          <w:rFonts w:eastAsia="Calibri" w:cs="Arial"/>
        </w:rPr>
        <w:t xml:space="preserve"> </w:t>
      </w:r>
      <w:proofErr w:type="spellStart"/>
      <w:r w:rsidRPr="00BF047A">
        <w:rPr>
          <w:rFonts w:eastAsia="Calibri" w:cs="Arial"/>
        </w:rPr>
        <w:t>its</w:t>
      </w:r>
      <w:proofErr w:type="spellEnd"/>
      <w:r w:rsidRPr="00BF047A">
        <w:rPr>
          <w:rFonts w:eastAsia="Calibri" w:cs="Arial"/>
        </w:rPr>
        <w:t xml:space="preserve"> following outlined objectives:</w:t>
      </w:r>
    </w:p>
    <w:p w14:paraId="755DDBCF" w14:textId="77777777" w:rsidR="00656477" w:rsidRDefault="007E758D">
      <w:pPr>
        <w:pStyle w:val="ListParagraph"/>
        <w:numPr>
          <w:ilvl w:val="1"/>
          <w:numId w:val="39"/>
        </w:numPr>
        <w:autoSpaceDE w:val="0"/>
        <w:autoSpaceDN w:val="0"/>
        <w:adjustRightInd w:val="0"/>
        <w:spacing w:before="0" w:after="139" w:line="240" w:lineRule="auto"/>
        <w:contextualSpacing w:val="0"/>
        <w:rPr>
          <w:rFonts w:cs="Arial"/>
          <w:color w:val="000000"/>
          <w:sz w:val="18"/>
          <w:szCs w:val="18"/>
          <w14:ligatures w14:val="standardContextual"/>
        </w:rPr>
      </w:pPr>
      <w:r w:rsidRPr="00CD609F">
        <w:rPr>
          <w:rFonts w:cs="Arial"/>
          <w:color w:val="000000"/>
          <w:sz w:val="18"/>
          <w:szCs w:val="18"/>
          <w14:ligatures w14:val="standardContextual"/>
        </w:rPr>
        <w:t>improving and facilitating the exchange of information between and within competent authorities and relevant Union bodies, offices and agencies and, where applicable, with third countries and international organisations;</w:t>
      </w:r>
    </w:p>
    <w:p w14:paraId="2CC69886" w14:textId="77777777" w:rsidR="00656477" w:rsidRDefault="007E758D">
      <w:pPr>
        <w:pStyle w:val="ListParagraph"/>
        <w:numPr>
          <w:ilvl w:val="1"/>
          <w:numId w:val="39"/>
        </w:numPr>
        <w:autoSpaceDE w:val="0"/>
        <w:autoSpaceDN w:val="0"/>
        <w:adjustRightInd w:val="0"/>
        <w:spacing w:before="0" w:after="139" w:line="240" w:lineRule="auto"/>
        <w:contextualSpacing w:val="0"/>
        <w:rPr>
          <w:rFonts w:cs="Arial"/>
          <w:color w:val="000000"/>
          <w:sz w:val="18"/>
          <w:szCs w:val="18"/>
          <w14:ligatures w14:val="standardContextual"/>
        </w:rPr>
      </w:pPr>
      <w:r w:rsidRPr="00CD609F">
        <w:rPr>
          <w:rFonts w:cs="Arial"/>
          <w:color w:val="000000"/>
          <w:sz w:val="18"/>
          <w:szCs w:val="18"/>
          <w14:ligatures w14:val="standardContextual"/>
        </w:rPr>
        <w:t>improving and intensifying cross-border cooperation, including joint operations between competent authorities in relation to terrorism and serious and organised crime with a cross-border dimension; and</w:t>
      </w:r>
    </w:p>
    <w:p w14:paraId="59D61E20" w14:textId="77777777" w:rsidR="00656477" w:rsidRDefault="007E758D">
      <w:pPr>
        <w:pStyle w:val="ListParagraph"/>
        <w:numPr>
          <w:ilvl w:val="1"/>
          <w:numId w:val="39"/>
        </w:numPr>
        <w:autoSpaceDE w:val="0"/>
        <w:autoSpaceDN w:val="0"/>
        <w:adjustRightInd w:val="0"/>
        <w:spacing w:before="0" w:after="139" w:line="240" w:lineRule="auto"/>
        <w:contextualSpacing w:val="0"/>
        <w:rPr>
          <w:rFonts w:cs="Arial"/>
          <w:color w:val="000000"/>
          <w:sz w:val="18"/>
          <w:szCs w:val="18"/>
          <w14:ligatures w14:val="standardContextual"/>
        </w:rPr>
      </w:pPr>
      <w:r w:rsidRPr="00CD609F">
        <w:rPr>
          <w:rFonts w:cs="Arial"/>
          <w:color w:val="000000"/>
          <w:sz w:val="18"/>
          <w:szCs w:val="18"/>
          <w14:ligatures w14:val="standardContextual"/>
        </w:rPr>
        <w:t>support for strengthening the capacity of Member States to prevent and combat crime, terrorism and radicalisation, as well as to manage security incidents, risks and crises, including through enhanced cooperation between public authorities, relevant Union bodies, services or agencies, civil society and private partners in the different Member States.</w:t>
      </w:r>
    </w:p>
    <w:p w14:paraId="064E9C7A" w14:textId="77777777" w:rsidR="00656477" w:rsidRDefault="007E758D">
      <w:pPr>
        <w:pStyle w:val="ListParagraph"/>
        <w:numPr>
          <w:ilvl w:val="0"/>
          <w:numId w:val="39"/>
        </w:numPr>
        <w:spacing w:before="0" w:after="0" w:line="240" w:lineRule="auto"/>
        <w:contextualSpacing w:val="0"/>
        <w:rPr>
          <w:rFonts w:eastAsia="Calibri" w:cs="Arial"/>
        </w:rPr>
      </w:pPr>
      <w:r w:rsidRPr="00350D81">
        <w:rPr>
          <w:rFonts w:eastAsia="Calibri" w:cs="Arial"/>
        </w:rPr>
        <w:t xml:space="preserve">Has the implementation of operations started for all the specific objectives and types of interventions outlined in the </w:t>
      </w:r>
      <w:r w:rsidR="00663A1E">
        <w:rPr>
          <w:rFonts w:eastAsia="Calibri" w:cs="Arial"/>
        </w:rPr>
        <w:t>programme</w:t>
      </w:r>
      <w:r w:rsidRPr="000E5FF8">
        <w:rPr>
          <w:rFonts w:eastAsia="Calibri" w:cs="Arial"/>
        </w:rPr>
        <w:t xml:space="preserve">? Has the </w:t>
      </w:r>
      <w:r>
        <w:rPr>
          <w:rFonts w:eastAsia="Calibri" w:cs="Arial"/>
        </w:rPr>
        <w:t xml:space="preserve">annual plan for 2023 been fully implemented? </w:t>
      </w:r>
    </w:p>
    <w:p w14:paraId="10D5A88C" w14:textId="77777777" w:rsidR="00656477" w:rsidRDefault="007E758D">
      <w:pPr>
        <w:pStyle w:val="ListParagraph"/>
        <w:numPr>
          <w:ilvl w:val="1"/>
          <w:numId w:val="39"/>
        </w:numPr>
        <w:spacing w:before="0" w:after="0" w:line="240" w:lineRule="auto"/>
        <w:contextualSpacing w:val="0"/>
        <w:rPr>
          <w:rFonts w:eastAsia="Calibri" w:cs="Arial"/>
        </w:rPr>
      </w:pPr>
      <w:r>
        <w:rPr>
          <w:rFonts w:eastAsia="Calibri" w:cs="Arial"/>
        </w:rPr>
        <w:t xml:space="preserve">Is there a delay in any of the specific objectives outlined in the </w:t>
      </w:r>
      <w:r w:rsidR="00663A1E">
        <w:rPr>
          <w:rFonts w:eastAsia="Calibri" w:cs="Arial"/>
        </w:rPr>
        <w:t>programme</w:t>
      </w:r>
      <w:r w:rsidRPr="000E5FF8">
        <w:rPr>
          <w:rFonts w:eastAsia="Calibri" w:cs="Arial"/>
        </w:rPr>
        <w:t xml:space="preserve">? </w:t>
      </w:r>
      <w:r>
        <w:rPr>
          <w:rFonts w:eastAsia="Calibri" w:cs="Arial"/>
        </w:rPr>
        <w:t>If so, is there a plan to overcome this delay</w:t>
      </w:r>
      <w:r w:rsidRPr="000E5FF8">
        <w:rPr>
          <w:rFonts w:eastAsia="Calibri" w:cs="Arial"/>
        </w:rPr>
        <w:t>?</w:t>
      </w:r>
    </w:p>
    <w:p w14:paraId="6FAFCD7C" w14:textId="77777777" w:rsidR="00656477" w:rsidRDefault="007E758D">
      <w:pPr>
        <w:pStyle w:val="ListParagraph"/>
        <w:numPr>
          <w:ilvl w:val="0"/>
          <w:numId w:val="39"/>
        </w:numPr>
        <w:spacing w:before="0" w:after="0" w:line="240" w:lineRule="auto"/>
        <w:contextualSpacing w:val="0"/>
        <w:rPr>
          <w:rFonts w:eastAsia="Calibri" w:cs="Arial"/>
        </w:rPr>
      </w:pPr>
      <w:r>
        <w:rPr>
          <w:rFonts w:eastAsia="Calibri" w:cs="Arial"/>
        </w:rPr>
        <w:t>In terms of the milestones and targets for the programme indicators, is the implementation of the programme on track</w:t>
      </w:r>
      <w:r w:rsidRPr="000E5FF8">
        <w:rPr>
          <w:rFonts w:eastAsia="Calibri" w:cs="Arial"/>
        </w:rPr>
        <w:t xml:space="preserve">? </w:t>
      </w:r>
      <w:r>
        <w:rPr>
          <w:rFonts w:eastAsia="Calibri" w:cs="Arial"/>
        </w:rPr>
        <w:t>If there are any delays, is there a plan to overcome them</w:t>
      </w:r>
      <w:r w:rsidRPr="000E5FF8">
        <w:rPr>
          <w:rFonts w:eastAsia="Calibri" w:cs="Arial"/>
        </w:rPr>
        <w:t>?</w:t>
      </w:r>
    </w:p>
    <w:p w14:paraId="466B0AF4" w14:textId="77777777" w:rsidR="00656477" w:rsidRDefault="007E758D">
      <w:pPr>
        <w:pStyle w:val="ListParagraph"/>
        <w:numPr>
          <w:ilvl w:val="0"/>
          <w:numId w:val="39"/>
        </w:numPr>
        <w:spacing w:before="0" w:after="0" w:line="240" w:lineRule="auto"/>
        <w:contextualSpacing w:val="0"/>
        <w:rPr>
          <w:rFonts w:eastAsia="Calibri" w:cs="Arial"/>
        </w:rPr>
      </w:pPr>
      <w:r>
        <w:rPr>
          <w:rFonts w:eastAsia="Calibri" w:cs="Arial"/>
        </w:rPr>
        <w:t>What challenges to programme implementation and progress on its objectives have been identified</w:t>
      </w:r>
      <w:r w:rsidRPr="000E5FF8">
        <w:rPr>
          <w:rFonts w:eastAsia="Calibri" w:cs="Arial"/>
        </w:rPr>
        <w:t xml:space="preserve">? </w:t>
      </w:r>
      <w:r>
        <w:rPr>
          <w:rFonts w:eastAsia="Calibri" w:cs="Arial"/>
        </w:rPr>
        <w:t>Is there a strategy in place to address them</w:t>
      </w:r>
      <w:r w:rsidRPr="000E5FF8">
        <w:rPr>
          <w:rFonts w:eastAsia="Calibri" w:cs="Arial"/>
        </w:rPr>
        <w:t xml:space="preserve">? </w:t>
      </w:r>
      <w:r>
        <w:rPr>
          <w:rFonts w:eastAsia="Calibri" w:cs="Arial"/>
        </w:rPr>
        <w:t>If so, what is it</w:t>
      </w:r>
      <w:r w:rsidRPr="000E5FF8">
        <w:rPr>
          <w:rFonts w:eastAsia="Calibri" w:cs="Arial"/>
        </w:rPr>
        <w:t>?</w:t>
      </w:r>
    </w:p>
    <w:p w14:paraId="139004B1" w14:textId="77777777" w:rsidR="00656477" w:rsidRDefault="007E758D">
      <w:pPr>
        <w:pStyle w:val="ListParagraph"/>
        <w:numPr>
          <w:ilvl w:val="0"/>
          <w:numId w:val="39"/>
        </w:numPr>
        <w:spacing w:before="0" w:after="0" w:line="240" w:lineRule="auto"/>
        <w:contextualSpacing w:val="0"/>
        <w:rPr>
          <w:rFonts w:eastAsia="Calibri" w:cs="Arial"/>
        </w:rPr>
      </w:pPr>
      <w:r>
        <w:rPr>
          <w:rFonts w:eastAsia="Calibri" w:cs="Arial"/>
        </w:rPr>
        <w:t>Does the programme support interventions that are based on good practice and for which there is evidence that they are sufficiently effective</w:t>
      </w:r>
      <w:r w:rsidRPr="000E5FF8">
        <w:rPr>
          <w:rFonts w:eastAsia="Calibri" w:cs="Arial"/>
        </w:rPr>
        <w:t xml:space="preserve">? </w:t>
      </w:r>
      <w:r>
        <w:rPr>
          <w:rFonts w:eastAsia="Calibri" w:cs="Arial"/>
        </w:rPr>
        <w:t>Where possible, does the programme make use of good practices identified in previous periods by Bulgaria or other countries</w:t>
      </w:r>
      <w:r w:rsidRPr="000E5FF8">
        <w:rPr>
          <w:rFonts w:eastAsia="Calibri" w:cs="Arial"/>
        </w:rPr>
        <w:t>?</w:t>
      </w:r>
    </w:p>
    <w:p w14:paraId="1710A9CF" w14:textId="77777777" w:rsidR="00656477" w:rsidRDefault="007E758D">
      <w:pPr>
        <w:pStyle w:val="ListParagraph"/>
        <w:numPr>
          <w:ilvl w:val="0"/>
          <w:numId w:val="39"/>
        </w:numPr>
        <w:spacing w:before="0" w:after="0" w:line="240" w:lineRule="auto"/>
        <w:contextualSpacing w:val="0"/>
        <w:rPr>
          <w:rFonts w:eastAsia="Calibri" w:cs="Arial"/>
        </w:rPr>
      </w:pPr>
      <w:r w:rsidRPr="00BF047A">
        <w:rPr>
          <w:rFonts w:eastAsia="Calibri" w:cs="Arial"/>
        </w:rPr>
        <w:t>Considering the implementation of the programme to date</w:t>
      </w:r>
      <w:r w:rsidRPr="00D94376">
        <w:rPr>
          <w:rFonts w:eastAsia="Calibri" w:cs="Arial"/>
        </w:rPr>
        <w:t>, to what extent has the monitoring and evaluation framework been supportive in monitoring progress towards achieving the programme objectives?</w:t>
      </w:r>
    </w:p>
    <w:p w14:paraId="754F23D1" w14:textId="77777777" w:rsidR="00656477" w:rsidRDefault="007E758D">
      <w:pPr>
        <w:pStyle w:val="ListParagraph"/>
        <w:numPr>
          <w:ilvl w:val="1"/>
          <w:numId w:val="39"/>
        </w:numPr>
        <w:spacing w:before="0" w:after="0" w:line="240" w:lineRule="auto"/>
        <w:contextualSpacing w:val="0"/>
        <w:rPr>
          <w:rFonts w:eastAsia="Calibri" w:cs="Arial"/>
        </w:rPr>
      </w:pPr>
      <w:r w:rsidRPr="005F297C">
        <w:rPr>
          <w:rFonts w:eastAsia="Calibri" w:cs="Arial"/>
        </w:rPr>
        <w:t>Does an electronic data exchange system allow for effective recording and storage of monitoring and evaluation data</w:t>
      </w:r>
      <w:r w:rsidRPr="00D94376">
        <w:rPr>
          <w:rFonts w:eastAsia="Calibri" w:cs="Arial"/>
        </w:rPr>
        <w:t xml:space="preserve">? How can </w:t>
      </w:r>
      <w:r>
        <w:rPr>
          <w:rFonts w:eastAsia="Calibri" w:cs="Arial"/>
        </w:rPr>
        <w:t>this electronic data exchange system be improved</w:t>
      </w:r>
      <w:r w:rsidRPr="00D94376">
        <w:rPr>
          <w:rFonts w:eastAsia="Calibri" w:cs="Arial"/>
        </w:rPr>
        <w:t>?</w:t>
      </w:r>
    </w:p>
    <w:p w14:paraId="781DFCE9" w14:textId="77777777" w:rsidR="00656477" w:rsidRDefault="007E758D">
      <w:pPr>
        <w:pStyle w:val="ListParagraph"/>
        <w:numPr>
          <w:ilvl w:val="1"/>
          <w:numId w:val="39"/>
        </w:numPr>
        <w:spacing w:before="0" w:after="0" w:line="240" w:lineRule="auto"/>
        <w:contextualSpacing w:val="0"/>
        <w:rPr>
          <w:rFonts w:eastAsia="Calibri" w:cs="Arial"/>
        </w:rPr>
      </w:pPr>
      <w:r>
        <w:rPr>
          <w:rFonts w:eastAsia="Calibri" w:cs="Arial"/>
        </w:rPr>
        <w:t>How reliable is the data recorded in the system</w:t>
      </w:r>
      <w:r w:rsidRPr="00D94376">
        <w:rPr>
          <w:rFonts w:eastAsia="Calibri" w:cs="Arial"/>
        </w:rPr>
        <w:t xml:space="preserve">? </w:t>
      </w:r>
      <w:r>
        <w:rPr>
          <w:rFonts w:eastAsia="Calibri" w:cs="Arial"/>
        </w:rPr>
        <w:t>Who can enter and edit data in the system</w:t>
      </w:r>
      <w:r w:rsidRPr="00D94376">
        <w:rPr>
          <w:rFonts w:eastAsia="Calibri" w:cs="Arial"/>
        </w:rPr>
        <w:t xml:space="preserve">? </w:t>
      </w:r>
      <w:r>
        <w:rPr>
          <w:rFonts w:eastAsia="Calibri" w:cs="Arial"/>
        </w:rPr>
        <w:t>Does the system have any systematic checks on the reliability of the data</w:t>
      </w:r>
      <w:r w:rsidRPr="00D94376">
        <w:rPr>
          <w:rFonts w:eastAsia="Calibri" w:cs="Arial"/>
        </w:rPr>
        <w:t>?</w:t>
      </w:r>
    </w:p>
    <w:p w14:paraId="317C7DBE" w14:textId="77777777" w:rsidR="00656477" w:rsidRDefault="007E758D">
      <w:pPr>
        <w:pStyle w:val="ListParagraph"/>
        <w:numPr>
          <w:ilvl w:val="1"/>
          <w:numId w:val="39"/>
        </w:numPr>
        <w:spacing w:before="0" w:after="0" w:line="240" w:lineRule="auto"/>
        <w:contextualSpacing w:val="0"/>
        <w:rPr>
          <w:rFonts w:eastAsia="Calibri" w:cs="Arial"/>
        </w:rPr>
      </w:pPr>
      <w:r>
        <w:rPr>
          <w:rFonts w:eastAsia="Calibri" w:cs="Arial"/>
        </w:rPr>
        <w:t>Have training or information days been held on reporting and data provision</w:t>
      </w:r>
      <w:r w:rsidRPr="00D94376">
        <w:rPr>
          <w:rFonts w:eastAsia="Calibri" w:cs="Arial"/>
        </w:rPr>
        <w:t xml:space="preserve">? </w:t>
      </w:r>
      <w:r>
        <w:rPr>
          <w:rFonts w:eastAsia="Calibri" w:cs="Arial"/>
        </w:rPr>
        <w:t>If not, how is awareness of process requirements ensured for data submission participants</w:t>
      </w:r>
      <w:r w:rsidRPr="00D94376">
        <w:rPr>
          <w:rFonts w:eastAsia="Calibri" w:cs="Arial"/>
        </w:rPr>
        <w:t xml:space="preserve">? </w:t>
      </w:r>
      <w:r>
        <w:rPr>
          <w:rFonts w:eastAsia="Calibri" w:cs="Arial"/>
        </w:rPr>
        <w:t>If yes, who were the participants in these trainings and what proportion of the participants in the data submission process were trained</w:t>
      </w:r>
      <w:r w:rsidRPr="00D94376">
        <w:rPr>
          <w:rFonts w:eastAsia="Calibri" w:cs="Arial"/>
        </w:rPr>
        <w:t>?</w:t>
      </w:r>
    </w:p>
    <w:p w14:paraId="0FF0A8AF" w14:textId="77777777" w:rsidR="00656477" w:rsidRDefault="007E758D">
      <w:pPr>
        <w:pStyle w:val="ListParagraph"/>
        <w:numPr>
          <w:ilvl w:val="1"/>
          <w:numId w:val="39"/>
        </w:numPr>
        <w:spacing w:before="0" w:after="0" w:line="240" w:lineRule="auto"/>
        <w:contextualSpacing w:val="0"/>
        <w:rPr>
          <w:rFonts w:eastAsia="Calibri" w:cs="Arial"/>
        </w:rPr>
      </w:pPr>
      <w:r w:rsidRPr="00BD593A">
        <w:rPr>
          <w:rFonts w:eastAsia="Calibri" w:cs="Arial"/>
        </w:rPr>
        <w:t>What are the mechanisms in the monitoring and evaluation framework to ensure that the reporting of results does not over- or underestimate the indicator values?</w:t>
      </w:r>
    </w:p>
    <w:p w14:paraId="1E840011" w14:textId="77777777" w:rsidR="00656477" w:rsidRDefault="007E758D">
      <w:pPr>
        <w:pStyle w:val="ListParagraph"/>
        <w:numPr>
          <w:ilvl w:val="1"/>
          <w:numId w:val="39"/>
        </w:numPr>
        <w:spacing w:before="0" w:after="0" w:line="240" w:lineRule="auto"/>
        <w:contextualSpacing w:val="0"/>
        <w:rPr>
          <w:rFonts w:eastAsia="Calibri" w:cs="Arial"/>
        </w:rPr>
      </w:pPr>
      <w:r>
        <w:rPr>
          <w:rFonts w:eastAsia="Calibri" w:cs="Arial"/>
        </w:rPr>
        <w:lastRenderedPageBreak/>
        <w:t xml:space="preserve">Do the </w:t>
      </w:r>
      <w:r w:rsidRPr="00BD593A">
        <w:rPr>
          <w:rFonts w:eastAsia="Calibri" w:cs="Arial"/>
        </w:rPr>
        <w:t xml:space="preserve">overall </w:t>
      </w:r>
      <w:r>
        <w:rPr>
          <w:rFonts w:eastAsia="Calibri" w:cs="Arial"/>
        </w:rPr>
        <w:t>programme</w:t>
      </w:r>
      <w:r w:rsidRPr="00BD593A">
        <w:rPr>
          <w:rFonts w:eastAsia="Calibri" w:cs="Arial"/>
        </w:rPr>
        <w:t xml:space="preserve"> indicators reflect the main achievements of the programme in line with the intervention logic of the programme? </w:t>
      </w:r>
      <w:r>
        <w:rPr>
          <w:rFonts w:eastAsia="Calibri" w:cs="Arial"/>
        </w:rPr>
        <w:t>Do the programme-specific indicators fill significant gaps in the common indicators</w:t>
      </w:r>
      <w:r w:rsidRPr="00BD593A">
        <w:rPr>
          <w:rFonts w:eastAsia="Calibri" w:cs="Arial"/>
        </w:rPr>
        <w:t>?</w:t>
      </w:r>
    </w:p>
    <w:p w14:paraId="49035262" w14:textId="77777777" w:rsidR="00656477" w:rsidRDefault="007E758D">
      <w:pPr>
        <w:pStyle w:val="ListParagraph"/>
        <w:numPr>
          <w:ilvl w:val="1"/>
          <w:numId w:val="39"/>
        </w:numPr>
        <w:spacing w:before="0" w:after="0" w:line="240" w:lineRule="auto"/>
        <w:contextualSpacing w:val="0"/>
        <w:rPr>
          <w:rFonts w:eastAsia="Calibri" w:cs="Arial"/>
        </w:rPr>
      </w:pPr>
      <w:r>
        <w:rPr>
          <w:rFonts w:eastAsia="Calibri" w:cs="Arial"/>
        </w:rPr>
        <w:t>To what extent does the overall set of recorded data on programme performance give you an insight into programme performance and impact</w:t>
      </w:r>
      <w:r w:rsidRPr="00BD593A">
        <w:rPr>
          <w:rFonts w:eastAsia="Calibri" w:cs="Arial"/>
        </w:rPr>
        <w:t>?</w:t>
      </w:r>
    </w:p>
    <w:p w14:paraId="1F7C5B03" w14:textId="77777777" w:rsidR="00656477" w:rsidRDefault="007E758D">
      <w:pPr>
        <w:pStyle w:val="ListParagraph"/>
        <w:numPr>
          <w:ilvl w:val="0"/>
          <w:numId w:val="39"/>
        </w:numPr>
        <w:spacing w:before="0" w:after="0" w:line="240" w:lineRule="auto"/>
        <w:contextualSpacing w:val="0"/>
        <w:rPr>
          <w:rFonts w:eastAsia="Calibri" w:cs="Arial"/>
        </w:rPr>
      </w:pPr>
      <w:r w:rsidRPr="00B61445">
        <w:rPr>
          <w:rFonts w:eastAsia="Calibri" w:cs="Arial"/>
        </w:rPr>
        <w:t xml:space="preserve">How was the participation of </w:t>
      </w:r>
      <w:r>
        <w:rPr>
          <w:rFonts w:eastAsia="Calibri" w:cs="Arial"/>
        </w:rPr>
        <w:t xml:space="preserve">relevant stakeholders </w:t>
      </w:r>
      <w:r w:rsidRPr="00B61445">
        <w:rPr>
          <w:rFonts w:eastAsia="Calibri" w:cs="Arial"/>
        </w:rPr>
        <w:t>ensured at all stages of programming, implementation, monitoring and evaluation?</w:t>
      </w:r>
    </w:p>
    <w:p w14:paraId="00BC3AAA" w14:textId="77777777" w:rsidR="00656477" w:rsidRDefault="007E758D">
      <w:pPr>
        <w:pStyle w:val="ListParagraph"/>
        <w:numPr>
          <w:ilvl w:val="1"/>
          <w:numId w:val="39"/>
        </w:numPr>
        <w:spacing w:before="0" w:after="0" w:line="240" w:lineRule="auto"/>
        <w:contextualSpacing w:val="0"/>
        <w:rPr>
          <w:rFonts w:eastAsia="Calibri" w:cs="Arial"/>
        </w:rPr>
      </w:pPr>
      <w:r w:rsidRPr="00A04B22">
        <w:rPr>
          <w:rFonts w:eastAsia="Calibri" w:cs="Arial"/>
        </w:rPr>
        <w:t>Is there a strategy for identifying, informing and reaching the most appropriate partners that aims to ensure their balanced representation in the Monitoring Committee</w:t>
      </w:r>
      <w:r w:rsidRPr="00B61445">
        <w:rPr>
          <w:rFonts w:eastAsia="Calibri" w:cs="Arial"/>
        </w:rPr>
        <w:t>?</w:t>
      </w:r>
    </w:p>
    <w:p w14:paraId="5023448E" w14:textId="77777777" w:rsidR="00656477" w:rsidRDefault="007E758D">
      <w:pPr>
        <w:pStyle w:val="ListParagraph"/>
        <w:numPr>
          <w:ilvl w:val="1"/>
          <w:numId w:val="39"/>
        </w:numPr>
        <w:spacing w:before="0" w:after="0" w:line="240" w:lineRule="auto"/>
        <w:contextualSpacing w:val="0"/>
        <w:rPr>
          <w:rFonts w:eastAsia="Calibri" w:cs="Arial"/>
        </w:rPr>
      </w:pPr>
      <w:r w:rsidRPr="00A04B22">
        <w:rPr>
          <w:rFonts w:eastAsia="Calibri" w:cs="Arial"/>
        </w:rPr>
        <w:t>Were the identified stakeholders involved at the programming stage</w:t>
      </w:r>
      <w:r w:rsidRPr="00B61445">
        <w:rPr>
          <w:rFonts w:eastAsia="Calibri" w:cs="Arial"/>
        </w:rPr>
        <w:t>?</w:t>
      </w:r>
    </w:p>
    <w:p w14:paraId="7409C949" w14:textId="77777777" w:rsidR="00656477" w:rsidRDefault="007E758D">
      <w:pPr>
        <w:pStyle w:val="ListParagraph"/>
        <w:numPr>
          <w:ilvl w:val="0"/>
          <w:numId w:val="39"/>
        </w:numPr>
        <w:spacing w:before="0" w:after="0" w:line="240" w:lineRule="auto"/>
        <w:contextualSpacing w:val="0"/>
        <w:rPr>
          <w:rFonts w:eastAsia="Calibri" w:cs="Arial"/>
        </w:rPr>
      </w:pPr>
      <w:r w:rsidRPr="00DC2504">
        <w:rPr>
          <w:rFonts w:eastAsia="Calibri" w:cs="Arial"/>
        </w:rPr>
        <w:t xml:space="preserve">To what extent does </w:t>
      </w:r>
      <w:r w:rsidR="00663A1E">
        <w:rPr>
          <w:rFonts w:eastAsia="Calibri" w:cs="Arial"/>
        </w:rPr>
        <w:t xml:space="preserve">the </w:t>
      </w:r>
      <w:r>
        <w:rPr>
          <w:rFonts w:eastAsia="Calibri" w:cs="Arial"/>
        </w:rPr>
        <w:t xml:space="preserve">PVF </w:t>
      </w:r>
      <w:r w:rsidR="00663A1E">
        <w:rPr>
          <w:rFonts w:eastAsia="Calibri" w:cs="Arial"/>
        </w:rPr>
        <w:t xml:space="preserve">programme </w:t>
      </w:r>
      <w:r w:rsidRPr="00DC2504">
        <w:rPr>
          <w:rFonts w:eastAsia="Calibri" w:cs="Arial"/>
        </w:rPr>
        <w:t>respect or promote cross-cutting principles in its implementation?</w:t>
      </w:r>
    </w:p>
    <w:p w14:paraId="367BE8AF" w14:textId="77777777" w:rsidR="00656477" w:rsidRDefault="007E758D">
      <w:pPr>
        <w:pStyle w:val="ListParagraph"/>
        <w:numPr>
          <w:ilvl w:val="1"/>
          <w:numId w:val="39"/>
        </w:numPr>
        <w:spacing w:before="0" w:after="0" w:line="240" w:lineRule="auto"/>
        <w:contextualSpacing w:val="0"/>
        <w:rPr>
          <w:rFonts w:eastAsia="Calibri" w:cs="Arial"/>
        </w:rPr>
      </w:pPr>
      <w:r>
        <w:rPr>
          <w:rFonts w:eastAsia="Calibri" w:cs="Arial"/>
        </w:rPr>
        <w:t xml:space="preserve">Are organisational and procedural measures in place to ensure compliance with the </w:t>
      </w:r>
      <w:r w:rsidRPr="00540651">
        <w:rPr>
          <w:rFonts w:eastAsia="Calibri" w:cs="Arial"/>
        </w:rPr>
        <w:t>EU Charter of Fundamental Rights in the implementation of the programme</w:t>
      </w:r>
      <w:r w:rsidRPr="00DC2504">
        <w:rPr>
          <w:rFonts w:eastAsia="Calibri" w:cs="Arial"/>
        </w:rPr>
        <w:t>?</w:t>
      </w:r>
    </w:p>
    <w:p w14:paraId="4A9A6275" w14:textId="77777777" w:rsidR="00656477" w:rsidRDefault="007E758D">
      <w:pPr>
        <w:pStyle w:val="ListParagraph"/>
        <w:numPr>
          <w:ilvl w:val="1"/>
          <w:numId w:val="39"/>
        </w:numPr>
        <w:spacing w:before="0" w:after="0" w:line="240" w:lineRule="auto"/>
        <w:contextualSpacing w:val="0"/>
        <w:rPr>
          <w:rFonts w:eastAsia="Calibri" w:cs="Arial"/>
        </w:rPr>
      </w:pPr>
      <w:r>
        <w:rPr>
          <w:rFonts w:eastAsia="Calibri" w:cs="Arial"/>
        </w:rPr>
        <w:t xml:space="preserve">Are organisational and procedural measures in place to ensure gender </w:t>
      </w:r>
      <w:r w:rsidRPr="00540651">
        <w:rPr>
          <w:rFonts w:eastAsia="Calibri" w:cs="Arial"/>
        </w:rPr>
        <w:t xml:space="preserve">equality and gender mainstreaming at all stages of </w:t>
      </w:r>
      <w:r>
        <w:rPr>
          <w:rFonts w:eastAsia="Calibri" w:cs="Arial"/>
        </w:rPr>
        <w:t>programme</w:t>
      </w:r>
      <w:r w:rsidRPr="00540651">
        <w:rPr>
          <w:rFonts w:eastAsia="Calibri" w:cs="Arial"/>
        </w:rPr>
        <w:t xml:space="preserve"> preparation, implementation, monitoring, reporting and evaluation</w:t>
      </w:r>
      <w:r w:rsidRPr="00DC2504">
        <w:rPr>
          <w:rFonts w:eastAsia="Calibri" w:cs="Arial"/>
        </w:rPr>
        <w:t>?</w:t>
      </w:r>
    </w:p>
    <w:p w14:paraId="1FBFF706" w14:textId="77777777" w:rsidR="00656477" w:rsidRDefault="007E758D">
      <w:pPr>
        <w:pStyle w:val="ListParagraph"/>
        <w:numPr>
          <w:ilvl w:val="1"/>
          <w:numId w:val="39"/>
        </w:numPr>
        <w:spacing w:before="0" w:after="0" w:line="240" w:lineRule="auto"/>
        <w:contextualSpacing w:val="0"/>
        <w:rPr>
          <w:rFonts w:eastAsia="Calibri" w:cs="Arial"/>
        </w:rPr>
      </w:pPr>
      <w:r>
        <w:rPr>
          <w:rFonts w:eastAsia="Calibri" w:cs="Arial"/>
        </w:rPr>
        <w:t xml:space="preserve">Are organisational and procedural measures in place to ensure that </w:t>
      </w:r>
      <w:r w:rsidRPr="00540651">
        <w:rPr>
          <w:rFonts w:eastAsia="Calibri" w:cs="Arial"/>
        </w:rPr>
        <w:t>discrimination is prevented on all grounds and at all stages of the programme cycle</w:t>
      </w:r>
      <w:r w:rsidRPr="00DC2504">
        <w:rPr>
          <w:rFonts w:eastAsia="Calibri" w:cs="Arial"/>
        </w:rPr>
        <w:t>?</w:t>
      </w:r>
    </w:p>
    <w:p w14:paraId="227476D3" w14:textId="77777777" w:rsidR="00656477" w:rsidRDefault="007E758D">
      <w:pPr>
        <w:pStyle w:val="ListParagraph"/>
        <w:numPr>
          <w:ilvl w:val="1"/>
          <w:numId w:val="39"/>
        </w:numPr>
        <w:spacing w:before="0" w:after="0" w:line="240" w:lineRule="auto"/>
        <w:contextualSpacing w:val="0"/>
        <w:rPr>
          <w:rFonts w:eastAsia="Calibri" w:cs="Arial"/>
        </w:rPr>
      </w:pPr>
      <w:r>
        <w:rPr>
          <w:rFonts w:eastAsia="Calibri" w:cs="Arial"/>
        </w:rPr>
        <w:t xml:space="preserve">Are organisational and procedural measures in place to promote </w:t>
      </w:r>
      <w:r w:rsidRPr="00212224">
        <w:rPr>
          <w:rFonts w:eastAsia="Calibri" w:cs="Arial"/>
        </w:rPr>
        <w:t xml:space="preserve">sustainable development </w:t>
      </w:r>
      <w:r>
        <w:rPr>
          <w:rFonts w:eastAsia="Calibri" w:cs="Arial"/>
        </w:rPr>
        <w:t xml:space="preserve">and the principle of </w:t>
      </w:r>
      <w:r w:rsidRPr="003331AE">
        <w:rPr>
          <w:rFonts w:eastAsia="Calibri" w:cs="Arial"/>
        </w:rPr>
        <w:t>'no significant harm'</w:t>
      </w:r>
      <w:r w:rsidRPr="00DC2504">
        <w:rPr>
          <w:rFonts w:eastAsia="Calibri" w:cs="Arial"/>
        </w:rPr>
        <w:t>?</w:t>
      </w:r>
    </w:p>
    <w:p w14:paraId="68FF47BA" w14:textId="161D1245" w:rsidR="00656477" w:rsidRDefault="007E758D">
      <w:pPr>
        <w:pStyle w:val="ListParagraph"/>
        <w:numPr>
          <w:ilvl w:val="0"/>
          <w:numId w:val="39"/>
        </w:numPr>
        <w:spacing w:before="0" w:after="0" w:line="240" w:lineRule="auto"/>
        <w:contextualSpacing w:val="0"/>
        <w:rPr>
          <w:rFonts w:eastAsia="Calibri" w:cs="Arial"/>
        </w:rPr>
      </w:pPr>
      <w:proofErr w:type="spellStart"/>
      <w:r w:rsidRPr="00DC2504">
        <w:rPr>
          <w:rFonts w:eastAsia="Calibri" w:cs="Arial"/>
        </w:rPr>
        <w:t>To</w:t>
      </w:r>
      <w:proofErr w:type="spellEnd"/>
      <w:r w:rsidRPr="00DC2504">
        <w:rPr>
          <w:rFonts w:eastAsia="Calibri" w:cs="Arial"/>
        </w:rPr>
        <w:t xml:space="preserve"> </w:t>
      </w:r>
      <w:proofErr w:type="spellStart"/>
      <w:r w:rsidRPr="00DC2504">
        <w:rPr>
          <w:rFonts w:eastAsia="Calibri" w:cs="Arial"/>
        </w:rPr>
        <w:t>what</w:t>
      </w:r>
      <w:proofErr w:type="spellEnd"/>
      <w:r w:rsidRPr="00DC2504">
        <w:rPr>
          <w:rFonts w:eastAsia="Calibri" w:cs="Arial"/>
        </w:rPr>
        <w:t xml:space="preserve"> </w:t>
      </w:r>
      <w:proofErr w:type="spellStart"/>
      <w:r w:rsidRPr="00DC2504">
        <w:rPr>
          <w:rFonts w:eastAsia="Calibri" w:cs="Arial"/>
        </w:rPr>
        <w:t>extent</w:t>
      </w:r>
      <w:proofErr w:type="spellEnd"/>
      <w:r w:rsidRPr="00DC2504">
        <w:rPr>
          <w:rFonts w:eastAsia="Calibri" w:cs="Arial"/>
        </w:rPr>
        <w:t xml:space="preserve"> </w:t>
      </w:r>
      <w:proofErr w:type="spellStart"/>
      <w:r w:rsidRPr="00DC2504">
        <w:rPr>
          <w:rFonts w:eastAsia="Calibri" w:cs="Arial"/>
        </w:rPr>
        <w:t>has</w:t>
      </w:r>
      <w:proofErr w:type="spellEnd"/>
      <w:r w:rsidRPr="00DC2504">
        <w:rPr>
          <w:rFonts w:eastAsia="Calibri" w:cs="Arial"/>
        </w:rPr>
        <w:t xml:space="preserve"> </w:t>
      </w:r>
      <w:proofErr w:type="spellStart"/>
      <w:r w:rsidRPr="00DC2504">
        <w:rPr>
          <w:rFonts w:eastAsia="Calibri" w:cs="Arial"/>
        </w:rPr>
        <w:t>the</w:t>
      </w:r>
      <w:proofErr w:type="spellEnd"/>
      <w:r w:rsidRPr="00DC2504">
        <w:rPr>
          <w:rFonts w:eastAsia="Calibri" w:cs="Arial"/>
        </w:rPr>
        <w:t xml:space="preserve"> </w:t>
      </w:r>
      <w:r w:rsidR="009739AC">
        <w:rPr>
          <w:rFonts w:eastAsia="Calibri" w:cs="Arial"/>
        </w:rPr>
        <w:t>ISF</w:t>
      </w:r>
      <w:r w:rsidRPr="00DC2504">
        <w:rPr>
          <w:rFonts w:eastAsia="Calibri" w:cs="Arial"/>
        </w:rPr>
        <w:t xml:space="preserve"> </w:t>
      </w:r>
      <w:proofErr w:type="spellStart"/>
      <w:r w:rsidRPr="00DC2504">
        <w:rPr>
          <w:rFonts w:eastAsia="Calibri" w:cs="Arial"/>
        </w:rPr>
        <w:t>program</w:t>
      </w:r>
      <w:proofErr w:type="spellEnd"/>
      <w:r w:rsidRPr="00DC2504">
        <w:rPr>
          <w:rFonts w:eastAsia="Calibri" w:cs="Arial"/>
        </w:rPr>
        <w:t xml:space="preserve"> </w:t>
      </w:r>
      <w:proofErr w:type="spellStart"/>
      <w:r w:rsidRPr="00DC2504">
        <w:rPr>
          <w:rFonts w:eastAsia="Calibri" w:cs="Arial"/>
        </w:rPr>
        <w:t>been</w:t>
      </w:r>
      <w:proofErr w:type="spellEnd"/>
      <w:r w:rsidRPr="00DC2504">
        <w:rPr>
          <w:rFonts w:eastAsia="Calibri" w:cs="Arial"/>
        </w:rPr>
        <w:t xml:space="preserve"> </w:t>
      </w:r>
      <w:proofErr w:type="spellStart"/>
      <w:r w:rsidRPr="00DC2504">
        <w:rPr>
          <w:rFonts w:eastAsia="Calibri" w:cs="Arial"/>
        </w:rPr>
        <w:t>effective</w:t>
      </w:r>
      <w:proofErr w:type="spellEnd"/>
      <w:r w:rsidRPr="00DC2504">
        <w:rPr>
          <w:rFonts w:eastAsia="Calibri" w:cs="Arial"/>
        </w:rPr>
        <w:t xml:space="preserve"> </w:t>
      </w:r>
      <w:proofErr w:type="spellStart"/>
      <w:r w:rsidRPr="00DC2504">
        <w:rPr>
          <w:rFonts w:eastAsia="Calibri" w:cs="Arial"/>
        </w:rPr>
        <w:t>in</w:t>
      </w:r>
      <w:proofErr w:type="spellEnd"/>
      <w:r w:rsidRPr="00DC2504">
        <w:rPr>
          <w:rFonts w:eastAsia="Calibri" w:cs="Arial"/>
        </w:rPr>
        <w:t xml:space="preserve"> </w:t>
      </w:r>
      <w:proofErr w:type="spellStart"/>
      <w:r w:rsidRPr="00DC2504">
        <w:rPr>
          <w:rFonts w:eastAsia="Calibri" w:cs="Arial"/>
        </w:rPr>
        <w:t>communicating</w:t>
      </w:r>
      <w:proofErr w:type="spellEnd"/>
      <w:r w:rsidRPr="00DC2504">
        <w:rPr>
          <w:rFonts w:eastAsia="Calibri" w:cs="Arial"/>
        </w:rPr>
        <w:t xml:space="preserve"> </w:t>
      </w:r>
      <w:proofErr w:type="spellStart"/>
      <w:r w:rsidRPr="00DC2504">
        <w:rPr>
          <w:rFonts w:eastAsia="Calibri" w:cs="Arial"/>
        </w:rPr>
        <w:t>and</w:t>
      </w:r>
      <w:proofErr w:type="spellEnd"/>
      <w:r w:rsidRPr="00DC2504">
        <w:rPr>
          <w:rFonts w:eastAsia="Calibri" w:cs="Arial"/>
        </w:rPr>
        <w:t xml:space="preserve"> disseminating its capabilities as well as accomplishments?</w:t>
      </w:r>
    </w:p>
    <w:p w14:paraId="246FAAED" w14:textId="77777777" w:rsidR="00656477" w:rsidRDefault="007E758D">
      <w:pPr>
        <w:pStyle w:val="ListParagraph"/>
        <w:numPr>
          <w:ilvl w:val="1"/>
          <w:numId w:val="39"/>
        </w:numPr>
        <w:spacing w:before="0" w:after="0" w:line="240" w:lineRule="auto"/>
        <w:contextualSpacing w:val="0"/>
        <w:rPr>
          <w:rFonts w:eastAsia="Calibri" w:cs="Arial"/>
        </w:rPr>
      </w:pPr>
      <w:r w:rsidRPr="007059F1">
        <w:rPr>
          <w:rFonts w:eastAsia="Calibri" w:cs="Arial"/>
        </w:rPr>
        <w:t>Has the programme's communication strategy identified target audiences and relevant monitoring measures, including appropriate and measurable targets for communication activities</w:t>
      </w:r>
      <w:r w:rsidRPr="00DC2504">
        <w:rPr>
          <w:rFonts w:eastAsia="Calibri" w:cs="Arial"/>
        </w:rPr>
        <w:t>?</w:t>
      </w:r>
    </w:p>
    <w:p w14:paraId="6AFCFF57" w14:textId="77777777" w:rsidR="00656477" w:rsidRDefault="007E758D">
      <w:pPr>
        <w:pStyle w:val="ListParagraph"/>
        <w:numPr>
          <w:ilvl w:val="1"/>
          <w:numId w:val="39"/>
        </w:numPr>
        <w:spacing w:before="0" w:after="0" w:line="240" w:lineRule="auto"/>
        <w:contextualSpacing w:val="0"/>
        <w:rPr>
          <w:rFonts w:eastAsia="Calibri" w:cs="Arial"/>
        </w:rPr>
      </w:pPr>
      <w:r w:rsidRPr="007059F1">
        <w:rPr>
          <w:rFonts w:eastAsia="Calibri" w:cs="Arial"/>
        </w:rPr>
        <w:t>Does sufficient information about funding opportunities reach the identified target group of potential beneficiaries</w:t>
      </w:r>
      <w:r w:rsidRPr="00DC2504">
        <w:rPr>
          <w:rFonts w:eastAsia="Calibri" w:cs="Arial"/>
        </w:rPr>
        <w:t>?</w:t>
      </w:r>
    </w:p>
    <w:p w14:paraId="06DCA41F" w14:textId="77777777" w:rsidR="00656477" w:rsidRDefault="007E758D">
      <w:pPr>
        <w:pStyle w:val="AnnexH3"/>
      </w:pPr>
      <w:r w:rsidRPr="00DE5A64">
        <w:t>Efficiency</w:t>
      </w:r>
    </w:p>
    <w:p w14:paraId="5990E1F2" w14:textId="77777777" w:rsidR="00656477" w:rsidRDefault="007E758D">
      <w:pPr>
        <w:pStyle w:val="ListParagraph"/>
        <w:numPr>
          <w:ilvl w:val="0"/>
          <w:numId w:val="39"/>
        </w:numPr>
        <w:spacing w:before="0" w:after="0" w:line="240" w:lineRule="auto"/>
        <w:contextualSpacing w:val="0"/>
        <w:rPr>
          <w:rFonts w:eastAsia="Calibri" w:cs="Arial"/>
        </w:rPr>
      </w:pPr>
      <w:r w:rsidRPr="002D306B">
        <w:rPr>
          <w:rFonts w:eastAsia="Calibri" w:cs="Arial"/>
        </w:rPr>
        <w:t>In your opinion, are the planned outputs and outcomes set out in the national programmes likely to be achieved/realised within the timeframe and budget?</w:t>
      </w:r>
    </w:p>
    <w:p w14:paraId="2638F2F5" w14:textId="77777777" w:rsidR="00656477" w:rsidRDefault="007E758D">
      <w:pPr>
        <w:pStyle w:val="ListParagraph"/>
        <w:numPr>
          <w:ilvl w:val="0"/>
          <w:numId w:val="39"/>
        </w:numPr>
        <w:spacing w:before="0" w:after="0" w:line="240" w:lineRule="auto"/>
        <w:contextualSpacing w:val="0"/>
        <w:rPr>
          <w:rFonts w:eastAsia="Calibri" w:cs="Arial"/>
        </w:rPr>
      </w:pPr>
      <w:r w:rsidRPr="00E02808">
        <w:rPr>
          <w:rFonts w:eastAsia="Calibri" w:cs="Arial"/>
        </w:rPr>
        <w:t xml:space="preserve">How do you ensure that there is no "substitution effect" of national funding </w:t>
      </w:r>
      <w:r>
        <w:rPr>
          <w:rFonts w:eastAsia="Calibri" w:cs="Arial"/>
        </w:rPr>
        <w:t>with programme funds</w:t>
      </w:r>
      <w:r w:rsidRPr="00E02808">
        <w:rPr>
          <w:rFonts w:eastAsia="Calibri" w:cs="Arial"/>
        </w:rPr>
        <w:t>?</w:t>
      </w:r>
    </w:p>
    <w:p w14:paraId="71CD6603" w14:textId="77777777" w:rsidR="00656477" w:rsidRDefault="007E758D">
      <w:pPr>
        <w:pStyle w:val="ListParagraph"/>
        <w:numPr>
          <w:ilvl w:val="0"/>
          <w:numId w:val="39"/>
        </w:numPr>
        <w:spacing w:before="0" w:after="0" w:line="240" w:lineRule="auto"/>
        <w:contextualSpacing w:val="0"/>
        <w:rPr>
          <w:rFonts w:eastAsia="Calibri" w:cs="Arial"/>
        </w:rPr>
      </w:pPr>
      <w:r>
        <w:rPr>
          <w:rFonts w:eastAsia="Calibri" w:cs="Arial"/>
        </w:rPr>
        <w:t xml:space="preserve">To what extent does </w:t>
      </w:r>
      <w:r w:rsidR="00663A1E">
        <w:rPr>
          <w:rFonts w:eastAsia="Calibri" w:cs="Arial"/>
        </w:rPr>
        <w:t xml:space="preserve">the programme </w:t>
      </w:r>
      <w:r>
        <w:rPr>
          <w:rFonts w:eastAsia="Calibri" w:cs="Arial"/>
        </w:rPr>
        <w:t>seek to support the types of interventions that have proven to be cost-effective</w:t>
      </w:r>
      <w:r w:rsidRPr="002D306B">
        <w:rPr>
          <w:rFonts w:eastAsia="Calibri" w:cs="Arial"/>
        </w:rPr>
        <w:t>?</w:t>
      </w:r>
    </w:p>
    <w:p w14:paraId="6FCF6617" w14:textId="2AE26B5F" w:rsidR="00656477" w:rsidRDefault="007E758D">
      <w:pPr>
        <w:pStyle w:val="ListParagraph"/>
        <w:numPr>
          <w:ilvl w:val="0"/>
          <w:numId w:val="39"/>
        </w:numPr>
        <w:spacing w:before="0" w:after="0" w:line="240" w:lineRule="auto"/>
        <w:contextualSpacing w:val="0"/>
        <w:rPr>
          <w:rFonts w:eastAsia="Calibri" w:cs="Arial"/>
        </w:rPr>
      </w:pPr>
      <w:proofErr w:type="spellStart"/>
      <w:r>
        <w:rPr>
          <w:rFonts w:eastAsia="Calibri" w:cs="Arial"/>
        </w:rPr>
        <w:t>Given</w:t>
      </w:r>
      <w:proofErr w:type="spellEnd"/>
      <w:r>
        <w:rPr>
          <w:rFonts w:eastAsia="Calibri" w:cs="Arial"/>
        </w:rPr>
        <w:t xml:space="preserve"> </w:t>
      </w:r>
      <w:proofErr w:type="spellStart"/>
      <w:r>
        <w:rPr>
          <w:rFonts w:eastAsia="Calibri" w:cs="Arial"/>
        </w:rPr>
        <w:t>the</w:t>
      </w:r>
      <w:proofErr w:type="spellEnd"/>
      <w:r>
        <w:rPr>
          <w:rFonts w:eastAsia="Calibri" w:cs="Arial"/>
        </w:rPr>
        <w:t xml:space="preserve"> </w:t>
      </w:r>
      <w:proofErr w:type="spellStart"/>
      <w:r>
        <w:rPr>
          <w:rFonts w:eastAsia="Calibri" w:cs="Arial"/>
        </w:rPr>
        <w:t>current</w:t>
      </w:r>
      <w:proofErr w:type="spellEnd"/>
      <w:r>
        <w:rPr>
          <w:rFonts w:eastAsia="Calibri" w:cs="Arial"/>
        </w:rPr>
        <w:t xml:space="preserve"> </w:t>
      </w:r>
      <w:proofErr w:type="spellStart"/>
      <w:r>
        <w:rPr>
          <w:rFonts w:eastAsia="Calibri" w:cs="Arial"/>
        </w:rPr>
        <w:t>performance</w:t>
      </w:r>
      <w:proofErr w:type="spellEnd"/>
      <w:r>
        <w:rPr>
          <w:rFonts w:eastAsia="Calibri" w:cs="Arial"/>
        </w:rPr>
        <w:t xml:space="preserve"> </w:t>
      </w:r>
      <w:proofErr w:type="spellStart"/>
      <w:r>
        <w:rPr>
          <w:rFonts w:eastAsia="Calibri" w:cs="Arial"/>
        </w:rPr>
        <w:t>of</w:t>
      </w:r>
      <w:proofErr w:type="spellEnd"/>
      <w:r>
        <w:rPr>
          <w:rFonts w:eastAsia="Calibri" w:cs="Arial"/>
        </w:rPr>
        <w:t xml:space="preserve"> </w:t>
      </w:r>
      <w:proofErr w:type="spellStart"/>
      <w:r>
        <w:rPr>
          <w:rFonts w:eastAsia="Calibri" w:cs="Arial"/>
        </w:rPr>
        <w:t>the</w:t>
      </w:r>
      <w:proofErr w:type="spellEnd"/>
      <w:r>
        <w:rPr>
          <w:rFonts w:eastAsia="Calibri" w:cs="Arial"/>
        </w:rPr>
        <w:t xml:space="preserve"> </w:t>
      </w:r>
      <w:r w:rsidR="007D6F85">
        <w:rPr>
          <w:rFonts w:eastAsia="Calibri" w:cs="Arial"/>
        </w:rPr>
        <w:t>ISF</w:t>
      </w:r>
      <w:r>
        <w:rPr>
          <w:rFonts w:eastAsia="Calibri" w:cs="Arial"/>
        </w:rPr>
        <w:t xml:space="preserve"> </w:t>
      </w:r>
      <w:proofErr w:type="spellStart"/>
      <w:r w:rsidR="00663A1E">
        <w:rPr>
          <w:rFonts w:eastAsia="Calibri" w:cs="Arial"/>
        </w:rPr>
        <w:t>programme</w:t>
      </w:r>
      <w:proofErr w:type="spellEnd"/>
      <w:r>
        <w:rPr>
          <w:rFonts w:eastAsia="Calibri" w:cs="Arial"/>
        </w:rPr>
        <w:t xml:space="preserve">, </w:t>
      </w:r>
      <w:proofErr w:type="spellStart"/>
      <w:r>
        <w:rPr>
          <w:rFonts w:eastAsia="Calibri" w:cs="Arial"/>
        </w:rPr>
        <w:t>are</w:t>
      </w:r>
      <w:proofErr w:type="spellEnd"/>
      <w:r>
        <w:rPr>
          <w:rFonts w:eastAsia="Calibri" w:cs="Arial"/>
        </w:rPr>
        <w:t xml:space="preserve"> </w:t>
      </w:r>
      <w:proofErr w:type="spellStart"/>
      <w:r>
        <w:rPr>
          <w:rFonts w:eastAsia="Calibri" w:cs="Arial"/>
        </w:rPr>
        <w:t>the</w:t>
      </w:r>
      <w:proofErr w:type="spellEnd"/>
      <w:r>
        <w:rPr>
          <w:rFonts w:eastAsia="Calibri" w:cs="Arial"/>
        </w:rPr>
        <w:t xml:space="preserve"> </w:t>
      </w:r>
      <w:proofErr w:type="spellStart"/>
      <w:r>
        <w:rPr>
          <w:rFonts w:eastAsia="Calibri" w:cs="Arial"/>
        </w:rPr>
        <w:t>unit</w:t>
      </w:r>
      <w:proofErr w:type="spellEnd"/>
      <w:r>
        <w:rPr>
          <w:rFonts w:eastAsia="Calibri" w:cs="Arial"/>
        </w:rPr>
        <w:t xml:space="preserve"> </w:t>
      </w:r>
      <w:proofErr w:type="spellStart"/>
      <w:r>
        <w:rPr>
          <w:rFonts w:eastAsia="Calibri" w:cs="Arial"/>
        </w:rPr>
        <w:t>costs</w:t>
      </w:r>
      <w:proofErr w:type="spellEnd"/>
      <w:r>
        <w:rPr>
          <w:rFonts w:eastAsia="Calibri" w:cs="Arial"/>
        </w:rPr>
        <w:t xml:space="preserve"> in line with existing benchmarks</w:t>
      </w:r>
      <w:r w:rsidRPr="002D306B">
        <w:rPr>
          <w:rFonts w:eastAsia="Calibri" w:cs="Arial"/>
        </w:rPr>
        <w:t xml:space="preserve">? </w:t>
      </w:r>
      <w:r>
        <w:rPr>
          <w:rFonts w:eastAsia="Calibri" w:cs="Arial"/>
        </w:rPr>
        <w:t xml:space="preserve">Can </w:t>
      </w:r>
      <w:r w:rsidRPr="007E3A02">
        <w:rPr>
          <w:rFonts w:eastAsia="Calibri" w:cs="Arial"/>
        </w:rPr>
        <w:t>differences in unit costs between similar operations within the same programme be explained and justified</w:t>
      </w:r>
      <w:r w:rsidRPr="002D306B">
        <w:rPr>
          <w:rFonts w:eastAsia="Calibri" w:cs="Arial"/>
        </w:rPr>
        <w:t>?</w:t>
      </w:r>
    </w:p>
    <w:p w14:paraId="028C7ADE" w14:textId="77777777" w:rsidR="00656477" w:rsidRDefault="007E758D">
      <w:pPr>
        <w:pStyle w:val="ListParagraph"/>
        <w:numPr>
          <w:ilvl w:val="0"/>
          <w:numId w:val="39"/>
        </w:numPr>
        <w:spacing w:before="0" w:after="0" w:line="240" w:lineRule="auto"/>
        <w:contextualSpacing w:val="0"/>
        <w:rPr>
          <w:rFonts w:eastAsia="Calibri" w:cs="Arial"/>
        </w:rPr>
      </w:pPr>
      <w:r w:rsidRPr="00E02808">
        <w:rPr>
          <w:rFonts w:eastAsia="Calibri" w:cs="Arial"/>
        </w:rPr>
        <w:t>How effective is the management and control system?</w:t>
      </w:r>
      <w:r w:rsidRPr="00E02808">
        <w:rPr>
          <w:rFonts w:eastAsia="Calibri" w:cs="Arial"/>
        </w:rPr>
        <w:tab/>
      </w:r>
    </w:p>
    <w:p w14:paraId="62524986" w14:textId="77777777" w:rsidR="00656477" w:rsidRDefault="007E758D">
      <w:pPr>
        <w:pStyle w:val="ListParagraph"/>
        <w:numPr>
          <w:ilvl w:val="1"/>
          <w:numId w:val="39"/>
        </w:numPr>
        <w:spacing w:before="0" w:after="0" w:line="240" w:lineRule="auto"/>
        <w:contextualSpacing w:val="0"/>
        <w:rPr>
          <w:rFonts w:eastAsia="Calibri" w:cs="Arial"/>
        </w:rPr>
      </w:pPr>
      <w:r w:rsidRPr="00BF5E75">
        <w:rPr>
          <w:rFonts w:eastAsia="Calibri" w:cs="Arial"/>
        </w:rPr>
        <w:t>Does the management and control system ensure effectiveness in the selection of operations, management tasks, the operation of the Monitoring Committee, the implementation of anti-fraud measures and procedures, the performance of the accounting function and the recording and storage of data for each operation</w:t>
      </w:r>
      <w:r w:rsidRPr="00E02808">
        <w:rPr>
          <w:rFonts w:eastAsia="Calibri" w:cs="Arial"/>
        </w:rPr>
        <w:t>?</w:t>
      </w:r>
    </w:p>
    <w:p w14:paraId="09DB8056" w14:textId="77777777" w:rsidR="00656477" w:rsidRDefault="007E758D">
      <w:pPr>
        <w:pStyle w:val="ListParagraph"/>
        <w:numPr>
          <w:ilvl w:val="1"/>
          <w:numId w:val="39"/>
        </w:numPr>
        <w:spacing w:before="0" w:after="0" w:line="240" w:lineRule="auto"/>
        <w:contextualSpacing w:val="0"/>
        <w:rPr>
          <w:rFonts w:eastAsia="Calibri" w:cs="Arial"/>
        </w:rPr>
      </w:pPr>
      <w:r>
        <w:rPr>
          <w:rFonts w:eastAsia="Calibri" w:cs="Arial"/>
        </w:rPr>
        <w:t xml:space="preserve">How would you define the administrative burden for you as </w:t>
      </w:r>
      <w:r w:rsidRPr="00887D34">
        <w:rPr>
          <w:rFonts w:eastAsia="Calibri" w:cs="Arial"/>
          <w:lang w:val="en-GB"/>
        </w:rPr>
        <w:t>[</w:t>
      </w:r>
      <w:r>
        <w:rPr>
          <w:rFonts w:eastAsia="Calibri" w:cs="Arial"/>
        </w:rPr>
        <w:t>Managing Authority] of the programme compared to the previous programming period or to other financial instruments</w:t>
      </w:r>
      <w:r w:rsidRPr="00E02808">
        <w:rPr>
          <w:rFonts w:eastAsia="Calibri" w:cs="Arial"/>
        </w:rPr>
        <w:t xml:space="preserve">? Is </w:t>
      </w:r>
      <w:r>
        <w:rPr>
          <w:rFonts w:eastAsia="Calibri" w:cs="Arial"/>
        </w:rPr>
        <w:t>it more or less and what are the factors that have influenced the administrative burden in this programming period</w:t>
      </w:r>
      <w:r w:rsidRPr="00E02808">
        <w:rPr>
          <w:rFonts w:eastAsia="Calibri" w:cs="Arial"/>
        </w:rPr>
        <w:t>?</w:t>
      </w:r>
    </w:p>
    <w:p w14:paraId="44D727E0" w14:textId="77777777" w:rsidR="00656477" w:rsidRDefault="007E758D">
      <w:pPr>
        <w:pStyle w:val="ListParagraph"/>
        <w:numPr>
          <w:ilvl w:val="1"/>
          <w:numId w:val="39"/>
        </w:numPr>
        <w:spacing w:before="0" w:after="0" w:line="240" w:lineRule="auto"/>
        <w:contextualSpacing w:val="0"/>
        <w:rPr>
          <w:rFonts w:eastAsia="Calibri" w:cs="Arial"/>
        </w:rPr>
      </w:pPr>
      <w:r>
        <w:rPr>
          <w:rFonts w:eastAsia="Calibri" w:cs="Arial"/>
        </w:rPr>
        <w:t xml:space="preserve">How would you define the administrative burden for beneficiaries of the programme compared to the previous programming period or to other financial </w:t>
      </w:r>
      <w:r>
        <w:rPr>
          <w:rFonts w:eastAsia="Calibri" w:cs="Arial"/>
        </w:rPr>
        <w:lastRenderedPageBreak/>
        <w:t>instruments</w:t>
      </w:r>
      <w:r w:rsidRPr="00E02808">
        <w:rPr>
          <w:rFonts w:eastAsia="Calibri" w:cs="Arial"/>
        </w:rPr>
        <w:t xml:space="preserve">? </w:t>
      </w:r>
      <w:r>
        <w:rPr>
          <w:rFonts w:eastAsia="Calibri" w:cs="Arial"/>
        </w:rPr>
        <w:t>Is it more or less and what are the factors that have influenced the administrative burden in this programming period</w:t>
      </w:r>
      <w:r w:rsidRPr="00E02808">
        <w:rPr>
          <w:rFonts w:eastAsia="Calibri" w:cs="Arial"/>
        </w:rPr>
        <w:t>?</w:t>
      </w:r>
    </w:p>
    <w:p w14:paraId="0D21A4E7" w14:textId="77777777" w:rsidR="00656477" w:rsidRDefault="007E758D">
      <w:pPr>
        <w:pStyle w:val="ListParagraph"/>
        <w:numPr>
          <w:ilvl w:val="1"/>
          <w:numId w:val="39"/>
        </w:numPr>
        <w:spacing w:before="0" w:after="0" w:line="240" w:lineRule="auto"/>
        <w:contextualSpacing w:val="0"/>
        <w:rPr>
          <w:rFonts w:eastAsia="Calibri" w:cs="Arial"/>
        </w:rPr>
      </w:pPr>
      <w:r w:rsidRPr="006B7F47">
        <w:rPr>
          <w:rFonts w:eastAsia="Calibri" w:cs="Arial"/>
        </w:rPr>
        <w:t>Is there 'gold-plating' at national level, i.e. requirements to be interpreted more restrictively than the legal basis or relevant documents providing methodological advice to Member States, unless there is good reason</w:t>
      </w:r>
      <w:r w:rsidRPr="00E02808">
        <w:rPr>
          <w:rFonts w:eastAsia="Calibri" w:cs="Arial"/>
        </w:rPr>
        <w:t>?</w:t>
      </w:r>
    </w:p>
    <w:p w14:paraId="5EBFF44E" w14:textId="77777777" w:rsidR="00656477" w:rsidRDefault="007E758D">
      <w:pPr>
        <w:pStyle w:val="ListParagraph"/>
        <w:numPr>
          <w:ilvl w:val="1"/>
          <w:numId w:val="39"/>
        </w:numPr>
        <w:spacing w:before="0" w:after="0" w:line="240" w:lineRule="auto"/>
        <w:contextualSpacing w:val="0"/>
        <w:rPr>
          <w:rFonts w:eastAsia="Calibri" w:cs="Arial"/>
        </w:rPr>
      </w:pPr>
      <w:r w:rsidRPr="006A20CD">
        <w:rPr>
          <w:rFonts w:eastAsia="Calibri" w:cs="Arial"/>
        </w:rPr>
        <w:t>Are simplified cost options used</w:t>
      </w:r>
      <w:r w:rsidRPr="00E02808">
        <w:rPr>
          <w:rFonts w:eastAsia="Calibri" w:cs="Arial"/>
        </w:rPr>
        <w:t xml:space="preserve">? Does </w:t>
      </w:r>
      <w:r>
        <w:rPr>
          <w:rFonts w:eastAsia="Calibri" w:cs="Arial"/>
        </w:rPr>
        <w:t>this lead to simplification of programme implementation and reporting</w:t>
      </w:r>
      <w:r w:rsidRPr="006A20CD">
        <w:rPr>
          <w:rFonts w:eastAsia="Calibri" w:cs="Arial"/>
        </w:rPr>
        <w:t xml:space="preserve">? </w:t>
      </w:r>
    </w:p>
    <w:p w14:paraId="050C2BA2" w14:textId="77777777" w:rsidR="00656477" w:rsidRDefault="007E758D">
      <w:pPr>
        <w:pStyle w:val="ListParagraph"/>
        <w:numPr>
          <w:ilvl w:val="1"/>
          <w:numId w:val="39"/>
        </w:numPr>
        <w:spacing w:before="0" w:after="0" w:line="240" w:lineRule="auto"/>
        <w:contextualSpacing w:val="0"/>
        <w:rPr>
          <w:rFonts w:eastAsia="Calibri" w:cs="Arial"/>
        </w:rPr>
      </w:pPr>
      <w:r w:rsidRPr="006A20CD">
        <w:rPr>
          <w:rFonts w:eastAsia="Calibri" w:cs="Arial"/>
        </w:rPr>
        <w:t>Has technical assistance been used to strengthen the management and control system</w:t>
      </w:r>
      <w:r w:rsidRPr="00E02808">
        <w:rPr>
          <w:rFonts w:eastAsia="Calibri" w:cs="Arial"/>
        </w:rPr>
        <w:t xml:space="preserve">? </w:t>
      </w:r>
      <w:r>
        <w:rPr>
          <w:rFonts w:eastAsia="Calibri" w:cs="Arial"/>
        </w:rPr>
        <w:t>Please describe what technical assistance has been used for so far</w:t>
      </w:r>
      <w:r w:rsidRPr="00E02808">
        <w:rPr>
          <w:rFonts w:eastAsia="Calibri" w:cs="Arial"/>
        </w:rPr>
        <w:t>?</w:t>
      </w:r>
    </w:p>
    <w:p w14:paraId="3EF28A6B" w14:textId="77777777" w:rsidR="00656477" w:rsidRDefault="007E758D">
      <w:pPr>
        <w:pStyle w:val="ListParagraph"/>
        <w:numPr>
          <w:ilvl w:val="0"/>
          <w:numId w:val="39"/>
        </w:numPr>
        <w:spacing w:before="0" w:after="0" w:line="240" w:lineRule="auto"/>
        <w:contextualSpacing w:val="0"/>
        <w:rPr>
          <w:rFonts w:eastAsia="Calibri" w:cs="Arial"/>
        </w:rPr>
      </w:pPr>
      <w:r w:rsidRPr="00C67C90">
        <w:rPr>
          <w:rFonts w:eastAsia="Calibri" w:cs="Arial"/>
        </w:rPr>
        <w:t xml:space="preserve">To what extent is further simplification of the </w:t>
      </w:r>
      <w:r w:rsidR="00663A1E">
        <w:rPr>
          <w:rFonts w:eastAsia="Calibri" w:cs="Arial"/>
        </w:rPr>
        <w:t>programme</w:t>
      </w:r>
      <w:r w:rsidRPr="00C67C90">
        <w:rPr>
          <w:rFonts w:eastAsia="Calibri" w:cs="Arial"/>
        </w:rPr>
        <w:t xml:space="preserve"> implementation and reporting rules achievable and how?</w:t>
      </w:r>
      <w:r w:rsidRPr="00C67C90">
        <w:rPr>
          <w:rFonts w:eastAsia="Calibri" w:cs="Arial"/>
        </w:rPr>
        <w:tab/>
      </w:r>
    </w:p>
    <w:p w14:paraId="79B4F6EC" w14:textId="77777777" w:rsidR="00656477" w:rsidRDefault="007E758D">
      <w:pPr>
        <w:pStyle w:val="ListParagraph"/>
        <w:numPr>
          <w:ilvl w:val="1"/>
          <w:numId w:val="39"/>
        </w:numPr>
        <w:spacing w:before="0" w:after="0" w:line="240" w:lineRule="auto"/>
        <w:contextualSpacing w:val="0"/>
        <w:rPr>
          <w:rFonts w:eastAsia="Calibri" w:cs="Arial"/>
        </w:rPr>
      </w:pPr>
      <w:r w:rsidRPr="007529D4">
        <w:rPr>
          <w:rFonts w:eastAsia="Calibri" w:cs="Arial"/>
        </w:rPr>
        <w:t xml:space="preserve">Are there specific legal requirements, procedural rules or practices that create a disproportionate administrative burden in implementing </w:t>
      </w:r>
      <w:r w:rsidR="00663A1E">
        <w:rPr>
          <w:rFonts w:eastAsia="Calibri" w:cs="Arial"/>
        </w:rPr>
        <w:t xml:space="preserve">the programme, </w:t>
      </w:r>
      <w:r w:rsidRPr="007529D4">
        <w:rPr>
          <w:rFonts w:eastAsia="Calibri" w:cs="Arial"/>
        </w:rPr>
        <w:t>and are there alternatives</w:t>
      </w:r>
      <w:r w:rsidRPr="00C67C90">
        <w:rPr>
          <w:rFonts w:eastAsia="Calibri" w:cs="Arial"/>
        </w:rPr>
        <w:t>?</w:t>
      </w:r>
    </w:p>
    <w:p w14:paraId="2E71A396" w14:textId="77777777" w:rsidR="00656477" w:rsidRDefault="007E758D">
      <w:pPr>
        <w:pStyle w:val="ListParagraph"/>
        <w:numPr>
          <w:ilvl w:val="1"/>
          <w:numId w:val="39"/>
        </w:numPr>
        <w:spacing w:before="0" w:after="0" w:line="240" w:lineRule="auto"/>
        <w:contextualSpacing w:val="0"/>
        <w:rPr>
          <w:rFonts w:eastAsia="Calibri" w:cs="Arial"/>
        </w:rPr>
      </w:pPr>
      <w:r w:rsidRPr="007529D4">
        <w:rPr>
          <w:rFonts w:eastAsia="Calibri" w:cs="Arial"/>
        </w:rPr>
        <w:t xml:space="preserve">Is there a possibility of further use of simplified cost options and funding that is not linked to cost options? </w:t>
      </w:r>
    </w:p>
    <w:p w14:paraId="589D820A" w14:textId="77777777" w:rsidR="00656477" w:rsidRDefault="007E758D">
      <w:pPr>
        <w:pStyle w:val="ListParagraph"/>
        <w:numPr>
          <w:ilvl w:val="1"/>
          <w:numId w:val="39"/>
        </w:numPr>
        <w:spacing w:before="0" w:after="0" w:line="240" w:lineRule="auto"/>
        <w:contextualSpacing w:val="0"/>
        <w:rPr>
          <w:rFonts w:eastAsia="Calibri" w:cs="Arial"/>
        </w:rPr>
      </w:pPr>
      <w:r w:rsidRPr="007529D4">
        <w:rPr>
          <w:rFonts w:eastAsia="Calibri" w:cs="Arial"/>
        </w:rPr>
        <w:t>Has there been a lack of coordination between those involved in the implementation of the programme, leading to a lack of coherence, increased administrative burden, etc.</w:t>
      </w:r>
      <w:r w:rsidRPr="00C67C90">
        <w:rPr>
          <w:rFonts w:eastAsia="Calibri" w:cs="Arial"/>
        </w:rPr>
        <w:t>?</w:t>
      </w:r>
    </w:p>
    <w:p w14:paraId="2D929D97" w14:textId="77777777" w:rsidR="00656477" w:rsidRDefault="007E758D">
      <w:pPr>
        <w:pStyle w:val="ListParagraph"/>
        <w:numPr>
          <w:ilvl w:val="1"/>
          <w:numId w:val="39"/>
        </w:numPr>
        <w:spacing w:before="0" w:after="0" w:line="240" w:lineRule="auto"/>
        <w:contextualSpacing w:val="0"/>
        <w:rPr>
          <w:rFonts w:eastAsia="Calibri" w:cs="Arial"/>
        </w:rPr>
      </w:pPr>
      <w:r w:rsidRPr="007529D4">
        <w:rPr>
          <w:rFonts w:eastAsia="Calibri" w:cs="Arial"/>
        </w:rPr>
        <w:t>Are there problems with electronic data interchange systems that are causing delays and can and should be resolved</w:t>
      </w:r>
      <w:r w:rsidRPr="00C67C90">
        <w:rPr>
          <w:rFonts w:eastAsia="Calibri" w:cs="Arial"/>
        </w:rPr>
        <w:t>?</w:t>
      </w:r>
    </w:p>
    <w:p w14:paraId="6CB4692B" w14:textId="08B3CBE2" w:rsidR="00656477" w:rsidRDefault="00DC2810">
      <w:pPr>
        <w:pStyle w:val="AnnexH3"/>
      </w:pPr>
      <w:r>
        <w:rPr>
          <w:lang w:val="en-US"/>
        </w:rPr>
        <w:t>Coherence and complementarity</w:t>
      </w:r>
    </w:p>
    <w:p w14:paraId="6033831E" w14:textId="77777777" w:rsidR="00656477" w:rsidRDefault="007E758D">
      <w:pPr>
        <w:pStyle w:val="ListParagraph"/>
        <w:numPr>
          <w:ilvl w:val="0"/>
          <w:numId w:val="39"/>
        </w:numPr>
        <w:spacing w:before="0" w:after="0" w:line="240" w:lineRule="auto"/>
        <w:contextualSpacing w:val="0"/>
        <w:rPr>
          <w:rFonts w:eastAsia="Calibri" w:cs="Arial"/>
        </w:rPr>
      </w:pPr>
      <w:r w:rsidRPr="000E7438">
        <w:rPr>
          <w:rFonts w:eastAsia="Calibri" w:cs="Arial"/>
        </w:rPr>
        <w:t xml:space="preserve">To what extent is the programme coherent with the initiatives </w:t>
      </w:r>
      <w:r>
        <w:rPr>
          <w:rFonts w:eastAsia="Calibri" w:cs="Arial"/>
        </w:rPr>
        <w:t>supporting its field of action</w:t>
      </w:r>
      <w:r w:rsidRPr="000E7438">
        <w:rPr>
          <w:rFonts w:eastAsia="Calibri" w:cs="Arial"/>
        </w:rPr>
        <w:t xml:space="preserve">, </w:t>
      </w:r>
      <w:r>
        <w:rPr>
          <w:rFonts w:eastAsia="Calibri" w:cs="Arial"/>
        </w:rPr>
        <w:t xml:space="preserve">in particular </w:t>
      </w:r>
      <w:r w:rsidRPr="000E7438">
        <w:rPr>
          <w:rFonts w:eastAsia="Calibri" w:cs="Arial"/>
        </w:rPr>
        <w:t xml:space="preserve">the support under the </w:t>
      </w:r>
      <w:r>
        <w:rPr>
          <w:rFonts w:eastAsia="Calibri" w:cs="Arial"/>
        </w:rPr>
        <w:t>Thematic Mechanism and other programmes directly managed by the European Commission</w:t>
      </w:r>
      <w:r w:rsidRPr="000E7438">
        <w:rPr>
          <w:rFonts w:eastAsia="Calibri" w:cs="Arial"/>
        </w:rPr>
        <w:t>?</w:t>
      </w:r>
      <w:r w:rsidRPr="000E7438">
        <w:rPr>
          <w:rFonts w:eastAsia="Calibri" w:cs="Arial"/>
        </w:rPr>
        <w:tab/>
      </w:r>
    </w:p>
    <w:p w14:paraId="3339F057" w14:textId="2CB6A696" w:rsidR="00656477" w:rsidRDefault="007E758D">
      <w:pPr>
        <w:pStyle w:val="ListParagraph"/>
        <w:numPr>
          <w:ilvl w:val="1"/>
          <w:numId w:val="39"/>
        </w:numPr>
        <w:spacing w:before="0" w:after="0" w:line="240" w:lineRule="auto"/>
        <w:contextualSpacing w:val="0"/>
        <w:rPr>
          <w:rFonts w:eastAsia="Calibri" w:cs="Arial"/>
        </w:rPr>
      </w:pPr>
      <w:r w:rsidRPr="00F0779E">
        <w:rPr>
          <w:rFonts w:eastAsia="Calibri" w:cs="Arial"/>
        </w:rPr>
        <w:t xml:space="preserve">Are </w:t>
      </w:r>
      <w:proofErr w:type="spellStart"/>
      <w:r w:rsidRPr="00F0779E">
        <w:rPr>
          <w:rFonts w:eastAsia="Calibri" w:cs="Arial"/>
        </w:rPr>
        <w:t>you</w:t>
      </w:r>
      <w:proofErr w:type="spellEnd"/>
      <w:r w:rsidRPr="00F0779E">
        <w:rPr>
          <w:rFonts w:eastAsia="Calibri" w:cs="Arial"/>
        </w:rPr>
        <w:t xml:space="preserve"> </w:t>
      </w:r>
      <w:proofErr w:type="spellStart"/>
      <w:r w:rsidRPr="00F0779E">
        <w:rPr>
          <w:rFonts w:eastAsia="Calibri" w:cs="Arial"/>
        </w:rPr>
        <w:t>familiar</w:t>
      </w:r>
      <w:proofErr w:type="spellEnd"/>
      <w:r w:rsidRPr="00F0779E">
        <w:rPr>
          <w:rFonts w:eastAsia="Calibri" w:cs="Arial"/>
        </w:rPr>
        <w:t xml:space="preserve"> </w:t>
      </w:r>
      <w:proofErr w:type="spellStart"/>
      <w:r w:rsidRPr="00F0779E">
        <w:rPr>
          <w:rFonts w:eastAsia="Calibri" w:cs="Arial"/>
        </w:rPr>
        <w:t>with</w:t>
      </w:r>
      <w:proofErr w:type="spellEnd"/>
      <w:r w:rsidRPr="00F0779E">
        <w:rPr>
          <w:rFonts w:eastAsia="Calibri" w:cs="Arial"/>
        </w:rPr>
        <w:t xml:space="preserve"> </w:t>
      </w:r>
      <w:proofErr w:type="spellStart"/>
      <w:r w:rsidRPr="00F0779E">
        <w:rPr>
          <w:rFonts w:eastAsia="Calibri" w:cs="Arial"/>
        </w:rPr>
        <w:t>the</w:t>
      </w:r>
      <w:proofErr w:type="spellEnd"/>
      <w:r w:rsidRPr="00F0779E">
        <w:rPr>
          <w:rFonts w:eastAsia="Calibri" w:cs="Arial"/>
        </w:rPr>
        <w:t xml:space="preserve"> </w:t>
      </w:r>
      <w:proofErr w:type="spellStart"/>
      <w:r w:rsidRPr="00F0779E">
        <w:rPr>
          <w:rFonts w:eastAsia="Calibri" w:cs="Arial"/>
        </w:rPr>
        <w:t>Union</w:t>
      </w:r>
      <w:proofErr w:type="spellEnd"/>
      <w:r w:rsidRPr="00F0779E">
        <w:rPr>
          <w:rFonts w:eastAsia="Calibri" w:cs="Arial"/>
        </w:rPr>
        <w:t xml:space="preserve"> </w:t>
      </w:r>
      <w:proofErr w:type="spellStart"/>
      <w:r w:rsidRPr="00F0779E">
        <w:rPr>
          <w:rFonts w:eastAsia="Calibri" w:cs="Arial"/>
        </w:rPr>
        <w:t>actions</w:t>
      </w:r>
      <w:proofErr w:type="spellEnd"/>
      <w:r w:rsidRPr="00F0779E">
        <w:rPr>
          <w:rFonts w:eastAsia="Calibri" w:cs="Arial"/>
        </w:rPr>
        <w:t xml:space="preserve"> </w:t>
      </w:r>
      <w:proofErr w:type="spellStart"/>
      <w:r w:rsidRPr="00F0779E">
        <w:rPr>
          <w:rFonts w:eastAsia="Calibri" w:cs="Arial"/>
        </w:rPr>
        <w:t>funded</w:t>
      </w:r>
      <w:proofErr w:type="spellEnd"/>
      <w:r w:rsidRPr="00F0779E">
        <w:rPr>
          <w:rFonts w:eastAsia="Calibri" w:cs="Arial"/>
        </w:rPr>
        <w:t xml:space="preserve"> </w:t>
      </w:r>
      <w:proofErr w:type="spellStart"/>
      <w:r w:rsidRPr="00F0779E">
        <w:rPr>
          <w:rFonts w:eastAsia="Calibri" w:cs="Arial"/>
        </w:rPr>
        <w:t>under</w:t>
      </w:r>
      <w:proofErr w:type="spellEnd"/>
      <w:r w:rsidRPr="00F0779E">
        <w:rPr>
          <w:rFonts w:eastAsia="Calibri" w:cs="Arial"/>
        </w:rPr>
        <w:t xml:space="preserve"> </w:t>
      </w:r>
      <w:proofErr w:type="spellStart"/>
      <w:r w:rsidRPr="00F0779E">
        <w:rPr>
          <w:rFonts w:eastAsia="Calibri" w:cs="Arial"/>
        </w:rPr>
        <w:t>the</w:t>
      </w:r>
      <w:proofErr w:type="spellEnd"/>
      <w:r w:rsidRPr="00F0779E">
        <w:rPr>
          <w:rFonts w:eastAsia="Calibri" w:cs="Arial"/>
        </w:rPr>
        <w:t xml:space="preserve"> </w:t>
      </w:r>
      <w:r w:rsidR="00675F30">
        <w:rPr>
          <w:rFonts w:eastAsia="Calibri" w:cs="Arial"/>
        </w:rPr>
        <w:t>ISF</w:t>
      </w:r>
      <w:r>
        <w:rPr>
          <w:rFonts w:eastAsia="Calibri" w:cs="Arial"/>
        </w:rPr>
        <w:t xml:space="preserve"> </w:t>
      </w:r>
      <w:proofErr w:type="spellStart"/>
      <w:r>
        <w:rPr>
          <w:rFonts w:eastAsia="Calibri" w:cs="Arial"/>
        </w:rPr>
        <w:t>under</w:t>
      </w:r>
      <w:proofErr w:type="spellEnd"/>
      <w:r>
        <w:rPr>
          <w:rFonts w:eastAsia="Calibri" w:cs="Arial"/>
        </w:rPr>
        <w:t xml:space="preserve"> </w:t>
      </w:r>
      <w:proofErr w:type="spellStart"/>
      <w:r>
        <w:rPr>
          <w:rFonts w:eastAsia="Calibri" w:cs="Arial"/>
        </w:rPr>
        <w:t>direct</w:t>
      </w:r>
      <w:proofErr w:type="spellEnd"/>
      <w:r>
        <w:rPr>
          <w:rFonts w:eastAsia="Calibri" w:cs="Arial"/>
        </w:rPr>
        <w:t xml:space="preserve"> </w:t>
      </w:r>
      <w:proofErr w:type="spellStart"/>
      <w:r>
        <w:rPr>
          <w:rFonts w:eastAsia="Calibri" w:cs="Arial"/>
        </w:rPr>
        <w:t>management</w:t>
      </w:r>
      <w:proofErr w:type="spellEnd"/>
      <w:r>
        <w:rPr>
          <w:rFonts w:eastAsia="Calibri" w:cs="Arial"/>
        </w:rPr>
        <w:t xml:space="preserve"> </w:t>
      </w:r>
      <w:proofErr w:type="spellStart"/>
      <w:r w:rsidRPr="00F0779E">
        <w:rPr>
          <w:rFonts w:eastAsia="Calibri" w:cs="Arial"/>
        </w:rPr>
        <w:t>that</w:t>
      </w:r>
      <w:proofErr w:type="spellEnd"/>
      <w:r w:rsidRPr="00F0779E">
        <w:rPr>
          <w:rFonts w:eastAsia="Calibri" w:cs="Arial"/>
        </w:rPr>
        <w:t xml:space="preserve"> </w:t>
      </w:r>
      <w:proofErr w:type="spellStart"/>
      <w:r w:rsidRPr="00F0779E">
        <w:rPr>
          <w:rFonts w:eastAsia="Calibri" w:cs="Arial"/>
        </w:rPr>
        <w:t>are</w:t>
      </w:r>
      <w:proofErr w:type="spellEnd"/>
      <w:r w:rsidRPr="00F0779E">
        <w:rPr>
          <w:rFonts w:eastAsia="Calibri" w:cs="Arial"/>
        </w:rPr>
        <w:t xml:space="preserve"> implemented in your Member State? </w:t>
      </w:r>
      <w:proofErr w:type="spellStart"/>
      <w:r w:rsidRPr="00F0779E">
        <w:rPr>
          <w:rFonts w:eastAsia="Calibri" w:cs="Arial"/>
        </w:rPr>
        <w:t>To</w:t>
      </w:r>
      <w:proofErr w:type="spellEnd"/>
      <w:r w:rsidRPr="00F0779E">
        <w:rPr>
          <w:rFonts w:eastAsia="Calibri" w:cs="Arial"/>
        </w:rPr>
        <w:t xml:space="preserve"> </w:t>
      </w:r>
      <w:proofErr w:type="spellStart"/>
      <w:r w:rsidRPr="00F0779E">
        <w:rPr>
          <w:rFonts w:eastAsia="Calibri" w:cs="Arial"/>
        </w:rPr>
        <w:t>what</w:t>
      </w:r>
      <w:proofErr w:type="spellEnd"/>
      <w:r w:rsidRPr="00F0779E">
        <w:rPr>
          <w:rFonts w:eastAsia="Calibri" w:cs="Arial"/>
        </w:rPr>
        <w:t xml:space="preserve"> </w:t>
      </w:r>
      <w:proofErr w:type="spellStart"/>
      <w:r w:rsidRPr="00F0779E">
        <w:rPr>
          <w:rFonts w:eastAsia="Calibri" w:cs="Arial"/>
        </w:rPr>
        <w:t>extent</w:t>
      </w:r>
      <w:proofErr w:type="spellEnd"/>
      <w:r w:rsidRPr="00F0779E">
        <w:rPr>
          <w:rFonts w:eastAsia="Calibri" w:cs="Arial"/>
        </w:rPr>
        <w:t xml:space="preserve"> </w:t>
      </w:r>
      <w:proofErr w:type="spellStart"/>
      <w:r w:rsidRPr="00F0779E">
        <w:rPr>
          <w:rFonts w:eastAsia="Calibri" w:cs="Arial"/>
        </w:rPr>
        <w:t>are</w:t>
      </w:r>
      <w:proofErr w:type="spellEnd"/>
      <w:r w:rsidRPr="00F0779E">
        <w:rPr>
          <w:rFonts w:eastAsia="Calibri" w:cs="Arial"/>
        </w:rPr>
        <w:t xml:space="preserve"> </w:t>
      </w:r>
      <w:proofErr w:type="spellStart"/>
      <w:r w:rsidRPr="00F0779E">
        <w:rPr>
          <w:rFonts w:eastAsia="Calibri" w:cs="Arial"/>
        </w:rPr>
        <w:t>Union</w:t>
      </w:r>
      <w:proofErr w:type="spellEnd"/>
      <w:r w:rsidRPr="00F0779E">
        <w:rPr>
          <w:rFonts w:eastAsia="Calibri" w:cs="Arial"/>
        </w:rPr>
        <w:t xml:space="preserve"> </w:t>
      </w:r>
      <w:proofErr w:type="spellStart"/>
      <w:r w:rsidRPr="00F0779E">
        <w:rPr>
          <w:rFonts w:eastAsia="Calibri" w:cs="Arial"/>
        </w:rPr>
        <w:t>actions</w:t>
      </w:r>
      <w:proofErr w:type="spellEnd"/>
      <w:r w:rsidRPr="00F0779E">
        <w:rPr>
          <w:rFonts w:eastAsia="Calibri" w:cs="Arial"/>
        </w:rPr>
        <w:t xml:space="preserve"> </w:t>
      </w:r>
      <w:proofErr w:type="spellStart"/>
      <w:r w:rsidRPr="00F0779E">
        <w:rPr>
          <w:rFonts w:eastAsia="Calibri" w:cs="Arial"/>
        </w:rPr>
        <w:t>financed</w:t>
      </w:r>
      <w:proofErr w:type="spellEnd"/>
      <w:r w:rsidRPr="00F0779E">
        <w:rPr>
          <w:rFonts w:eastAsia="Calibri" w:cs="Arial"/>
        </w:rPr>
        <w:t xml:space="preserve"> </w:t>
      </w:r>
      <w:proofErr w:type="spellStart"/>
      <w:r w:rsidRPr="00F0779E">
        <w:rPr>
          <w:rFonts w:eastAsia="Calibri" w:cs="Arial"/>
        </w:rPr>
        <w:t>under</w:t>
      </w:r>
      <w:proofErr w:type="spellEnd"/>
      <w:r w:rsidRPr="00F0779E">
        <w:rPr>
          <w:rFonts w:eastAsia="Calibri" w:cs="Arial"/>
        </w:rPr>
        <w:t xml:space="preserve"> </w:t>
      </w:r>
      <w:proofErr w:type="spellStart"/>
      <w:r w:rsidRPr="00F0779E">
        <w:rPr>
          <w:rFonts w:eastAsia="Calibri" w:cs="Arial"/>
        </w:rPr>
        <w:t>the</w:t>
      </w:r>
      <w:proofErr w:type="spellEnd"/>
      <w:r w:rsidRPr="00F0779E">
        <w:rPr>
          <w:rFonts w:eastAsia="Calibri" w:cs="Arial"/>
        </w:rPr>
        <w:t xml:space="preserve"> </w:t>
      </w:r>
      <w:r w:rsidR="00675F30">
        <w:rPr>
          <w:rFonts w:eastAsia="Calibri" w:cs="Arial"/>
        </w:rPr>
        <w:t>ISF</w:t>
      </w:r>
      <w:r>
        <w:rPr>
          <w:rFonts w:eastAsia="Calibri" w:cs="Arial"/>
        </w:rPr>
        <w:t xml:space="preserve"> </w:t>
      </w:r>
      <w:proofErr w:type="spellStart"/>
      <w:r>
        <w:rPr>
          <w:rFonts w:eastAsia="Calibri" w:cs="Arial"/>
        </w:rPr>
        <w:t>taken</w:t>
      </w:r>
      <w:proofErr w:type="spellEnd"/>
      <w:r>
        <w:rPr>
          <w:rFonts w:eastAsia="Calibri" w:cs="Arial"/>
        </w:rPr>
        <w:t xml:space="preserve"> </w:t>
      </w:r>
      <w:proofErr w:type="spellStart"/>
      <w:r>
        <w:rPr>
          <w:rFonts w:eastAsia="Calibri" w:cs="Arial"/>
        </w:rPr>
        <w:t>into</w:t>
      </w:r>
      <w:proofErr w:type="spellEnd"/>
      <w:r>
        <w:rPr>
          <w:rFonts w:eastAsia="Calibri" w:cs="Arial"/>
        </w:rPr>
        <w:t xml:space="preserve"> </w:t>
      </w:r>
      <w:proofErr w:type="spellStart"/>
      <w:r>
        <w:rPr>
          <w:rFonts w:eastAsia="Calibri" w:cs="Arial"/>
        </w:rPr>
        <w:t>account</w:t>
      </w:r>
      <w:proofErr w:type="spellEnd"/>
      <w:r>
        <w:rPr>
          <w:rFonts w:eastAsia="Calibri" w:cs="Arial"/>
        </w:rPr>
        <w:t xml:space="preserve"> </w:t>
      </w:r>
      <w:proofErr w:type="spellStart"/>
      <w:r w:rsidRPr="00F0779E">
        <w:rPr>
          <w:rFonts w:eastAsia="Calibri" w:cs="Arial"/>
        </w:rPr>
        <w:t>in</w:t>
      </w:r>
      <w:proofErr w:type="spellEnd"/>
      <w:r w:rsidRPr="00F0779E">
        <w:rPr>
          <w:rFonts w:eastAsia="Calibri" w:cs="Arial"/>
        </w:rPr>
        <w:t xml:space="preserve"> </w:t>
      </w:r>
      <w:proofErr w:type="spellStart"/>
      <w:r w:rsidRPr="00F0779E">
        <w:rPr>
          <w:rFonts w:eastAsia="Calibri" w:cs="Arial"/>
        </w:rPr>
        <w:t>the</w:t>
      </w:r>
      <w:proofErr w:type="spellEnd"/>
      <w:r w:rsidRPr="00F0779E">
        <w:rPr>
          <w:rFonts w:eastAsia="Calibri" w:cs="Arial"/>
        </w:rPr>
        <w:t xml:space="preserve"> preparation of national programmes in your Member State?</w:t>
      </w:r>
    </w:p>
    <w:p w14:paraId="50C5F64C" w14:textId="77777777" w:rsidR="00656477" w:rsidRDefault="007E758D">
      <w:pPr>
        <w:pStyle w:val="ListParagraph"/>
        <w:numPr>
          <w:ilvl w:val="1"/>
          <w:numId w:val="39"/>
        </w:numPr>
        <w:spacing w:before="0" w:after="0" w:line="240" w:lineRule="auto"/>
        <w:contextualSpacing w:val="0"/>
        <w:rPr>
          <w:rFonts w:eastAsia="Calibri" w:cs="Arial"/>
        </w:rPr>
      </w:pPr>
      <w:r>
        <w:rPr>
          <w:rFonts w:eastAsia="Calibri" w:cs="Arial"/>
        </w:rPr>
        <w:t xml:space="preserve">What </w:t>
      </w:r>
      <w:r w:rsidRPr="000E7438">
        <w:rPr>
          <w:rFonts w:eastAsia="Calibri" w:cs="Arial"/>
        </w:rPr>
        <w:t xml:space="preserve">structures </w:t>
      </w:r>
      <w:r>
        <w:rPr>
          <w:rFonts w:eastAsia="Calibri" w:cs="Arial"/>
        </w:rPr>
        <w:t xml:space="preserve">or </w:t>
      </w:r>
      <w:r w:rsidRPr="000E7438">
        <w:rPr>
          <w:rFonts w:eastAsia="Calibri" w:cs="Arial"/>
        </w:rPr>
        <w:t xml:space="preserve">organisational arrangements </w:t>
      </w:r>
      <w:r>
        <w:rPr>
          <w:rFonts w:eastAsia="Calibri" w:cs="Arial"/>
        </w:rPr>
        <w:t xml:space="preserve">or </w:t>
      </w:r>
      <w:r w:rsidRPr="000E7438">
        <w:rPr>
          <w:rFonts w:eastAsia="Calibri" w:cs="Arial"/>
        </w:rPr>
        <w:t xml:space="preserve">coordination mechanisms </w:t>
      </w:r>
      <w:r>
        <w:rPr>
          <w:rFonts w:eastAsia="Calibri" w:cs="Arial"/>
        </w:rPr>
        <w:t xml:space="preserve">are in place to </w:t>
      </w:r>
      <w:r w:rsidRPr="000E7438">
        <w:rPr>
          <w:rFonts w:eastAsia="Calibri" w:cs="Arial"/>
        </w:rPr>
        <w:t xml:space="preserve">ensure coordination, complementarity and, where appropriate, synergies between the different ways of managing the </w:t>
      </w:r>
      <w:r>
        <w:rPr>
          <w:rFonts w:eastAsia="Calibri" w:cs="Arial"/>
        </w:rPr>
        <w:t>Fund</w:t>
      </w:r>
      <w:r w:rsidRPr="000E7438">
        <w:rPr>
          <w:rFonts w:eastAsia="Calibri" w:cs="Arial"/>
        </w:rPr>
        <w:t>?</w:t>
      </w:r>
    </w:p>
    <w:p w14:paraId="5586A065" w14:textId="77777777" w:rsidR="00656477" w:rsidRDefault="007E758D">
      <w:pPr>
        <w:pStyle w:val="ListParagraph"/>
        <w:numPr>
          <w:ilvl w:val="1"/>
          <w:numId w:val="39"/>
        </w:numPr>
        <w:spacing w:before="0" w:after="0" w:line="240" w:lineRule="auto"/>
        <w:contextualSpacing w:val="0"/>
        <w:rPr>
          <w:rFonts w:eastAsia="Calibri" w:cs="Arial"/>
        </w:rPr>
      </w:pPr>
      <w:r w:rsidRPr="00AD3367">
        <w:rPr>
          <w:rFonts w:eastAsia="Calibri" w:cs="Arial"/>
        </w:rPr>
        <w:t>Are these structures/arrangements/coordination mechanisms used regularly? Can you give examples?</w:t>
      </w:r>
    </w:p>
    <w:p w14:paraId="28C413EA" w14:textId="22A9D2FE" w:rsidR="00656477" w:rsidRDefault="007E758D">
      <w:pPr>
        <w:pStyle w:val="ListParagraph"/>
        <w:numPr>
          <w:ilvl w:val="1"/>
          <w:numId w:val="39"/>
        </w:numPr>
        <w:spacing w:before="0" w:after="0" w:line="240" w:lineRule="auto"/>
        <w:contextualSpacing w:val="0"/>
        <w:rPr>
          <w:rFonts w:eastAsia="Calibri" w:cs="Arial"/>
        </w:rPr>
      </w:pPr>
      <w:proofErr w:type="spellStart"/>
      <w:r w:rsidRPr="00AD3367">
        <w:rPr>
          <w:rFonts w:eastAsia="Calibri" w:cs="Arial"/>
        </w:rPr>
        <w:t>Is</w:t>
      </w:r>
      <w:proofErr w:type="spellEnd"/>
      <w:r w:rsidRPr="00AD3367">
        <w:rPr>
          <w:rFonts w:eastAsia="Calibri" w:cs="Arial"/>
        </w:rPr>
        <w:t xml:space="preserve"> </w:t>
      </w:r>
      <w:proofErr w:type="spellStart"/>
      <w:r w:rsidRPr="00AD3367">
        <w:rPr>
          <w:rFonts w:eastAsia="Calibri" w:cs="Arial"/>
        </w:rPr>
        <w:t>the</w:t>
      </w:r>
      <w:proofErr w:type="spellEnd"/>
      <w:r w:rsidRPr="00AD3367">
        <w:rPr>
          <w:rFonts w:eastAsia="Calibri" w:cs="Arial"/>
        </w:rPr>
        <w:t xml:space="preserve"> </w:t>
      </w:r>
      <w:r w:rsidR="007D6F85">
        <w:rPr>
          <w:rFonts w:eastAsia="Calibri" w:cs="Arial"/>
        </w:rPr>
        <w:t>ISF</w:t>
      </w:r>
      <w:r w:rsidRPr="00AD3367">
        <w:rPr>
          <w:rFonts w:eastAsia="Calibri" w:cs="Arial"/>
        </w:rPr>
        <w:t xml:space="preserve"> </w:t>
      </w:r>
      <w:proofErr w:type="spellStart"/>
      <w:r w:rsidR="00663A1E">
        <w:rPr>
          <w:rFonts w:eastAsia="Calibri" w:cs="Arial"/>
        </w:rPr>
        <w:t>programme</w:t>
      </w:r>
      <w:proofErr w:type="spellEnd"/>
      <w:r w:rsidRPr="00AD3367">
        <w:rPr>
          <w:rFonts w:eastAsia="Calibri" w:cs="Arial"/>
        </w:rPr>
        <w:t xml:space="preserve"> </w:t>
      </w:r>
      <w:proofErr w:type="spellStart"/>
      <w:r w:rsidRPr="00AD3367">
        <w:rPr>
          <w:rFonts w:eastAsia="Calibri" w:cs="Arial"/>
        </w:rPr>
        <w:t>aligned</w:t>
      </w:r>
      <w:proofErr w:type="spellEnd"/>
      <w:r w:rsidRPr="00AD3367">
        <w:rPr>
          <w:rFonts w:eastAsia="Calibri" w:cs="Arial"/>
        </w:rPr>
        <w:t xml:space="preserve"> </w:t>
      </w:r>
      <w:proofErr w:type="spellStart"/>
      <w:r w:rsidRPr="00AD3367">
        <w:rPr>
          <w:rFonts w:eastAsia="Calibri" w:cs="Arial"/>
        </w:rPr>
        <w:t>with</w:t>
      </w:r>
      <w:proofErr w:type="spellEnd"/>
      <w:r w:rsidRPr="00AD3367">
        <w:rPr>
          <w:rFonts w:eastAsia="Calibri" w:cs="Arial"/>
        </w:rPr>
        <w:t xml:space="preserve"> </w:t>
      </w:r>
      <w:proofErr w:type="spellStart"/>
      <w:r w:rsidRPr="00AD3367">
        <w:rPr>
          <w:rFonts w:eastAsia="Calibri" w:cs="Arial"/>
        </w:rPr>
        <w:t>current</w:t>
      </w:r>
      <w:proofErr w:type="spellEnd"/>
      <w:r w:rsidRPr="00AD3367">
        <w:rPr>
          <w:rFonts w:eastAsia="Calibri" w:cs="Arial"/>
        </w:rPr>
        <w:t xml:space="preserve"> </w:t>
      </w:r>
      <w:proofErr w:type="spellStart"/>
      <w:r w:rsidRPr="00AD3367">
        <w:rPr>
          <w:rFonts w:eastAsia="Calibri" w:cs="Arial"/>
        </w:rPr>
        <w:t>policy</w:t>
      </w:r>
      <w:proofErr w:type="spellEnd"/>
      <w:r w:rsidRPr="00AD3367">
        <w:rPr>
          <w:rFonts w:eastAsia="Calibri" w:cs="Arial"/>
        </w:rPr>
        <w:t xml:space="preserve"> agendas at EU level</w:t>
      </w:r>
      <w:r>
        <w:rPr>
          <w:rFonts w:eastAsia="Calibri" w:cs="Arial"/>
        </w:rPr>
        <w:t xml:space="preserve">, with </w:t>
      </w:r>
      <w:r w:rsidRPr="005807AE">
        <w:rPr>
          <w:rFonts w:eastAsia="Calibri" w:cs="Arial"/>
        </w:rPr>
        <w:t>international actions and programmes</w:t>
      </w:r>
      <w:r>
        <w:rPr>
          <w:rFonts w:eastAsia="Calibri" w:cs="Arial"/>
        </w:rPr>
        <w:t xml:space="preserve">, </w:t>
      </w:r>
      <w:r w:rsidRPr="00AD3367">
        <w:rPr>
          <w:rFonts w:eastAsia="Calibri" w:cs="Arial"/>
        </w:rPr>
        <w:t xml:space="preserve">and </w:t>
      </w:r>
      <w:r>
        <w:rPr>
          <w:rFonts w:eastAsia="Calibri" w:cs="Arial"/>
        </w:rPr>
        <w:t>with national level programmes</w:t>
      </w:r>
      <w:r w:rsidRPr="00AD3367">
        <w:rPr>
          <w:rFonts w:eastAsia="Calibri" w:cs="Arial"/>
        </w:rPr>
        <w:t>?</w:t>
      </w:r>
      <w:r>
        <w:rPr>
          <w:rFonts w:eastAsia="Calibri" w:cs="Arial"/>
        </w:rPr>
        <w:t xml:space="preserve"> Can you give examples.</w:t>
      </w:r>
    </w:p>
    <w:p w14:paraId="053CCDF4" w14:textId="77777777" w:rsidR="00656477" w:rsidRDefault="007E758D">
      <w:pPr>
        <w:pStyle w:val="ListParagraph"/>
        <w:numPr>
          <w:ilvl w:val="1"/>
          <w:numId w:val="39"/>
        </w:numPr>
        <w:spacing w:before="0" w:after="0" w:line="240" w:lineRule="auto"/>
        <w:contextualSpacing w:val="0"/>
        <w:rPr>
          <w:rFonts w:eastAsia="Calibri" w:cs="Arial"/>
        </w:rPr>
      </w:pPr>
      <w:r w:rsidRPr="00AD3367">
        <w:rPr>
          <w:rFonts w:eastAsia="Calibri" w:cs="Arial"/>
        </w:rPr>
        <w:t>Can you give examples of inter-agency cooperation?</w:t>
      </w:r>
    </w:p>
    <w:p w14:paraId="08B5CA3C" w14:textId="4AE690AE" w:rsidR="00656477" w:rsidRDefault="007E758D">
      <w:pPr>
        <w:pStyle w:val="ListParagraph"/>
        <w:numPr>
          <w:ilvl w:val="0"/>
          <w:numId w:val="39"/>
        </w:numPr>
        <w:spacing w:before="0" w:after="0" w:line="240" w:lineRule="auto"/>
        <w:contextualSpacing w:val="0"/>
        <w:rPr>
          <w:rFonts w:eastAsia="Calibri" w:cs="Arial"/>
        </w:rPr>
      </w:pPr>
      <w:proofErr w:type="spellStart"/>
      <w:r w:rsidRPr="000E7438">
        <w:rPr>
          <w:rFonts w:eastAsia="Calibri" w:cs="Arial"/>
        </w:rPr>
        <w:t>To</w:t>
      </w:r>
      <w:proofErr w:type="spellEnd"/>
      <w:r w:rsidRPr="000E7438">
        <w:rPr>
          <w:rFonts w:eastAsia="Calibri" w:cs="Arial"/>
        </w:rPr>
        <w:t xml:space="preserve"> </w:t>
      </w:r>
      <w:proofErr w:type="spellStart"/>
      <w:r w:rsidRPr="000E7438">
        <w:rPr>
          <w:rFonts w:eastAsia="Calibri" w:cs="Arial"/>
        </w:rPr>
        <w:t>what</w:t>
      </w:r>
      <w:proofErr w:type="spellEnd"/>
      <w:r w:rsidRPr="000E7438">
        <w:rPr>
          <w:rFonts w:eastAsia="Calibri" w:cs="Arial"/>
        </w:rPr>
        <w:t xml:space="preserve"> </w:t>
      </w:r>
      <w:proofErr w:type="spellStart"/>
      <w:r w:rsidRPr="000E7438">
        <w:rPr>
          <w:rFonts w:eastAsia="Calibri" w:cs="Arial"/>
        </w:rPr>
        <w:t>extent</w:t>
      </w:r>
      <w:proofErr w:type="spellEnd"/>
      <w:r w:rsidRPr="000E7438">
        <w:rPr>
          <w:rFonts w:eastAsia="Calibri" w:cs="Arial"/>
        </w:rPr>
        <w:t xml:space="preserve"> </w:t>
      </w:r>
      <w:proofErr w:type="spellStart"/>
      <w:r w:rsidRPr="000E7438">
        <w:rPr>
          <w:rFonts w:eastAsia="Calibri" w:cs="Arial"/>
        </w:rPr>
        <w:t>is</w:t>
      </w:r>
      <w:proofErr w:type="spellEnd"/>
      <w:r w:rsidRPr="000E7438">
        <w:rPr>
          <w:rFonts w:eastAsia="Calibri" w:cs="Arial"/>
        </w:rPr>
        <w:t xml:space="preserve"> </w:t>
      </w:r>
      <w:proofErr w:type="spellStart"/>
      <w:r w:rsidRPr="000E7438">
        <w:rPr>
          <w:rFonts w:eastAsia="Calibri" w:cs="Arial"/>
        </w:rPr>
        <w:t>the</w:t>
      </w:r>
      <w:proofErr w:type="spellEnd"/>
      <w:r w:rsidRPr="000E7438">
        <w:rPr>
          <w:rFonts w:eastAsia="Calibri" w:cs="Arial"/>
        </w:rPr>
        <w:t xml:space="preserve"> </w:t>
      </w:r>
      <w:r w:rsidR="007D6F85">
        <w:rPr>
          <w:rFonts w:eastAsia="Calibri" w:cs="Arial"/>
        </w:rPr>
        <w:t>ISF</w:t>
      </w:r>
      <w:r>
        <w:rPr>
          <w:rFonts w:eastAsia="Calibri" w:cs="Arial"/>
        </w:rPr>
        <w:t xml:space="preserve"> </w:t>
      </w:r>
      <w:proofErr w:type="spellStart"/>
      <w:r w:rsidR="00663A1E">
        <w:rPr>
          <w:rFonts w:eastAsia="Calibri" w:cs="Arial"/>
        </w:rPr>
        <w:t>programme</w:t>
      </w:r>
      <w:proofErr w:type="spellEnd"/>
      <w:r w:rsidR="00663A1E">
        <w:rPr>
          <w:rFonts w:eastAsia="Calibri" w:cs="Arial"/>
        </w:rPr>
        <w:t xml:space="preserve"> </w:t>
      </w:r>
      <w:proofErr w:type="spellStart"/>
      <w:r w:rsidRPr="000E7438">
        <w:rPr>
          <w:rFonts w:eastAsia="Calibri" w:cs="Arial"/>
        </w:rPr>
        <w:t>coherent</w:t>
      </w:r>
      <w:proofErr w:type="spellEnd"/>
      <w:r w:rsidRPr="000E7438">
        <w:rPr>
          <w:rFonts w:eastAsia="Calibri" w:cs="Arial"/>
        </w:rPr>
        <w:t xml:space="preserve"> </w:t>
      </w:r>
      <w:proofErr w:type="spellStart"/>
      <w:r w:rsidRPr="000E7438">
        <w:rPr>
          <w:rFonts w:eastAsia="Calibri" w:cs="Arial"/>
        </w:rPr>
        <w:t>with</w:t>
      </w:r>
      <w:proofErr w:type="spellEnd"/>
      <w:r w:rsidRPr="000E7438">
        <w:rPr>
          <w:rFonts w:eastAsia="Calibri" w:cs="Arial"/>
        </w:rPr>
        <w:t xml:space="preserve"> </w:t>
      </w:r>
      <w:proofErr w:type="spellStart"/>
      <w:r w:rsidRPr="000E7438">
        <w:rPr>
          <w:rFonts w:eastAsia="Calibri" w:cs="Arial"/>
        </w:rPr>
        <w:t>other</w:t>
      </w:r>
      <w:proofErr w:type="spellEnd"/>
      <w:r w:rsidRPr="000E7438">
        <w:rPr>
          <w:rFonts w:eastAsia="Calibri" w:cs="Arial"/>
        </w:rPr>
        <w:t xml:space="preserve"> EU </w:t>
      </w:r>
      <w:proofErr w:type="spellStart"/>
      <w:r w:rsidRPr="000E7438">
        <w:rPr>
          <w:rFonts w:eastAsia="Calibri" w:cs="Arial"/>
        </w:rPr>
        <w:t>funds</w:t>
      </w:r>
      <w:proofErr w:type="spellEnd"/>
      <w:r w:rsidRPr="000E7438">
        <w:rPr>
          <w:rFonts w:eastAsia="Calibri" w:cs="Arial"/>
        </w:rPr>
        <w:t xml:space="preserve"> (including other home affairs funds), in particular EU external action?</w:t>
      </w:r>
      <w:r w:rsidRPr="000E7438">
        <w:rPr>
          <w:rFonts w:eastAsia="Calibri" w:cs="Arial"/>
        </w:rPr>
        <w:tab/>
      </w:r>
    </w:p>
    <w:p w14:paraId="411C02F0" w14:textId="77777777" w:rsidR="00656477" w:rsidRDefault="007E758D">
      <w:pPr>
        <w:pStyle w:val="ListParagraph"/>
        <w:numPr>
          <w:ilvl w:val="1"/>
          <w:numId w:val="39"/>
        </w:numPr>
        <w:spacing w:before="0" w:after="0" w:line="240" w:lineRule="auto"/>
        <w:contextualSpacing w:val="0"/>
        <w:rPr>
          <w:rFonts w:eastAsia="Calibri" w:cs="Arial"/>
        </w:rPr>
      </w:pPr>
      <w:r>
        <w:rPr>
          <w:rFonts w:eastAsia="Calibri" w:cs="Arial"/>
        </w:rPr>
        <w:t xml:space="preserve">What </w:t>
      </w:r>
      <w:r w:rsidRPr="000E7438">
        <w:rPr>
          <w:rFonts w:eastAsia="Calibri" w:cs="Arial"/>
        </w:rPr>
        <w:t xml:space="preserve">structures </w:t>
      </w:r>
      <w:r>
        <w:rPr>
          <w:rFonts w:eastAsia="Calibri" w:cs="Arial"/>
        </w:rPr>
        <w:t xml:space="preserve">or </w:t>
      </w:r>
      <w:r w:rsidRPr="000E7438">
        <w:rPr>
          <w:rFonts w:eastAsia="Calibri" w:cs="Arial"/>
        </w:rPr>
        <w:t xml:space="preserve">organisational arrangements </w:t>
      </w:r>
      <w:r>
        <w:rPr>
          <w:rFonts w:eastAsia="Calibri" w:cs="Arial"/>
        </w:rPr>
        <w:t xml:space="preserve">or </w:t>
      </w:r>
      <w:r w:rsidRPr="000E7438">
        <w:rPr>
          <w:rFonts w:eastAsia="Calibri" w:cs="Arial"/>
        </w:rPr>
        <w:t xml:space="preserve">coordination mechanisms </w:t>
      </w:r>
      <w:r>
        <w:rPr>
          <w:rFonts w:eastAsia="Calibri" w:cs="Arial"/>
        </w:rPr>
        <w:t xml:space="preserve">exist to </w:t>
      </w:r>
      <w:r w:rsidRPr="000E7438">
        <w:rPr>
          <w:rFonts w:eastAsia="Calibri" w:cs="Arial"/>
        </w:rPr>
        <w:t>ensure coordination, complementarity and, where appropriate, synergies between other EU funds (including other home affairs funds), and with EU external action?</w:t>
      </w:r>
    </w:p>
    <w:p w14:paraId="6AA9924B" w14:textId="77777777" w:rsidR="00656477" w:rsidRDefault="007E758D">
      <w:pPr>
        <w:pStyle w:val="ListParagraph"/>
        <w:numPr>
          <w:ilvl w:val="1"/>
          <w:numId w:val="39"/>
        </w:numPr>
        <w:spacing w:before="0" w:after="0" w:line="240" w:lineRule="auto"/>
        <w:contextualSpacing w:val="0"/>
        <w:rPr>
          <w:rFonts w:eastAsia="Calibri" w:cs="Arial"/>
        </w:rPr>
      </w:pPr>
      <w:r w:rsidRPr="00AD3367">
        <w:rPr>
          <w:rFonts w:eastAsia="Calibri" w:cs="Arial"/>
        </w:rPr>
        <w:t>Are these structures/arrangements/coordination mechanisms used regularly? Can you give examples?</w:t>
      </w:r>
    </w:p>
    <w:p w14:paraId="065E30AD" w14:textId="77777777" w:rsidR="00656477" w:rsidRDefault="007E758D">
      <w:pPr>
        <w:pStyle w:val="ListParagraph"/>
        <w:numPr>
          <w:ilvl w:val="1"/>
          <w:numId w:val="39"/>
        </w:numPr>
        <w:spacing w:before="0" w:after="0" w:line="240" w:lineRule="auto"/>
        <w:contextualSpacing w:val="0"/>
        <w:rPr>
          <w:rFonts w:eastAsia="Calibri" w:cs="Arial"/>
        </w:rPr>
      </w:pPr>
      <w:r w:rsidRPr="004B5B68">
        <w:rPr>
          <w:rFonts w:eastAsia="Calibri" w:cs="Arial"/>
        </w:rPr>
        <w:t>Are you familiar with the activities/actions carried out by EU funded networks (e.g. ATLAS, ENFSI, TISPOL, RAILPOL, etc.)? Are networks included in national programmes and considered at national level?</w:t>
      </w:r>
    </w:p>
    <w:p w14:paraId="667DFFC3" w14:textId="77777777" w:rsidR="00656477" w:rsidRDefault="007E758D">
      <w:pPr>
        <w:pStyle w:val="ListParagraph"/>
        <w:numPr>
          <w:ilvl w:val="0"/>
          <w:numId w:val="39"/>
        </w:numPr>
        <w:spacing w:before="0" w:after="0" w:line="240" w:lineRule="auto"/>
        <w:contextualSpacing w:val="0"/>
        <w:rPr>
          <w:rFonts w:eastAsia="Calibri" w:cs="Arial"/>
        </w:rPr>
      </w:pPr>
      <w:r w:rsidRPr="00762499">
        <w:rPr>
          <w:rFonts w:eastAsia="Calibri" w:cs="Arial"/>
        </w:rPr>
        <w:t xml:space="preserve">Regarding the internal coherence </w:t>
      </w:r>
      <w:r>
        <w:rPr>
          <w:rFonts w:eastAsia="Calibri" w:cs="Arial"/>
        </w:rPr>
        <w:t>of the programme</w:t>
      </w:r>
      <w:r w:rsidRPr="00762499">
        <w:rPr>
          <w:rFonts w:eastAsia="Calibri" w:cs="Arial"/>
        </w:rPr>
        <w:t xml:space="preserve">, have you encountered activities implemented within the </w:t>
      </w:r>
      <w:r>
        <w:rPr>
          <w:rFonts w:eastAsia="Calibri" w:cs="Arial"/>
        </w:rPr>
        <w:t xml:space="preserve">programme </w:t>
      </w:r>
      <w:r w:rsidRPr="00762499">
        <w:rPr>
          <w:rFonts w:eastAsia="Calibri" w:cs="Arial"/>
        </w:rPr>
        <w:t>that reinforce each other and contribute to the overall objectives of the programme? Please give examples</w:t>
      </w:r>
      <w:r w:rsidRPr="002603E4">
        <w:rPr>
          <w:rFonts w:eastAsia="Calibri" w:cs="Arial"/>
        </w:rPr>
        <w:t xml:space="preserve">. </w:t>
      </w:r>
    </w:p>
    <w:p w14:paraId="0AC9CE69" w14:textId="77777777" w:rsidR="00656477" w:rsidRDefault="007E758D">
      <w:pPr>
        <w:pStyle w:val="AnnexH3"/>
      </w:pPr>
      <w:r w:rsidRPr="00925F40">
        <w:lastRenderedPageBreak/>
        <w:t>EU added value</w:t>
      </w:r>
    </w:p>
    <w:p w14:paraId="7B003B34" w14:textId="77777777" w:rsidR="00656477" w:rsidRDefault="007E758D">
      <w:pPr>
        <w:pStyle w:val="ListParagraph"/>
        <w:numPr>
          <w:ilvl w:val="0"/>
          <w:numId w:val="39"/>
        </w:numPr>
        <w:spacing w:before="0" w:after="0" w:line="240" w:lineRule="auto"/>
        <w:contextualSpacing w:val="0"/>
        <w:rPr>
          <w:rFonts w:eastAsia="Calibri" w:cs="Arial"/>
        </w:rPr>
      </w:pPr>
      <w:r w:rsidRPr="00094237">
        <w:rPr>
          <w:rFonts w:eastAsia="Calibri" w:cs="Arial"/>
        </w:rPr>
        <w:t>If there was no funding from the HLF, do you think the same results would have been achieved through alternative funding routes (e.g. national, international funding)? Please explain.</w:t>
      </w:r>
    </w:p>
    <w:p w14:paraId="52EC2869" w14:textId="77777777" w:rsidR="00656477" w:rsidRDefault="007E758D">
      <w:pPr>
        <w:pStyle w:val="ListParagraph"/>
        <w:numPr>
          <w:ilvl w:val="0"/>
          <w:numId w:val="39"/>
        </w:numPr>
        <w:spacing w:before="0" w:after="0" w:line="240" w:lineRule="auto"/>
        <w:contextualSpacing w:val="0"/>
        <w:rPr>
          <w:rFonts w:eastAsia="Calibri" w:cs="Arial"/>
        </w:rPr>
      </w:pPr>
      <w:r w:rsidRPr="00094237">
        <w:rPr>
          <w:rFonts w:eastAsia="Calibri" w:cs="Arial"/>
        </w:rPr>
        <w:t xml:space="preserve">What is the added value of the PVF </w:t>
      </w:r>
      <w:r w:rsidR="00663A1E">
        <w:rPr>
          <w:rFonts w:eastAsia="Calibri" w:cs="Arial"/>
        </w:rPr>
        <w:t xml:space="preserve">programme </w:t>
      </w:r>
      <w:r w:rsidRPr="00094237">
        <w:rPr>
          <w:rFonts w:eastAsia="Calibri" w:cs="Arial"/>
        </w:rPr>
        <w:t>compared to existing national programmes and policies and in terms of the national budget?</w:t>
      </w:r>
    </w:p>
    <w:p w14:paraId="48D71AFC" w14:textId="77777777" w:rsidR="00656477" w:rsidRDefault="007E758D">
      <w:pPr>
        <w:pStyle w:val="AnnexH3"/>
      </w:pPr>
      <w:r w:rsidRPr="006C31D7">
        <w:t>Final questions</w:t>
      </w:r>
    </w:p>
    <w:p w14:paraId="7F332363" w14:textId="77777777" w:rsidR="00656477" w:rsidRDefault="007E758D">
      <w:pPr>
        <w:pStyle w:val="ListParagraph"/>
        <w:numPr>
          <w:ilvl w:val="0"/>
          <w:numId w:val="39"/>
        </w:numPr>
        <w:spacing w:before="0" w:after="0" w:line="240" w:lineRule="auto"/>
        <w:contextualSpacing w:val="0"/>
        <w:rPr>
          <w:rFonts w:eastAsia="Calibri" w:cs="Arial"/>
        </w:rPr>
      </w:pPr>
      <w:r w:rsidRPr="002603E4">
        <w:rPr>
          <w:rFonts w:eastAsia="Calibri" w:cs="Arial"/>
        </w:rPr>
        <w:t>Would you like to share any other information with us?</w:t>
      </w:r>
    </w:p>
    <w:p w14:paraId="67E1981B" w14:textId="77777777" w:rsidR="00656477" w:rsidRDefault="007E758D">
      <w:pPr>
        <w:pStyle w:val="ListParagraph"/>
        <w:numPr>
          <w:ilvl w:val="0"/>
          <w:numId w:val="39"/>
        </w:numPr>
        <w:spacing w:before="0" w:after="0" w:line="240" w:lineRule="auto"/>
        <w:contextualSpacing w:val="0"/>
        <w:rPr>
          <w:rFonts w:eastAsia="Calibri" w:cs="Arial"/>
        </w:rPr>
      </w:pPr>
      <w:r w:rsidRPr="002603E4">
        <w:rPr>
          <w:rFonts w:eastAsia="Calibri" w:cs="Arial"/>
        </w:rPr>
        <w:t>Do you have additional sources of information or contact details you would like to share with us?</w:t>
      </w:r>
    </w:p>
    <w:p w14:paraId="35BE807C" w14:textId="77777777" w:rsidR="00465BF2" w:rsidRPr="00465BF2" w:rsidRDefault="00465BF2" w:rsidP="00465BF2">
      <w:pPr>
        <w:pStyle w:val="BodyText"/>
        <w:ind w:left="0"/>
      </w:pPr>
    </w:p>
    <w:p w14:paraId="5495297C" w14:textId="77777777" w:rsidR="00656477" w:rsidRDefault="007E758D">
      <w:pPr>
        <w:pStyle w:val="AnnexH2"/>
      </w:pPr>
      <w:r>
        <w:t>Questionnaire to beneficiaries</w:t>
      </w:r>
    </w:p>
    <w:p w14:paraId="7965668A" w14:textId="4AD5228C" w:rsidR="00656477" w:rsidRDefault="00DC2810">
      <w:pPr>
        <w:pStyle w:val="AnnexH3"/>
      </w:pPr>
      <w:r>
        <w:rPr>
          <w:lang w:val="en-US"/>
        </w:rPr>
        <w:t>Relevance</w:t>
      </w:r>
      <w:r w:rsidR="007E758D" w:rsidRPr="002603E4">
        <w:t xml:space="preserve"> </w:t>
      </w:r>
    </w:p>
    <w:p w14:paraId="421BBCEF" w14:textId="707D3C6F" w:rsidR="00656477" w:rsidRDefault="007E758D">
      <w:pPr>
        <w:pStyle w:val="ListParagraph"/>
        <w:numPr>
          <w:ilvl w:val="0"/>
          <w:numId w:val="40"/>
        </w:numPr>
        <w:spacing w:before="0" w:after="0" w:line="240" w:lineRule="auto"/>
        <w:contextualSpacing w:val="0"/>
        <w:rPr>
          <w:rFonts w:eastAsia="Calibri" w:cs="Arial"/>
          <w:b/>
          <w:bCs/>
        </w:rPr>
      </w:pPr>
      <w:r w:rsidRPr="009C4101">
        <w:rPr>
          <w:rFonts w:eastAsia="Calibri" w:cs="Arial"/>
          <w:b/>
          <w:bCs/>
        </w:rPr>
        <w:t xml:space="preserve">To what </w:t>
      </w:r>
      <w:proofErr w:type="spellStart"/>
      <w:r w:rsidRPr="009C4101">
        <w:rPr>
          <w:rFonts w:eastAsia="Calibri" w:cs="Arial"/>
          <w:b/>
          <w:bCs/>
        </w:rPr>
        <w:t>extent</w:t>
      </w:r>
      <w:proofErr w:type="spellEnd"/>
      <w:r w:rsidRPr="009C4101">
        <w:rPr>
          <w:rFonts w:eastAsia="Calibri" w:cs="Arial"/>
          <w:b/>
          <w:bCs/>
        </w:rPr>
        <w:t xml:space="preserve"> </w:t>
      </w:r>
      <w:proofErr w:type="spellStart"/>
      <w:r>
        <w:rPr>
          <w:rFonts w:eastAsia="Calibri" w:cs="Arial"/>
          <w:b/>
          <w:bCs/>
        </w:rPr>
        <w:t>does</w:t>
      </w:r>
      <w:proofErr w:type="spellEnd"/>
      <w:r>
        <w:rPr>
          <w:rFonts w:eastAsia="Calibri" w:cs="Arial"/>
          <w:b/>
          <w:bCs/>
        </w:rPr>
        <w:t xml:space="preserve"> </w:t>
      </w:r>
      <w:proofErr w:type="spellStart"/>
      <w:r>
        <w:rPr>
          <w:rFonts w:eastAsia="Calibri" w:cs="Arial"/>
          <w:b/>
          <w:bCs/>
        </w:rPr>
        <w:t>the</w:t>
      </w:r>
      <w:proofErr w:type="spellEnd"/>
      <w:r>
        <w:rPr>
          <w:rFonts w:eastAsia="Calibri" w:cs="Arial"/>
          <w:b/>
          <w:bCs/>
        </w:rPr>
        <w:t xml:space="preserve"> </w:t>
      </w:r>
      <w:proofErr w:type="spellStart"/>
      <w:r>
        <w:rPr>
          <w:rFonts w:eastAsia="Calibri" w:cs="Arial"/>
          <w:b/>
          <w:bCs/>
        </w:rPr>
        <w:t>project</w:t>
      </w:r>
      <w:proofErr w:type="spellEnd"/>
      <w:r>
        <w:rPr>
          <w:rFonts w:eastAsia="Calibri" w:cs="Arial"/>
          <w:b/>
          <w:bCs/>
        </w:rPr>
        <w:t xml:space="preserve"> </w:t>
      </w:r>
      <w:proofErr w:type="spellStart"/>
      <w:r>
        <w:rPr>
          <w:rFonts w:eastAsia="Calibri" w:cs="Arial"/>
          <w:b/>
          <w:bCs/>
        </w:rPr>
        <w:t>you</w:t>
      </w:r>
      <w:proofErr w:type="spellEnd"/>
      <w:r>
        <w:rPr>
          <w:rFonts w:eastAsia="Calibri" w:cs="Arial"/>
          <w:b/>
          <w:bCs/>
        </w:rPr>
        <w:t xml:space="preserve"> </w:t>
      </w:r>
      <w:proofErr w:type="spellStart"/>
      <w:r>
        <w:rPr>
          <w:rFonts w:eastAsia="Calibri" w:cs="Arial"/>
          <w:b/>
          <w:bCs/>
        </w:rPr>
        <w:t>are</w:t>
      </w:r>
      <w:proofErr w:type="spellEnd"/>
      <w:r>
        <w:rPr>
          <w:rFonts w:eastAsia="Calibri" w:cs="Arial"/>
          <w:b/>
          <w:bCs/>
        </w:rPr>
        <w:t xml:space="preserve"> </w:t>
      </w:r>
      <w:proofErr w:type="spellStart"/>
      <w:r>
        <w:rPr>
          <w:rFonts w:eastAsia="Calibri" w:cs="Arial"/>
          <w:b/>
          <w:bCs/>
        </w:rPr>
        <w:t>implementing</w:t>
      </w:r>
      <w:proofErr w:type="spellEnd"/>
      <w:r>
        <w:rPr>
          <w:rFonts w:eastAsia="Calibri" w:cs="Arial"/>
          <w:b/>
          <w:bCs/>
        </w:rPr>
        <w:t xml:space="preserve"> </w:t>
      </w:r>
      <w:proofErr w:type="spellStart"/>
      <w:r>
        <w:rPr>
          <w:rFonts w:eastAsia="Calibri" w:cs="Arial"/>
          <w:b/>
          <w:bCs/>
        </w:rPr>
        <w:t>under</w:t>
      </w:r>
      <w:proofErr w:type="spellEnd"/>
      <w:r>
        <w:rPr>
          <w:rFonts w:eastAsia="Calibri" w:cs="Arial"/>
          <w:b/>
          <w:bCs/>
        </w:rPr>
        <w:t xml:space="preserve"> </w:t>
      </w:r>
      <w:proofErr w:type="spellStart"/>
      <w:r>
        <w:rPr>
          <w:rFonts w:eastAsia="Calibri" w:cs="Arial"/>
          <w:b/>
          <w:bCs/>
        </w:rPr>
        <w:t>the</w:t>
      </w:r>
      <w:proofErr w:type="spellEnd"/>
      <w:r>
        <w:rPr>
          <w:rFonts w:eastAsia="Calibri" w:cs="Arial"/>
          <w:b/>
          <w:bCs/>
        </w:rPr>
        <w:t xml:space="preserve"> </w:t>
      </w:r>
      <w:r w:rsidR="007D6F85">
        <w:rPr>
          <w:rFonts w:eastAsia="Calibri" w:cs="Arial"/>
          <w:b/>
          <w:bCs/>
        </w:rPr>
        <w:t>ISF</w:t>
      </w:r>
      <w:r w:rsidRPr="0064140E">
        <w:rPr>
          <w:rFonts w:eastAsia="Calibri" w:cs="Arial"/>
          <w:b/>
          <w:bCs/>
        </w:rPr>
        <w:t xml:space="preserve">/ </w:t>
      </w:r>
      <w:r w:rsidR="00B84C95">
        <w:rPr>
          <w:rFonts w:eastAsia="Calibri" w:cs="Arial"/>
          <w:b/>
          <w:bCs/>
        </w:rPr>
        <w:t>AMIF</w:t>
      </w:r>
      <w:r w:rsidRPr="0064140E">
        <w:rPr>
          <w:rFonts w:eastAsia="Calibri" w:cs="Arial"/>
          <w:b/>
          <w:bCs/>
        </w:rPr>
        <w:t>/</w:t>
      </w:r>
      <w:r w:rsidR="00DC2810">
        <w:rPr>
          <w:rFonts w:eastAsia="Calibri" w:cs="Arial"/>
          <w:b/>
          <w:bCs/>
        </w:rPr>
        <w:t>BMVI</w:t>
      </w:r>
      <w:r w:rsidRPr="0064140E">
        <w:rPr>
          <w:rFonts w:eastAsia="Calibri" w:cs="Arial"/>
          <w:b/>
          <w:bCs/>
        </w:rPr>
        <w:t xml:space="preserve"> </w:t>
      </w:r>
      <w:proofErr w:type="spellStart"/>
      <w:r w:rsidRPr="009C4101">
        <w:rPr>
          <w:rFonts w:eastAsia="Calibri" w:cs="Arial"/>
          <w:b/>
          <w:bCs/>
        </w:rPr>
        <w:t>meet</w:t>
      </w:r>
      <w:proofErr w:type="spellEnd"/>
      <w:r w:rsidRPr="009C4101">
        <w:rPr>
          <w:rFonts w:eastAsia="Calibri" w:cs="Arial"/>
          <w:b/>
          <w:bCs/>
        </w:rPr>
        <w:t xml:space="preserve"> </w:t>
      </w:r>
      <w:proofErr w:type="spellStart"/>
      <w:r w:rsidRPr="009C4101">
        <w:rPr>
          <w:rFonts w:eastAsia="Calibri" w:cs="Arial"/>
          <w:b/>
          <w:bCs/>
        </w:rPr>
        <w:t>the</w:t>
      </w:r>
      <w:proofErr w:type="spellEnd"/>
      <w:r w:rsidRPr="009C4101">
        <w:rPr>
          <w:rFonts w:eastAsia="Calibri" w:cs="Arial"/>
          <w:b/>
          <w:bCs/>
        </w:rPr>
        <w:t xml:space="preserve"> </w:t>
      </w:r>
      <w:proofErr w:type="spellStart"/>
      <w:r>
        <w:rPr>
          <w:rFonts w:eastAsia="Calibri" w:cs="Arial"/>
          <w:b/>
          <w:bCs/>
        </w:rPr>
        <w:t>needs</w:t>
      </w:r>
      <w:proofErr w:type="spellEnd"/>
      <w:r>
        <w:rPr>
          <w:rFonts w:eastAsia="Calibri" w:cs="Arial"/>
          <w:b/>
          <w:bCs/>
        </w:rPr>
        <w:t xml:space="preserve"> </w:t>
      </w:r>
      <w:proofErr w:type="spellStart"/>
      <w:r>
        <w:rPr>
          <w:rFonts w:eastAsia="Calibri" w:cs="Arial"/>
          <w:b/>
          <w:bCs/>
        </w:rPr>
        <w:t>of</w:t>
      </w:r>
      <w:proofErr w:type="spellEnd"/>
      <w:r>
        <w:rPr>
          <w:rFonts w:eastAsia="Calibri" w:cs="Arial"/>
          <w:b/>
          <w:bCs/>
        </w:rPr>
        <w:t xml:space="preserve"> your institution</w:t>
      </w:r>
      <w:r w:rsidRPr="009C4101">
        <w:rPr>
          <w:rFonts w:eastAsia="Calibri" w:cs="Arial"/>
          <w:b/>
          <w:bCs/>
        </w:rPr>
        <w:t>?</w:t>
      </w:r>
    </w:p>
    <w:p w14:paraId="3D2BFFF4" w14:textId="77F4DF30" w:rsidR="00656477" w:rsidRDefault="007E758D">
      <w:pPr>
        <w:pStyle w:val="ListParagraph"/>
        <w:numPr>
          <w:ilvl w:val="1"/>
          <w:numId w:val="40"/>
        </w:numPr>
        <w:spacing w:before="0" w:after="0" w:line="240" w:lineRule="auto"/>
        <w:contextualSpacing w:val="0"/>
        <w:rPr>
          <w:rFonts w:eastAsia="Calibri" w:cs="Arial"/>
        </w:rPr>
      </w:pPr>
      <w:proofErr w:type="spellStart"/>
      <w:r>
        <w:rPr>
          <w:rFonts w:eastAsia="Calibri" w:cs="Arial"/>
        </w:rPr>
        <w:t>What</w:t>
      </w:r>
      <w:proofErr w:type="spellEnd"/>
      <w:r>
        <w:rPr>
          <w:rFonts w:eastAsia="Calibri" w:cs="Arial"/>
        </w:rPr>
        <w:t xml:space="preserve"> </w:t>
      </w:r>
      <w:proofErr w:type="spellStart"/>
      <w:r>
        <w:rPr>
          <w:rFonts w:eastAsia="Calibri" w:cs="Arial"/>
        </w:rPr>
        <w:t>are</w:t>
      </w:r>
      <w:proofErr w:type="spellEnd"/>
      <w:r>
        <w:rPr>
          <w:rFonts w:eastAsia="Calibri" w:cs="Arial"/>
        </w:rPr>
        <w:t xml:space="preserve"> </w:t>
      </w:r>
      <w:proofErr w:type="spellStart"/>
      <w:r>
        <w:rPr>
          <w:rFonts w:eastAsia="Calibri" w:cs="Arial"/>
        </w:rPr>
        <w:t>the</w:t>
      </w:r>
      <w:proofErr w:type="spellEnd"/>
      <w:r>
        <w:rPr>
          <w:rFonts w:eastAsia="Calibri" w:cs="Arial"/>
        </w:rPr>
        <w:t xml:space="preserve"> </w:t>
      </w:r>
      <w:proofErr w:type="spellStart"/>
      <w:r>
        <w:rPr>
          <w:rFonts w:eastAsia="Calibri" w:cs="Arial"/>
        </w:rPr>
        <w:t>needs</w:t>
      </w:r>
      <w:proofErr w:type="spellEnd"/>
      <w:r>
        <w:rPr>
          <w:rFonts w:eastAsia="Calibri" w:cs="Arial"/>
        </w:rPr>
        <w:t xml:space="preserve"> </w:t>
      </w:r>
      <w:proofErr w:type="spellStart"/>
      <w:r>
        <w:rPr>
          <w:rFonts w:eastAsia="Calibri" w:cs="Arial"/>
        </w:rPr>
        <w:t>that</w:t>
      </w:r>
      <w:proofErr w:type="spellEnd"/>
      <w:r>
        <w:rPr>
          <w:rFonts w:eastAsia="Calibri" w:cs="Arial"/>
        </w:rPr>
        <w:t xml:space="preserve"> </w:t>
      </w:r>
      <w:proofErr w:type="spellStart"/>
      <w:r>
        <w:rPr>
          <w:rFonts w:eastAsia="Calibri" w:cs="Arial"/>
        </w:rPr>
        <w:t>your</w:t>
      </w:r>
      <w:proofErr w:type="spellEnd"/>
      <w:r>
        <w:rPr>
          <w:rFonts w:eastAsia="Calibri" w:cs="Arial"/>
        </w:rPr>
        <w:t xml:space="preserve"> </w:t>
      </w:r>
      <w:r w:rsidR="007D6F85">
        <w:rPr>
          <w:rFonts w:eastAsia="Calibri" w:cs="Arial"/>
        </w:rPr>
        <w:t>ISF</w:t>
      </w:r>
      <w:r w:rsidRPr="00C23349">
        <w:rPr>
          <w:rFonts w:eastAsia="Calibri" w:cs="Arial"/>
        </w:rPr>
        <w:t xml:space="preserve">/ </w:t>
      </w:r>
      <w:r w:rsidR="00B84C95">
        <w:rPr>
          <w:rFonts w:eastAsia="Calibri" w:cs="Arial"/>
        </w:rPr>
        <w:t>AMIF</w:t>
      </w:r>
      <w:r w:rsidRPr="00C23349">
        <w:rPr>
          <w:rFonts w:eastAsia="Calibri" w:cs="Arial"/>
        </w:rPr>
        <w:t>/</w:t>
      </w:r>
      <w:r w:rsidR="00DC2810">
        <w:rPr>
          <w:rFonts w:eastAsia="Calibri" w:cs="Arial"/>
          <w:lang w:val="en-US"/>
        </w:rPr>
        <w:t>BMVI</w:t>
      </w:r>
      <w:r w:rsidRPr="00C23349">
        <w:rPr>
          <w:rFonts w:eastAsia="Calibri" w:cs="Arial"/>
        </w:rPr>
        <w:t xml:space="preserve"> </w:t>
      </w:r>
      <w:proofErr w:type="spellStart"/>
      <w:r>
        <w:rPr>
          <w:rFonts w:eastAsia="Calibri" w:cs="Arial"/>
        </w:rPr>
        <w:t>project</w:t>
      </w:r>
      <w:proofErr w:type="spellEnd"/>
      <w:r>
        <w:rPr>
          <w:rFonts w:eastAsia="Calibri" w:cs="Arial"/>
        </w:rPr>
        <w:t xml:space="preserve"> </w:t>
      </w:r>
      <w:proofErr w:type="spellStart"/>
      <w:r>
        <w:rPr>
          <w:rFonts w:eastAsia="Calibri" w:cs="Arial"/>
        </w:rPr>
        <w:t>seeks</w:t>
      </w:r>
      <w:proofErr w:type="spellEnd"/>
      <w:r>
        <w:rPr>
          <w:rFonts w:eastAsia="Calibri" w:cs="Arial"/>
        </w:rPr>
        <w:t xml:space="preserve"> </w:t>
      </w:r>
      <w:proofErr w:type="spellStart"/>
      <w:r>
        <w:rPr>
          <w:rFonts w:eastAsia="Calibri" w:cs="Arial"/>
        </w:rPr>
        <w:t>to</w:t>
      </w:r>
      <w:proofErr w:type="spellEnd"/>
      <w:r>
        <w:rPr>
          <w:rFonts w:eastAsia="Calibri" w:cs="Arial"/>
        </w:rPr>
        <w:t xml:space="preserve"> </w:t>
      </w:r>
      <w:proofErr w:type="spellStart"/>
      <w:r>
        <w:rPr>
          <w:rFonts w:eastAsia="Calibri" w:cs="Arial"/>
        </w:rPr>
        <w:t>address</w:t>
      </w:r>
      <w:proofErr w:type="spellEnd"/>
      <w:r w:rsidRPr="002603E4">
        <w:rPr>
          <w:rFonts w:eastAsia="Calibri" w:cs="Arial"/>
        </w:rPr>
        <w:t>?</w:t>
      </w:r>
    </w:p>
    <w:p w14:paraId="5C071964" w14:textId="77777777" w:rsidR="00656477" w:rsidRDefault="007E758D">
      <w:pPr>
        <w:pStyle w:val="ListParagraph"/>
        <w:numPr>
          <w:ilvl w:val="1"/>
          <w:numId w:val="40"/>
        </w:numPr>
        <w:spacing w:before="0" w:after="0" w:line="240" w:lineRule="auto"/>
        <w:contextualSpacing w:val="0"/>
        <w:rPr>
          <w:rFonts w:eastAsia="Calibri" w:cs="Arial"/>
        </w:rPr>
      </w:pPr>
      <w:r>
        <w:rPr>
          <w:rFonts w:eastAsia="Calibri" w:cs="Arial"/>
        </w:rPr>
        <w:t>Are these needs linked to identified needs and priorities in a national strategy and plans for their implementation</w:t>
      </w:r>
      <w:r w:rsidRPr="002603E4">
        <w:rPr>
          <w:rFonts w:eastAsia="Calibri" w:cs="Arial"/>
        </w:rPr>
        <w:t xml:space="preserve">? </w:t>
      </w:r>
      <w:r>
        <w:rPr>
          <w:rFonts w:eastAsia="Calibri" w:cs="Arial"/>
        </w:rPr>
        <w:t xml:space="preserve">Which strategy (e.g. Crime </w:t>
      </w:r>
      <w:r w:rsidRPr="00B6602F">
        <w:rPr>
          <w:rFonts w:eastAsia="Calibri" w:cs="Arial"/>
        </w:rPr>
        <w:t>Prevention Strategy 2021-2030</w:t>
      </w:r>
      <w:r>
        <w:rPr>
          <w:rFonts w:eastAsia="Calibri" w:cs="Arial"/>
        </w:rPr>
        <w:t xml:space="preserve">; Updated National Security Strategy; </w:t>
      </w:r>
      <w:r w:rsidRPr="00476FBC">
        <w:rPr>
          <w:rFonts w:eastAsia="Calibri" w:cs="Arial"/>
        </w:rPr>
        <w:t>National Strategy for Integrated Border Management in the Republic of Bulgaria 2020-2025</w:t>
      </w:r>
      <w:r>
        <w:rPr>
          <w:rFonts w:eastAsia="Calibri" w:cs="Arial"/>
        </w:rPr>
        <w:t xml:space="preserve">; </w:t>
      </w:r>
      <w:r w:rsidRPr="00476FBC">
        <w:rPr>
          <w:rFonts w:eastAsia="Calibri" w:cs="Arial"/>
        </w:rPr>
        <w:t>National Strategy on Migration of the Republic of Bulgaria 2021-2025</w:t>
      </w:r>
      <w:r>
        <w:rPr>
          <w:rFonts w:eastAsia="Calibri" w:cs="Arial"/>
        </w:rPr>
        <w:t xml:space="preserve">, </w:t>
      </w:r>
      <w:r w:rsidRPr="00F77873">
        <w:rPr>
          <w:rFonts w:eastAsia="Calibri" w:cs="Arial"/>
        </w:rPr>
        <w:t>National Strategy for Disaster Risk Reduction on the Territory of the Republic of Bulgaria 2018-2030</w:t>
      </w:r>
      <w:r>
        <w:rPr>
          <w:rFonts w:eastAsia="Calibri" w:cs="Arial"/>
        </w:rPr>
        <w:t xml:space="preserve">, </w:t>
      </w:r>
      <w:r w:rsidRPr="005B32E9">
        <w:rPr>
          <w:rFonts w:eastAsia="Calibri" w:cs="Arial"/>
        </w:rPr>
        <w:t>National Strategy for the Prevention and Combating of Irregularities and Fraud Affecting the Financial Interests of the EU for the period 2021-2027</w:t>
      </w:r>
      <w:r>
        <w:rPr>
          <w:rFonts w:eastAsia="Calibri" w:cs="Arial"/>
        </w:rPr>
        <w:t>)?</w:t>
      </w:r>
    </w:p>
    <w:p w14:paraId="176604CC" w14:textId="77777777" w:rsidR="00656477" w:rsidRDefault="007E758D">
      <w:pPr>
        <w:pStyle w:val="ListParagraph"/>
        <w:numPr>
          <w:ilvl w:val="1"/>
          <w:numId w:val="40"/>
        </w:numPr>
        <w:spacing w:before="0" w:after="0" w:line="240" w:lineRule="auto"/>
        <w:contextualSpacing w:val="0"/>
        <w:rPr>
          <w:rFonts w:eastAsia="Calibri" w:cs="Arial"/>
        </w:rPr>
      </w:pPr>
      <w:r>
        <w:rPr>
          <w:rFonts w:eastAsia="Calibri" w:cs="Arial"/>
        </w:rPr>
        <w:t>Is your project based on a needs analysis of the institution</w:t>
      </w:r>
      <w:r w:rsidRPr="002603E4">
        <w:rPr>
          <w:rFonts w:eastAsia="Calibri" w:cs="Arial"/>
        </w:rPr>
        <w:t xml:space="preserve">? </w:t>
      </w:r>
      <w:r>
        <w:rPr>
          <w:rFonts w:eastAsia="Calibri" w:cs="Arial"/>
        </w:rPr>
        <w:t>What did this analysis consist of</w:t>
      </w:r>
      <w:r w:rsidRPr="002603E4">
        <w:rPr>
          <w:rFonts w:eastAsia="Calibri" w:cs="Arial"/>
        </w:rPr>
        <w:t>?</w:t>
      </w:r>
    </w:p>
    <w:p w14:paraId="3FD2B610" w14:textId="77777777" w:rsidR="00656477" w:rsidRDefault="007E758D">
      <w:pPr>
        <w:pStyle w:val="ListParagraph"/>
        <w:numPr>
          <w:ilvl w:val="1"/>
          <w:numId w:val="40"/>
        </w:numPr>
        <w:spacing w:before="0" w:after="0" w:line="240" w:lineRule="auto"/>
        <w:contextualSpacing w:val="0"/>
        <w:rPr>
          <w:rFonts w:eastAsia="Calibri" w:cs="Arial"/>
        </w:rPr>
      </w:pPr>
      <w:r>
        <w:rPr>
          <w:rFonts w:eastAsia="Calibri" w:cs="Arial"/>
        </w:rPr>
        <w:t>What was the resource allocation process</w:t>
      </w:r>
      <w:r w:rsidRPr="002603E4">
        <w:rPr>
          <w:rFonts w:eastAsia="Calibri" w:cs="Arial"/>
        </w:rPr>
        <w:t xml:space="preserve">? </w:t>
      </w:r>
      <w:r>
        <w:rPr>
          <w:rFonts w:eastAsia="Calibri" w:cs="Arial"/>
        </w:rPr>
        <w:t>How were the most essential needs identified and how did the project ensure that proportionate resources were used to meet those most essential needs</w:t>
      </w:r>
      <w:r w:rsidRPr="002603E4">
        <w:rPr>
          <w:rFonts w:eastAsia="Calibri" w:cs="Arial"/>
        </w:rPr>
        <w:t>?</w:t>
      </w:r>
    </w:p>
    <w:p w14:paraId="119F673F" w14:textId="14E7E917" w:rsidR="00656477" w:rsidRDefault="007E758D">
      <w:pPr>
        <w:pStyle w:val="ListParagraph"/>
        <w:numPr>
          <w:ilvl w:val="0"/>
          <w:numId w:val="40"/>
        </w:numPr>
        <w:spacing w:before="0" w:after="0" w:line="240" w:lineRule="auto"/>
        <w:contextualSpacing w:val="0"/>
        <w:rPr>
          <w:rFonts w:eastAsia="Calibri" w:cs="Arial"/>
          <w:b/>
          <w:bCs/>
        </w:rPr>
      </w:pPr>
      <w:proofErr w:type="spellStart"/>
      <w:r w:rsidRPr="0064140E">
        <w:rPr>
          <w:rFonts w:eastAsia="Calibri" w:cs="Arial"/>
          <w:b/>
          <w:bCs/>
        </w:rPr>
        <w:t>To</w:t>
      </w:r>
      <w:proofErr w:type="spellEnd"/>
      <w:r w:rsidRPr="0064140E">
        <w:rPr>
          <w:rFonts w:eastAsia="Calibri" w:cs="Arial"/>
          <w:b/>
          <w:bCs/>
        </w:rPr>
        <w:t xml:space="preserve"> </w:t>
      </w:r>
      <w:proofErr w:type="spellStart"/>
      <w:r w:rsidRPr="0064140E">
        <w:rPr>
          <w:rFonts w:eastAsia="Calibri" w:cs="Arial"/>
          <w:b/>
          <w:bCs/>
        </w:rPr>
        <w:t>what</w:t>
      </w:r>
      <w:proofErr w:type="spellEnd"/>
      <w:r w:rsidRPr="0064140E">
        <w:rPr>
          <w:rFonts w:eastAsia="Calibri" w:cs="Arial"/>
          <w:b/>
          <w:bCs/>
        </w:rPr>
        <w:t xml:space="preserve"> </w:t>
      </w:r>
      <w:proofErr w:type="spellStart"/>
      <w:r w:rsidRPr="0064140E">
        <w:rPr>
          <w:rFonts w:eastAsia="Calibri" w:cs="Arial"/>
          <w:b/>
          <w:bCs/>
        </w:rPr>
        <w:t>extent</w:t>
      </w:r>
      <w:proofErr w:type="spellEnd"/>
      <w:r w:rsidRPr="0064140E">
        <w:rPr>
          <w:rFonts w:eastAsia="Calibri" w:cs="Arial"/>
          <w:b/>
          <w:bCs/>
        </w:rPr>
        <w:t xml:space="preserve"> </w:t>
      </w:r>
      <w:proofErr w:type="spellStart"/>
      <w:r w:rsidRPr="0064140E">
        <w:rPr>
          <w:rFonts w:eastAsia="Calibri" w:cs="Arial"/>
          <w:b/>
          <w:bCs/>
        </w:rPr>
        <w:t>are</w:t>
      </w:r>
      <w:proofErr w:type="spellEnd"/>
      <w:r w:rsidRPr="0064140E">
        <w:rPr>
          <w:rFonts w:eastAsia="Calibri" w:cs="Arial"/>
          <w:b/>
          <w:bCs/>
        </w:rPr>
        <w:t xml:space="preserve"> </w:t>
      </w:r>
      <w:proofErr w:type="spellStart"/>
      <w:r w:rsidRPr="0064140E">
        <w:rPr>
          <w:rFonts w:eastAsia="Calibri" w:cs="Arial"/>
          <w:b/>
          <w:bCs/>
        </w:rPr>
        <w:t>the</w:t>
      </w:r>
      <w:proofErr w:type="spellEnd"/>
      <w:r w:rsidRPr="0064140E">
        <w:rPr>
          <w:rFonts w:eastAsia="Calibri" w:cs="Arial"/>
          <w:b/>
          <w:bCs/>
        </w:rPr>
        <w:t xml:space="preserve"> </w:t>
      </w:r>
      <w:proofErr w:type="spellStart"/>
      <w:r w:rsidRPr="0064140E">
        <w:rPr>
          <w:rFonts w:eastAsia="Calibri" w:cs="Arial"/>
          <w:b/>
          <w:bCs/>
        </w:rPr>
        <w:t>needs</w:t>
      </w:r>
      <w:proofErr w:type="spellEnd"/>
      <w:r w:rsidRPr="0064140E">
        <w:rPr>
          <w:rFonts w:eastAsia="Calibri" w:cs="Arial"/>
          <w:b/>
          <w:bCs/>
        </w:rPr>
        <w:t xml:space="preserve"> </w:t>
      </w:r>
      <w:proofErr w:type="spellStart"/>
      <w:r w:rsidRPr="0064140E">
        <w:rPr>
          <w:rFonts w:eastAsia="Calibri" w:cs="Arial"/>
          <w:b/>
          <w:bCs/>
        </w:rPr>
        <w:t>of</w:t>
      </w:r>
      <w:proofErr w:type="spellEnd"/>
      <w:r w:rsidRPr="0064140E">
        <w:rPr>
          <w:rFonts w:eastAsia="Calibri" w:cs="Arial"/>
          <w:b/>
          <w:bCs/>
        </w:rPr>
        <w:t xml:space="preserve"> </w:t>
      </w:r>
      <w:proofErr w:type="spellStart"/>
      <w:r w:rsidRPr="0064140E">
        <w:rPr>
          <w:rFonts w:eastAsia="Calibri" w:cs="Arial"/>
          <w:b/>
          <w:bCs/>
        </w:rPr>
        <w:t>your</w:t>
      </w:r>
      <w:proofErr w:type="spellEnd"/>
      <w:r w:rsidRPr="0064140E">
        <w:rPr>
          <w:rFonts w:eastAsia="Calibri" w:cs="Arial"/>
          <w:b/>
          <w:bCs/>
        </w:rPr>
        <w:t xml:space="preserve"> </w:t>
      </w:r>
      <w:proofErr w:type="spellStart"/>
      <w:r w:rsidRPr="0064140E">
        <w:rPr>
          <w:rFonts w:eastAsia="Calibri" w:cs="Arial"/>
          <w:b/>
          <w:bCs/>
        </w:rPr>
        <w:t>institution</w:t>
      </w:r>
      <w:proofErr w:type="spellEnd"/>
      <w:r w:rsidRPr="0064140E">
        <w:rPr>
          <w:rFonts w:eastAsia="Calibri" w:cs="Arial"/>
          <w:b/>
          <w:bCs/>
        </w:rPr>
        <w:t xml:space="preserve"> </w:t>
      </w:r>
      <w:proofErr w:type="spellStart"/>
      <w:r w:rsidRPr="0064140E">
        <w:rPr>
          <w:rFonts w:eastAsia="Calibri" w:cs="Arial"/>
          <w:b/>
          <w:bCs/>
        </w:rPr>
        <w:t>reflected</w:t>
      </w:r>
      <w:proofErr w:type="spellEnd"/>
      <w:r w:rsidRPr="0064140E">
        <w:rPr>
          <w:rFonts w:eastAsia="Calibri" w:cs="Arial"/>
          <w:b/>
          <w:bCs/>
        </w:rPr>
        <w:t xml:space="preserve"> </w:t>
      </w:r>
      <w:proofErr w:type="spellStart"/>
      <w:r w:rsidRPr="0064140E">
        <w:rPr>
          <w:rFonts w:eastAsia="Calibri" w:cs="Arial"/>
          <w:b/>
          <w:bCs/>
        </w:rPr>
        <w:t>in</w:t>
      </w:r>
      <w:proofErr w:type="spellEnd"/>
      <w:r w:rsidRPr="0064140E">
        <w:rPr>
          <w:rFonts w:eastAsia="Calibri" w:cs="Arial"/>
          <w:b/>
          <w:bCs/>
        </w:rPr>
        <w:t xml:space="preserve"> </w:t>
      </w:r>
      <w:proofErr w:type="spellStart"/>
      <w:r w:rsidRPr="0064140E">
        <w:rPr>
          <w:rFonts w:eastAsia="Calibri" w:cs="Arial"/>
          <w:b/>
          <w:bCs/>
        </w:rPr>
        <w:t>the</w:t>
      </w:r>
      <w:proofErr w:type="spellEnd"/>
      <w:r w:rsidRPr="0064140E">
        <w:rPr>
          <w:rFonts w:eastAsia="Calibri" w:cs="Arial"/>
          <w:b/>
          <w:bCs/>
        </w:rPr>
        <w:t xml:space="preserve"> </w:t>
      </w:r>
      <w:r w:rsidR="007D6F85">
        <w:rPr>
          <w:rFonts w:eastAsia="Calibri" w:cs="Arial"/>
          <w:b/>
          <w:bCs/>
        </w:rPr>
        <w:t>ISF</w:t>
      </w:r>
      <w:r w:rsidRPr="0064140E">
        <w:rPr>
          <w:rFonts w:eastAsia="Calibri" w:cs="Arial"/>
          <w:b/>
          <w:bCs/>
        </w:rPr>
        <w:t xml:space="preserve">/ </w:t>
      </w:r>
      <w:r w:rsidR="00DC2810">
        <w:rPr>
          <w:rFonts w:eastAsia="Calibri" w:cs="Arial"/>
          <w:b/>
          <w:bCs/>
          <w:lang w:val="en-US"/>
        </w:rPr>
        <w:t>BMVI</w:t>
      </w:r>
      <w:r w:rsidRPr="0064140E">
        <w:rPr>
          <w:rFonts w:eastAsia="Calibri" w:cs="Arial"/>
          <w:b/>
          <w:bCs/>
        </w:rPr>
        <w:t xml:space="preserve">/ FIMI </w:t>
      </w:r>
      <w:proofErr w:type="spellStart"/>
      <w:r w:rsidR="00663A1E">
        <w:rPr>
          <w:rFonts w:eastAsia="Calibri" w:cs="Arial"/>
          <w:b/>
          <w:bCs/>
        </w:rPr>
        <w:t>programme</w:t>
      </w:r>
      <w:proofErr w:type="spellEnd"/>
      <w:r w:rsidRPr="0064140E">
        <w:rPr>
          <w:rFonts w:eastAsia="Calibri" w:cs="Arial"/>
          <w:b/>
          <w:bCs/>
        </w:rPr>
        <w:t xml:space="preserve">? </w:t>
      </w:r>
    </w:p>
    <w:p w14:paraId="2B4890CA" w14:textId="77777777" w:rsidR="00656477" w:rsidRDefault="007E758D">
      <w:pPr>
        <w:pStyle w:val="ListParagraph"/>
        <w:numPr>
          <w:ilvl w:val="1"/>
          <w:numId w:val="40"/>
        </w:numPr>
        <w:spacing w:before="0" w:after="0" w:line="240" w:lineRule="auto"/>
        <w:contextualSpacing w:val="0"/>
        <w:rPr>
          <w:rFonts w:eastAsia="Calibri" w:cs="Arial"/>
        </w:rPr>
      </w:pPr>
      <w:r>
        <w:rPr>
          <w:rFonts w:eastAsia="Calibri" w:cs="Arial"/>
        </w:rPr>
        <w:t>Is your institution involved in the programming process - identifying the programme objectives and priority measures</w:t>
      </w:r>
      <w:r w:rsidRPr="00E42F6F">
        <w:rPr>
          <w:rFonts w:eastAsia="Calibri" w:cs="Arial"/>
        </w:rPr>
        <w:t xml:space="preserve">? </w:t>
      </w:r>
      <w:r>
        <w:rPr>
          <w:rFonts w:eastAsia="Calibri" w:cs="Arial"/>
        </w:rPr>
        <w:t xml:space="preserve">What did this participation consist of? </w:t>
      </w:r>
    </w:p>
    <w:p w14:paraId="19E75201" w14:textId="77777777" w:rsidR="00656477" w:rsidRDefault="007E758D">
      <w:pPr>
        <w:pStyle w:val="ListParagraph"/>
        <w:numPr>
          <w:ilvl w:val="1"/>
          <w:numId w:val="40"/>
        </w:numPr>
        <w:spacing w:before="0" w:after="0" w:line="240" w:lineRule="auto"/>
        <w:contextualSpacing w:val="0"/>
        <w:rPr>
          <w:rFonts w:eastAsia="Calibri" w:cs="Arial"/>
        </w:rPr>
      </w:pPr>
      <w:r>
        <w:rPr>
          <w:rFonts w:eastAsia="Calibri" w:cs="Arial"/>
        </w:rPr>
        <w:t>Do the priorities reflect your needs</w:t>
      </w:r>
      <w:r w:rsidRPr="00E42F6F">
        <w:rPr>
          <w:rFonts w:eastAsia="Calibri" w:cs="Arial"/>
        </w:rPr>
        <w:t xml:space="preserve">? </w:t>
      </w:r>
      <w:r>
        <w:rPr>
          <w:rFonts w:eastAsia="Calibri" w:cs="Arial"/>
        </w:rPr>
        <w:t>Are there needs that have not been reflected at all or insufficiently</w:t>
      </w:r>
      <w:r w:rsidRPr="00E42F6F">
        <w:rPr>
          <w:rFonts w:eastAsia="Calibri" w:cs="Arial"/>
        </w:rPr>
        <w:t>?</w:t>
      </w:r>
    </w:p>
    <w:p w14:paraId="5A41A1D1" w14:textId="77777777" w:rsidR="00656477" w:rsidRDefault="007E758D">
      <w:pPr>
        <w:pStyle w:val="ListParagraph"/>
        <w:numPr>
          <w:ilvl w:val="1"/>
          <w:numId w:val="40"/>
        </w:numPr>
        <w:spacing w:before="0" w:after="0" w:line="240" w:lineRule="auto"/>
        <w:contextualSpacing w:val="0"/>
        <w:rPr>
          <w:rFonts w:eastAsia="Calibri" w:cs="Arial"/>
        </w:rPr>
      </w:pPr>
      <w:r w:rsidRPr="00AF14EA">
        <w:rPr>
          <w:rFonts w:eastAsia="Calibri" w:cs="Arial"/>
        </w:rPr>
        <w:t xml:space="preserve">To what extent do you consider that </w:t>
      </w:r>
      <w:r w:rsidRPr="00BD3DFD">
        <w:rPr>
          <w:rFonts w:eastAsia="Calibri" w:cs="Arial"/>
          <w:bCs/>
        </w:rPr>
        <w:t xml:space="preserve">the eligible actions </w:t>
      </w:r>
      <w:r w:rsidRPr="00AF14EA">
        <w:rPr>
          <w:rFonts w:eastAsia="Calibri" w:cs="Arial"/>
        </w:rPr>
        <w:t xml:space="preserve">identified in Annex 3 of Regulation 2021/1149 </w:t>
      </w:r>
      <w:r w:rsidRPr="00CD609F">
        <w:rPr>
          <w:rFonts w:eastAsia="Calibri" w:cs="Arial"/>
        </w:rPr>
        <w:t xml:space="preserve">/ </w:t>
      </w:r>
      <w:r>
        <w:rPr>
          <w:rFonts w:eastAsia="Calibri" w:cs="Arial"/>
        </w:rPr>
        <w:t xml:space="preserve">Regulation2021/1148 </w:t>
      </w:r>
      <w:r w:rsidRPr="00AF14EA">
        <w:rPr>
          <w:rFonts w:eastAsia="Calibri" w:cs="Arial"/>
        </w:rPr>
        <w:t xml:space="preserve">/ </w:t>
      </w:r>
      <w:r>
        <w:rPr>
          <w:rFonts w:eastAsia="Calibri" w:cs="Arial"/>
        </w:rPr>
        <w:t xml:space="preserve">Regulation2021/1147 </w:t>
      </w:r>
      <w:r w:rsidRPr="00AF14EA">
        <w:rPr>
          <w:rFonts w:eastAsia="Calibri" w:cs="Arial"/>
        </w:rPr>
        <w:t xml:space="preserve">are appropriate to achieve the objectives of the Fund and the </w:t>
      </w:r>
      <w:r w:rsidR="00663A1E">
        <w:rPr>
          <w:rFonts w:eastAsia="Calibri" w:cs="Arial"/>
        </w:rPr>
        <w:t>Programme</w:t>
      </w:r>
      <w:r w:rsidRPr="00AF14EA">
        <w:rPr>
          <w:rFonts w:eastAsia="Calibri" w:cs="Arial"/>
        </w:rPr>
        <w:t xml:space="preserve">? Are there actions that are not eligible but would contribute to meeting </w:t>
      </w:r>
      <w:r>
        <w:rPr>
          <w:rFonts w:eastAsia="Calibri" w:cs="Arial"/>
        </w:rPr>
        <w:t>your needs</w:t>
      </w:r>
      <w:r w:rsidRPr="00AF14EA">
        <w:rPr>
          <w:rFonts w:eastAsia="Calibri" w:cs="Arial"/>
        </w:rPr>
        <w:t xml:space="preserve">? </w:t>
      </w:r>
    </w:p>
    <w:p w14:paraId="22E9A445" w14:textId="017E0B05" w:rsidR="00656477" w:rsidRDefault="007E758D">
      <w:pPr>
        <w:pStyle w:val="ListParagraph"/>
        <w:numPr>
          <w:ilvl w:val="0"/>
          <w:numId w:val="40"/>
        </w:numPr>
        <w:spacing w:before="0" w:after="0" w:line="240" w:lineRule="auto"/>
        <w:contextualSpacing w:val="0"/>
        <w:rPr>
          <w:rFonts w:eastAsia="Calibri" w:cs="Arial"/>
          <w:b/>
          <w:bCs/>
        </w:rPr>
      </w:pPr>
      <w:proofErr w:type="spellStart"/>
      <w:r w:rsidRPr="00C249E4">
        <w:rPr>
          <w:rFonts w:eastAsia="Calibri" w:cs="Arial"/>
          <w:b/>
          <w:bCs/>
        </w:rPr>
        <w:t>Can</w:t>
      </w:r>
      <w:proofErr w:type="spellEnd"/>
      <w:r w:rsidRPr="00C249E4">
        <w:rPr>
          <w:rFonts w:eastAsia="Calibri" w:cs="Arial"/>
          <w:b/>
          <w:bCs/>
        </w:rPr>
        <w:t xml:space="preserve"> </w:t>
      </w:r>
      <w:proofErr w:type="spellStart"/>
      <w:r w:rsidRPr="00C249E4">
        <w:rPr>
          <w:rFonts w:eastAsia="Calibri" w:cs="Arial"/>
          <w:b/>
          <w:bCs/>
        </w:rPr>
        <w:t>your</w:t>
      </w:r>
      <w:proofErr w:type="spellEnd"/>
      <w:r w:rsidRPr="00C249E4">
        <w:rPr>
          <w:rFonts w:eastAsia="Calibri" w:cs="Arial"/>
          <w:b/>
          <w:bCs/>
        </w:rPr>
        <w:t xml:space="preserve"> </w:t>
      </w:r>
      <w:proofErr w:type="spellStart"/>
      <w:r w:rsidRPr="00C249E4">
        <w:rPr>
          <w:rFonts w:eastAsia="Calibri" w:cs="Arial"/>
          <w:b/>
          <w:bCs/>
        </w:rPr>
        <w:t>institution</w:t>
      </w:r>
      <w:proofErr w:type="spellEnd"/>
      <w:r w:rsidRPr="00C249E4">
        <w:rPr>
          <w:rFonts w:eastAsia="Calibri" w:cs="Arial"/>
          <w:b/>
          <w:bCs/>
        </w:rPr>
        <w:t xml:space="preserve"> </w:t>
      </w:r>
      <w:proofErr w:type="spellStart"/>
      <w:r w:rsidRPr="00C249E4">
        <w:rPr>
          <w:rFonts w:eastAsia="Calibri" w:cs="Arial"/>
          <w:b/>
          <w:bCs/>
        </w:rPr>
        <w:t>participate</w:t>
      </w:r>
      <w:proofErr w:type="spellEnd"/>
      <w:r w:rsidRPr="00C249E4">
        <w:rPr>
          <w:rFonts w:eastAsia="Calibri" w:cs="Arial"/>
          <w:b/>
          <w:bCs/>
        </w:rPr>
        <w:t xml:space="preserve"> </w:t>
      </w:r>
      <w:proofErr w:type="spellStart"/>
      <w:r w:rsidRPr="00C249E4">
        <w:rPr>
          <w:rFonts w:eastAsia="Calibri" w:cs="Arial"/>
          <w:b/>
          <w:bCs/>
        </w:rPr>
        <w:t>in</w:t>
      </w:r>
      <w:proofErr w:type="spellEnd"/>
      <w:r w:rsidRPr="00C249E4">
        <w:rPr>
          <w:rFonts w:eastAsia="Calibri" w:cs="Arial"/>
          <w:b/>
          <w:bCs/>
        </w:rPr>
        <w:t xml:space="preserve"> </w:t>
      </w:r>
      <w:proofErr w:type="spellStart"/>
      <w:r w:rsidRPr="00C249E4">
        <w:rPr>
          <w:rFonts w:eastAsia="Calibri" w:cs="Arial"/>
          <w:b/>
          <w:bCs/>
        </w:rPr>
        <w:t>discussions</w:t>
      </w:r>
      <w:proofErr w:type="spellEnd"/>
      <w:r w:rsidRPr="00C249E4">
        <w:rPr>
          <w:rFonts w:eastAsia="Calibri" w:cs="Arial"/>
          <w:b/>
          <w:bCs/>
        </w:rPr>
        <w:t xml:space="preserve"> </w:t>
      </w:r>
      <w:proofErr w:type="spellStart"/>
      <w:r w:rsidRPr="00C249E4">
        <w:rPr>
          <w:rFonts w:eastAsia="Calibri" w:cs="Arial"/>
          <w:b/>
          <w:bCs/>
        </w:rPr>
        <w:t>on</w:t>
      </w:r>
      <w:proofErr w:type="spellEnd"/>
      <w:r w:rsidRPr="00C249E4">
        <w:rPr>
          <w:rFonts w:eastAsia="Calibri" w:cs="Arial"/>
          <w:b/>
          <w:bCs/>
        </w:rPr>
        <w:t xml:space="preserve"> </w:t>
      </w:r>
      <w:proofErr w:type="spellStart"/>
      <w:r w:rsidRPr="00C249E4">
        <w:rPr>
          <w:rFonts w:eastAsia="Calibri" w:cs="Arial"/>
          <w:b/>
          <w:bCs/>
        </w:rPr>
        <w:t>pressing</w:t>
      </w:r>
      <w:proofErr w:type="spellEnd"/>
      <w:r w:rsidRPr="00C249E4">
        <w:rPr>
          <w:rFonts w:eastAsia="Calibri" w:cs="Arial"/>
          <w:b/>
          <w:bCs/>
        </w:rPr>
        <w:t xml:space="preserve"> </w:t>
      </w:r>
      <w:proofErr w:type="spellStart"/>
      <w:r w:rsidRPr="00C249E4">
        <w:rPr>
          <w:rFonts w:eastAsia="Calibri" w:cs="Arial"/>
          <w:b/>
          <w:bCs/>
        </w:rPr>
        <w:t>changes</w:t>
      </w:r>
      <w:proofErr w:type="spellEnd"/>
      <w:r w:rsidRPr="00C249E4">
        <w:rPr>
          <w:rFonts w:eastAsia="Calibri" w:cs="Arial"/>
          <w:b/>
          <w:bCs/>
        </w:rPr>
        <w:t xml:space="preserve"> </w:t>
      </w:r>
      <w:proofErr w:type="spellStart"/>
      <w:r w:rsidRPr="00C249E4">
        <w:rPr>
          <w:rFonts w:eastAsia="Calibri" w:cs="Arial"/>
          <w:b/>
          <w:bCs/>
        </w:rPr>
        <w:t>to</w:t>
      </w:r>
      <w:proofErr w:type="spellEnd"/>
      <w:r w:rsidRPr="00C249E4">
        <w:rPr>
          <w:rFonts w:eastAsia="Calibri" w:cs="Arial"/>
          <w:b/>
          <w:bCs/>
        </w:rPr>
        <w:t xml:space="preserve"> </w:t>
      </w:r>
      <w:proofErr w:type="spellStart"/>
      <w:r w:rsidRPr="00C249E4">
        <w:rPr>
          <w:rFonts w:eastAsia="Calibri" w:cs="Arial"/>
          <w:b/>
          <w:bCs/>
        </w:rPr>
        <w:t>the</w:t>
      </w:r>
      <w:proofErr w:type="spellEnd"/>
      <w:r w:rsidRPr="00C249E4">
        <w:rPr>
          <w:rFonts w:eastAsia="Calibri" w:cs="Arial"/>
          <w:b/>
          <w:bCs/>
        </w:rPr>
        <w:t xml:space="preserve"> </w:t>
      </w:r>
      <w:r w:rsidR="007D6F85">
        <w:rPr>
          <w:rFonts w:eastAsia="Calibri" w:cs="Arial"/>
          <w:b/>
          <w:bCs/>
        </w:rPr>
        <w:t>ISF</w:t>
      </w:r>
      <w:r w:rsidRPr="00C249E4">
        <w:rPr>
          <w:rFonts w:eastAsia="Calibri" w:cs="Arial"/>
          <w:b/>
          <w:bCs/>
        </w:rPr>
        <w:t xml:space="preserve">/ </w:t>
      </w:r>
      <w:r w:rsidR="00B84C95">
        <w:rPr>
          <w:rFonts w:eastAsia="Calibri" w:cs="Arial"/>
          <w:b/>
          <w:bCs/>
        </w:rPr>
        <w:t>AMIF</w:t>
      </w:r>
      <w:r w:rsidRPr="00C249E4">
        <w:rPr>
          <w:rFonts w:eastAsia="Calibri" w:cs="Arial"/>
          <w:b/>
          <w:bCs/>
        </w:rPr>
        <w:t>/</w:t>
      </w:r>
      <w:r w:rsidR="00DC2810">
        <w:rPr>
          <w:rFonts w:eastAsia="Calibri" w:cs="Arial"/>
          <w:b/>
          <w:bCs/>
          <w:lang w:val="en-US"/>
        </w:rPr>
        <w:t>BMVI</w:t>
      </w:r>
      <w:r w:rsidRPr="00C249E4">
        <w:rPr>
          <w:rFonts w:eastAsia="Calibri" w:cs="Arial"/>
          <w:b/>
          <w:bCs/>
        </w:rPr>
        <w:t xml:space="preserve"> </w:t>
      </w:r>
      <w:proofErr w:type="spellStart"/>
      <w:r w:rsidR="00663A1E">
        <w:rPr>
          <w:rFonts w:eastAsia="Calibri" w:cs="Arial"/>
          <w:b/>
          <w:bCs/>
        </w:rPr>
        <w:t>program</w:t>
      </w:r>
      <w:proofErr w:type="spellEnd"/>
      <w:r w:rsidR="00663A1E">
        <w:rPr>
          <w:rFonts w:eastAsia="Calibri" w:cs="Arial"/>
          <w:b/>
          <w:bCs/>
        </w:rPr>
        <w:t xml:space="preserve"> </w:t>
      </w:r>
      <w:proofErr w:type="spellStart"/>
      <w:r>
        <w:rPr>
          <w:rFonts w:eastAsia="Calibri" w:cs="Arial"/>
          <w:b/>
          <w:bCs/>
        </w:rPr>
        <w:t>to</w:t>
      </w:r>
      <w:proofErr w:type="spellEnd"/>
      <w:r>
        <w:rPr>
          <w:rFonts w:eastAsia="Calibri" w:cs="Arial"/>
          <w:b/>
          <w:bCs/>
        </w:rPr>
        <w:t xml:space="preserve"> </w:t>
      </w:r>
      <w:proofErr w:type="spellStart"/>
      <w:r>
        <w:rPr>
          <w:rFonts w:eastAsia="Calibri" w:cs="Arial"/>
          <w:b/>
          <w:bCs/>
        </w:rPr>
        <w:t>adapt</w:t>
      </w:r>
      <w:proofErr w:type="spellEnd"/>
      <w:r>
        <w:rPr>
          <w:rFonts w:eastAsia="Calibri" w:cs="Arial"/>
          <w:b/>
          <w:bCs/>
        </w:rPr>
        <w:t xml:space="preserve"> </w:t>
      </w:r>
      <w:proofErr w:type="spellStart"/>
      <w:r w:rsidRPr="009C4101">
        <w:rPr>
          <w:rFonts w:eastAsia="Calibri" w:cs="Arial"/>
          <w:b/>
          <w:bCs/>
        </w:rPr>
        <w:t>to</w:t>
      </w:r>
      <w:proofErr w:type="spellEnd"/>
      <w:r w:rsidRPr="009C4101">
        <w:rPr>
          <w:rFonts w:eastAsia="Calibri" w:cs="Arial"/>
          <w:b/>
          <w:bCs/>
        </w:rPr>
        <w:t xml:space="preserve"> </w:t>
      </w:r>
      <w:proofErr w:type="spellStart"/>
      <w:r w:rsidRPr="009C4101">
        <w:rPr>
          <w:rFonts w:eastAsia="Calibri" w:cs="Arial"/>
          <w:b/>
          <w:bCs/>
        </w:rPr>
        <w:t>changing</w:t>
      </w:r>
      <w:proofErr w:type="spellEnd"/>
      <w:r w:rsidRPr="009C4101">
        <w:rPr>
          <w:rFonts w:eastAsia="Calibri" w:cs="Arial"/>
          <w:b/>
          <w:bCs/>
        </w:rPr>
        <w:t xml:space="preserve"> </w:t>
      </w:r>
      <w:proofErr w:type="spellStart"/>
      <w:r w:rsidRPr="009C4101">
        <w:rPr>
          <w:rFonts w:eastAsia="Calibri" w:cs="Arial"/>
          <w:b/>
          <w:bCs/>
        </w:rPr>
        <w:t>needs</w:t>
      </w:r>
      <w:proofErr w:type="spellEnd"/>
      <w:r w:rsidRPr="009C4101">
        <w:rPr>
          <w:rFonts w:eastAsia="Calibri" w:cs="Arial"/>
          <w:b/>
          <w:bCs/>
        </w:rPr>
        <w:t>?</w:t>
      </w:r>
    </w:p>
    <w:p w14:paraId="784FC0A2" w14:textId="5A5998FE" w:rsidR="00656477" w:rsidRDefault="007E758D">
      <w:pPr>
        <w:pStyle w:val="ListParagraph"/>
        <w:numPr>
          <w:ilvl w:val="1"/>
          <w:numId w:val="40"/>
        </w:numPr>
        <w:spacing w:before="0" w:after="0" w:line="240" w:lineRule="auto"/>
        <w:contextualSpacing w:val="0"/>
        <w:rPr>
          <w:rFonts w:eastAsia="Calibri" w:cs="Arial"/>
        </w:rPr>
      </w:pPr>
      <w:r w:rsidRPr="00C249E4">
        <w:rPr>
          <w:rFonts w:eastAsia="Calibri" w:cs="Arial"/>
        </w:rPr>
        <w:t xml:space="preserve">Do you participate in the Monitoring Committee? What is the role of the Monitoring Committee in assessing changing needs? </w:t>
      </w:r>
      <w:proofErr w:type="spellStart"/>
      <w:r w:rsidRPr="00C249E4">
        <w:rPr>
          <w:rFonts w:eastAsia="Calibri" w:cs="Arial"/>
        </w:rPr>
        <w:t>Do</w:t>
      </w:r>
      <w:proofErr w:type="spellEnd"/>
      <w:r w:rsidRPr="00C249E4">
        <w:rPr>
          <w:rFonts w:eastAsia="Calibri" w:cs="Arial"/>
        </w:rPr>
        <w:t xml:space="preserve"> </w:t>
      </w:r>
      <w:proofErr w:type="spellStart"/>
      <w:r w:rsidRPr="00C249E4">
        <w:rPr>
          <w:rFonts w:eastAsia="Calibri" w:cs="Arial"/>
        </w:rPr>
        <w:t>you</w:t>
      </w:r>
      <w:proofErr w:type="spellEnd"/>
      <w:r w:rsidRPr="00C249E4">
        <w:rPr>
          <w:rFonts w:eastAsia="Calibri" w:cs="Arial"/>
        </w:rPr>
        <w:t xml:space="preserve"> </w:t>
      </w:r>
      <w:proofErr w:type="spellStart"/>
      <w:r w:rsidRPr="00C249E4">
        <w:rPr>
          <w:rFonts w:eastAsia="Calibri" w:cs="Arial"/>
        </w:rPr>
        <w:t>have</w:t>
      </w:r>
      <w:proofErr w:type="spellEnd"/>
      <w:r w:rsidRPr="00C249E4">
        <w:rPr>
          <w:rFonts w:eastAsia="Calibri" w:cs="Arial"/>
        </w:rPr>
        <w:t xml:space="preserve"> </w:t>
      </w:r>
      <w:proofErr w:type="spellStart"/>
      <w:r w:rsidRPr="00C249E4">
        <w:rPr>
          <w:rFonts w:eastAsia="Calibri" w:cs="Arial"/>
        </w:rPr>
        <w:t>to</w:t>
      </w:r>
      <w:proofErr w:type="spellEnd"/>
      <w:r w:rsidRPr="00C249E4">
        <w:rPr>
          <w:rFonts w:eastAsia="Calibri" w:cs="Arial"/>
        </w:rPr>
        <w:t xml:space="preserve"> </w:t>
      </w:r>
      <w:proofErr w:type="spellStart"/>
      <w:r>
        <w:rPr>
          <w:rFonts w:eastAsia="Calibri" w:cs="Arial"/>
        </w:rPr>
        <w:t>provide</w:t>
      </w:r>
      <w:proofErr w:type="spellEnd"/>
      <w:r>
        <w:rPr>
          <w:rFonts w:eastAsia="Calibri" w:cs="Arial"/>
        </w:rPr>
        <w:t xml:space="preserve"> </w:t>
      </w:r>
      <w:proofErr w:type="spellStart"/>
      <w:r w:rsidRPr="00C249E4">
        <w:rPr>
          <w:rFonts w:eastAsia="Calibri" w:cs="Arial"/>
        </w:rPr>
        <w:t>information</w:t>
      </w:r>
      <w:proofErr w:type="spellEnd"/>
      <w:r w:rsidRPr="00C249E4">
        <w:rPr>
          <w:rFonts w:eastAsia="Calibri" w:cs="Arial"/>
        </w:rPr>
        <w:t xml:space="preserve"> </w:t>
      </w:r>
      <w:proofErr w:type="spellStart"/>
      <w:r w:rsidRPr="00C249E4">
        <w:rPr>
          <w:rFonts w:eastAsia="Calibri" w:cs="Arial"/>
        </w:rPr>
        <w:t>on</w:t>
      </w:r>
      <w:proofErr w:type="spellEnd"/>
      <w:r w:rsidRPr="00C249E4">
        <w:rPr>
          <w:rFonts w:eastAsia="Calibri" w:cs="Arial"/>
        </w:rPr>
        <w:t xml:space="preserve"> </w:t>
      </w:r>
      <w:proofErr w:type="spellStart"/>
      <w:r w:rsidRPr="00C249E4">
        <w:rPr>
          <w:rFonts w:eastAsia="Calibri" w:cs="Arial"/>
        </w:rPr>
        <w:t>changing</w:t>
      </w:r>
      <w:proofErr w:type="spellEnd"/>
      <w:r w:rsidRPr="00C249E4">
        <w:rPr>
          <w:rFonts w:eastAsia="Calibri" w:cs="Arial"/>
        </w:rPr>
        <w:t xml:space="preserve"> </w:t>
      </w:r>
      <w:proofErr w:type="spellStart"/>
      <w:r w:rsidRPr="00C249E4">
        <w:rPr>
          <w:rFonts w:eastAsia="Calibri" w:cs="Arial"/>
        </w:rPr>
        <w:t>needs</w:t>
      </w:r>
      <w:proofErr w:type="spellEnd"/>
      <w:r w:rsidRPr="00C249E4">
        <w:rPr>
          <w:rFonts w:eastAsia="Calibri" w:cs="Arial"/>
        </w:rPr>
        <w:t xml:space="preserve"> </w:t>
      </w:r>
      <w:proofErr w:type="spellStart"/>
      <w:r>
        <w:rPr>
          <w:rFonts w:eastAsia="Calibri" w:cs="Arial"/>
        </w:rPr>
        <w:t>at</w:t>
      </w:r>
      <w:proofErr w:type="spellEnd"/>
      <w:r>
        <w:rPr>
          <w:rFonts w:eastAsia="Calibri" w:cs="Arial"/>
        </w:rPr>
        <w:t xml:space="preserve"> </w:t>
      </w:r>
      <w:proofErr w:type="spellStart"/>
      <w:r>
        <w:rPr>
          <w:rFonts w:eastAsia="Calibri" w:cs="Arial"/>
        </w:rPr>
        <w:t>the</w:t>
      </w:r>
      <w:proofErr w:type="spellEnd"/>
      <w:r>
        <w:rPr>
          <w:rFonts w:eastAsia="Calibri" w:cs="Arial"/>
        </w:rPr>
        <w:t xml:space="preserve"> </w:t>
      </w:r>
      <w:r w:rsidR="00DC2810">
        <w:rPr>
          <w:rFonts w:eastAsia="Calibri" w:cs="Arial"/>
          <w:lang w:val="en-US"/>
        </w:rPr>
        <w:t>M</w:t>
      </w:r>
      <w:r>
        <w:rPr>
          <w:rFonts w:eastAsia="Calibri" w:cs="Arial"/>
        </w:rPr>
        <w:t xml:space="preserve">C </w:t>
      </w:r>
      <w:proofErr w:type="spellStart"/>
      <w:r>
        <w:rPr>
          <w:rFonts w:eastAsia="Calibri" w:cs="Arial"/>
        </w:rPr>
        <w:t>meetings</w:t>
      </w:r>
      <w:proofErr w:type="spellEnd"/>
      <w:r w:rsidRPr="00C249E4">
        <w:rPr>
          <w:rFonts w:eastAsia="Calibri" w:cs="Arial"/>
        </w:rPr>
        <w:t>? How is the work of the Committee organized in this regard?</w:t>
      </w:r>
    </w:p>
    <w:p w14:paraId="269DF154" w14:textId="77777777" w:rsidR="00656477" w:rsidRDefault="007E758D">
      <w:pPr>
        <w:pStyle w:val="ListParagraph"/>
        <w:numPr>
          <w:ilvl w:val="1"/>
          <w:numId w:val="40"/>
        </w:numPr>
        <w:spacing w:before="0" w:after="0" w:line="240" w:lineRule="auto"/>
        <w:contextualSpacing w:val="0"/>
        <w:rPr>
          <w:rFonts w:eastAsia="Calibri" w:cs="Arial"/>
        </w:rPr>
      </w:pPr>
      <w:r>
        <w:rPr>
          <w:rFonts w:eastAsia="Calibri" w:cs="Arial"/>
        </w:rPr>
        <w:lastRenderedPageBreak/>
        <w:t>Do you think that the rules of the programme and the fund in general give any flexibility within the project</w:t>
      </w:r>
      <w:r w:rsidRPr="00FB0274">
        <w:rPr>
          <w:rFonts w:eastAsia="Calibri" w:cs="Arial"/>
        </w:rPr>
        <w:t xml:space="preserve">? </w:t>
      </w:r>
      <w:r>
        <w:rPr>
          <w:rFonts w:eastAsia="Calibri" w:cs="Arial"/>
        </w:rPr>
        <w:t>What project parameters can be changed</w:t>
      </w:r>
      <w:r w:rsidRPr="00FB0274">
        <w:rPr>
          <w:rFonts w:eastAsia="Calibri" w:cs="Arial"/>
        </w:rPr>
        <w:t>?</w:t>
      </w:r>
    </w:p>
    <w:p w14:paraId="143FDB57" w14:textId="77777777" w:rsidR="00656477" w:rsidRDefault="007E758D">
      <w:pPr>
        <w:pStyle w:val="ListParagraph"/>
        <w:numPr>
          <w:ilvl w:val="1"/>
          <w:numId w:val="40"/>
        </w:numPr>
        <w:spacing w:before="0" w:after="0" w:line="240" w:lineRule="auto"/>
        <w:contextualSpacing w:val="0"/>
        <w:rPr>
          <w:rFonts w:eastAsia="Calibri" w:cs="Arial"/>
        </w:rPr>
      </w:pPr>
      <w:r>
        <w:rPr>
          <w:rFonts w:eastAsia="Calibri" w:cs="Arial"/>
        </w:rPr>
        <w:t>How do procurement procedures affect project flexibility</w:t>
      </w:r>
      <w:r w:rsidRPr="000E5FF8">
        <w:rPr>
          <w:rFonts w:eastAsia="Calibri" w:cs="Arial"/>
        </w:rPr>
        <w:t>?</w:t>
      </w:r>
    </w:p>
    <w:p w14:paraId="70CE5871" w14:textId="4000DF84" w:rsidR="00656477" w:rsidRDefault="00DC2810">
      <w:pPr>
        <w:pStyle w:val="AnnexH3"/>
      </w:pPr>
      <w:r>
        <w:rPr>
          <w:lang w:val="en-US"/>
        </w:rPr>
        <w:t>Effectiveness</w:t>
      </w:r>
      <w:r w:rsidR="007E758D" w:rsidRPr="00726510">
        <w:t xml:space="preserve"> </w:t>
      </w:r>
    </w:p>
    <w:p w14:paraId="3723DDF6" w14:textId="77777777" w:rsidR="00656477" w:rsidRDefault="007E758D">
      <w:pPr>
        <w:pStyle w:val="ListParagraph"/>
        <w:numPr>
          <w:ilvl w:val="0"/>
          <w:numId w:val="40"/>
        </w:numPr>
        <w:spacing w:before="0" w:after="0" w:line="240" w:lineRule="auto"/>
        <w:contextualSpacing w:val="0"/>
        <w:rPr>
          <w:rFonts w:eastAsia="Calibri" w:cs="Arial"/>
          <w:b/>
          <w:bCs/>
        </w:rPr>
      </w:pPr>
      <w:r w:rsidRPr="003B3E40">
        <w:rPr>
          <w:rFonts w:eastAsia="Calibri" w:cs="Arial"/>
          <w:b/>
          <w:bCs/>
        </w:rPr>
        <w:t>Considering the implementation of the project to date, to what extent is the project likely to achieve its outlined objectives and indicator targets?</w:t>
      </w:r>
    </w:p>
    <w:p w14:paraId="76070A65" w14:textId="77777777" w:rsidR="00656477" w:rsidRDefault="007E758D">
      <w:pPr>
        <w:pStyle w:val="ListParagraph"/>
        <w:numPr>
          <w:ilvl w:val="1"/>
          <w:numId w:val="40"/>
        </w:numPr>
        <w:spacing w:before="0" w:after="0" w:line="240" w:lineRule="auto"/>
        <w:contextualSpacing w:val="0"/>
        <w:rPr>
          <w:rFonts w:eastAsia="Calibri" w:cs="Arial"/>
        </w:rPr>
      </w:pPr>
      <w:r>
        <w:rPr>
          <w:rFonts w:eastAsia="Calibri" w:cs="Arial"/>
        </w:rPr>
        <w:t>If there is any delay, is there a plan to overcome it</w:t>
      </w:r>
      <w:r w:rsidRPr="000E5FF8">
        <w:rPr>
          <w:rFonts w:eastAsia="Calibri" w:cs="Arial"/>
        </w:rPr>
        <w:t>?</w:t>
      </w:r>
    </w:p>
    <w:p w14:paraId="0726B157" w14:textId="77777777" w:rsidR="00656477" w:rsidRDefault="007E758D">
      <w:pPr>
        <w:pStyle w:val="ListParagraph"/>
        <w:numPr>
          <w:ilvl w:val="1"/>
          <w:numId w:val="40"/>
        </w:numPr>
        <w:spacing w:before="0" w:after="0" w:line="240" w:lineRule="auto"/>
        <w:contextualSpacing w:val="0"/>
        <w:rPr>
          <w:rFonts w:eastAsia="Calibri" w:cs="Arial"/>
        </w:rPr>
      </w:pPr>
      <w:r>
        <w:rPr>
          <w:rFonts w:eastAsia="Calibri" w:cs="Arial"/>
        </w:rPr>
        <w:t>What challenges to project implementation and progress on its objectives have been identified</w:t>
      </w:r>
      <w:r w:rsidRPr="000E5FF8">
        <w:rPr>
          <w:rFonts w:eastAsia="Calibri" w:cs="Arial"/>
        </w:rPr>
        <w:t xml:space="preserve">? </w:t>
      </w:r>
      <w:r>
        <w:rPr>
          <w:rFonts w:eastAsia="Calibri" w:cs="Arial"/>
        </w:rPr>
        <w:t>Is there a strategy outlined to address them</w:t>
      </w:r>
      <w:r w:rsidRPr="000E5FF8">
        <w:rPr>
          <w:rFonts w:eastAsia="Calibri" w:cs="Arial"/>
        </w:rPr>
        <w:t xml:space="preserve">? </w:t>
      </w:r>
      <w:r>
        <w:rPr>
          <w:rFonts w:eastAsia="Calibri" w:cs="Arial"/>
        </w:rPr>
        <w:t>If so, what is it</w:t>
      </w:r>
      <w:r w:rsidRPr="000E5FF8">
        <w:rPr>
          <w:rFonts w:eastAsia="Calibri" w:cs="Arial"/>
        </w:rPr>
        <w:t>?</w:t>
      </w:r>
    </w:p>
    <w:p w14:paraId="726E18C4" w14:textId="77777777" w:rsidR="00656477" w:rsidRDefault="007E758D">
      <w:pPr>
        <w:pStyle w:val="ListParagraph"/>
        <w:numPr>
          <w:ilvl w:val="0"/>
          <w:numId w:val="40"/>
        </w:numPr>
        <w:spacing w:before="0" w:after="0" w:line="240" w:lineRule="auto"/>
        <w:contextualSpacing w:val="0"/>
        <w:rPr>
          <w:rFonts w:eastAsia="Calibri" w:cs="Arial"/>
        </w:rPr>
      </w:pPr>
      <w:r w:rsidRPr="003B3E40">
        <w:rPr>
          <w:rFonts w:eastAsia="Calibri" w:cs="Arial"/>
          <w:b/>
          <w:bCs/>
        </w:rPr>
        <w:t xml:space="preserve">Does the project support activities that are based on good practice and for which there is evidence that they are sufficiently effective? </w:t>
      </w:r>
      <w:r>
        <w:rPr>
          <w:rFonts w:eastAsia="Calibri" w:cs="Arial"/>
        </w:rPr>
        <w:t>Does the programme make use, where possible, of good practices identified in previous periods by Bulgaria or other countries</w:t>
      </w:r>
      <w:r w:rsidRPr="000E5FF8">
        <w:rPr>
          <w:rFonts w:eastAsia="Calibri" w:cs="Arial"/>
        </w:rPr>
        <w:t>?</w:t>
      </w:r>
    </w:p>
    <w:p w14:paraId="04B8FFF5" w14:textId="77777777" w:rsidR="00656477" w:rsidRDefault="007E758D">
      <w:pPr>
        <w:pStyle w:val="ListParagraph"/>
        <w:numPr>
          <w:ilvl w:val="0"/>
          <w:numId w:val="40"/>
        </w:numPr>
        <w:spacing w:before="0" w:after="0" w:line="240" w:lineRule="auto"/>
        <w:contextualSpacing w:val="0"/>
        <w:rPr>
          <w:rFonts w:eastAsia="Calibri" w:cs="Arial"/>
          <w:b/>
          <w:bCs/>
        </w:rPr>
      </w:pPr>
      <w:r w:rsidRPr="003B3E40">
        <w:rPr>
          <w:rFonts w:eastAsia="Calibri" w:cs="Arial"/>
          <w:b/>
          <w:bCs/>
        </w:rPr>
        <w:t>Does the implementation of your project in any way promote the Fund's cross-cutting principles, which include respect for EU fundamental rights, gender equality, prevention of discrimination and sustainable development?</w:t>
      </w:r>
    </w:p>
    <w:p w14:paraId="48400B15" w14:textId="77777777" w:rsidR="00656477" w:rsidRDefault="007E758D">
      <w:pPr>
        <w:pStyle w:val="ListParagraph"/>
        <w:numPr>
          <w:ilvl w:val="1"/>
          <w:numId w:val="40"/>
        </w:numPr>
        <w:spacing w:before="0" w:after="0" w:line="240" w:lineRule="auto"/>
        <w:contextualSpacing w:val="0"/>
        <w:rPr>
          <w:rFonts w:eastAsia="Calibri" w:cs="Arial"/>
        </w:rPr>
      </w:pPr>
      <w:r>
        <w:rPr>
          <w:rFonts w:eastAsia="Calibri" w:cs="Arial"/>
        </w:rPr>
        <w:t>Will the procurement have criteria that take into account EU sustainable development policies, such as requirements for energy efficient construction, level of carbon emissions to be produced by the purchased vehicles</w:t>
      </w:r>
      <w:r w:rsidRPr="00DC2504">
        <w:rPr>
          <w:rFonts w:eastAsia="Calibri" w:cs="Arial"/>
        </w:rPr>
        <w:t xml:space="preserve">? </w:t>
      </w:r>
      <w:r>
        <w:rPr>
          <w:rFonts w:eastAsia="Calibri" w:cs="Arial"/>
        </w:rPr>
        <w:t xml:space="preserve">Does </w:t>
      </w:r>
      <w:r w:rsidR="00663A1E">
        <w:rPr>
          <w:rFonts w:eastAsia="Calibri" w:cs="Arial"/>
        </w:rPr>
        <w:t>the programme</w:t>
      </w:r>
      <w:r>
        <w:rPr>
          <w:rFonts w:eastAsia="Calibri" w:cs="Arial"/>
        </w:rPr>
        <w:t xml:space="preserve"> have any requirements in this regard</w:t>
      </w:r>
      <w:r w:rsidRPr="00DC2504">
        <w:rPr>
          <w:rFonts w:eastAsia="Calibri" w:cs="Arial"/>
        </w:rPr>
        <w:t>?</w:t>
      </w:r>
    </w:p>
    <w:p w14:paraId="5BF5FD7E" w14:textId="77777777" w:rsidR="00656477" w:rsidRDefault="007E758D">
      <w:pPr>
        <w:pStyle w:val="AnnexH3"/>
      </w:pPr>
      <w:r>
        <w:t>Efficiency</w:t>
      </w:r>
    </w:p>
    <w:p w14:paraId="070AB4F3" w14:textId="77777777" w:rsidR="00656477" w:rsidRPr="00DC2810" w:rsidRDefault="007E758D">
      <w:pPr>
        <w:pStyle w:val="ListParagraph"/>
        <w:numPr>
          <w:ilvl w:val="0"/>
          <w:numId w:val="40"/>
        </w:numPr>
        <w:spacing w:before="0" w:after="0" w:line="240" w:lineRule="auto"/>
        <w:contextualSpacing w:val="0"/>
        <w:rPr>
          <w:rFonts w:eastAsia="Calibri" w:cs="Arial"/>
          <w:b/>
          <w:bCs/>
          <w:lang w:val="en-GB"/>
        </w:rPr>
      </w:pPr>
      <w:r w:rsidRPr="00DC2810">
        <w:rPr>
          <w:rFonts w:eastAsia="Calibri" w:cs="Arial"/>
          <w:b/>
          <w:bCs/>
          <w:lang w:val="en-GB"/>
        </w:rPr>
        <w:t>In your opinion, are the planned outputs and outcomes specified in the project likely to be achieved/realised within the timeframe and budget?</w:t>
      </w:r>
    </w:p>
    <w:p w14:paraId="40CC9084" w14:textId="3A9C670E" w:rsidR="00656477" w:rsidRPr="00DC2810" w:rsidRDefault="007E758D">
      <w:pPr>
        <w:pStyle w:val="ListParagraph"/>
        <w:numPr>
          <w:ilvl w:val="0"/>
          <w:numId w:val="40"/>
        </w:numPr>
        <w:spacing w:before="0" w:after="0" w:line="240" w:lineRule="auto"/>
        <w:contextualSpacing w:val="0"/>
        <w:rPr>
          <w:rFonts w:eastAsia="Calibri" w:cs="Arial"/>
          <w:b/>
          <w:bCs/>
          <w:lang w:val="en-GB"/>
        </w:rPr>
      </w:pPr>
      <w:r w:rsidRPr="00DC2810">
        <w:rPr>
          <w:rFonts w:eastAsia="Calibri" w:cs="Arial"/>
          <w:b/>
          <w:bCs/>
          <w:lang w:val="en-GB"/>
        </w:rPr>
        <w:t xml:space="preserve">In some of the project activities, is there a "substitution effect" of national funding with </w:t>
      </w:r>
      <w:r w:rsidR="009739AC" w:rsidRPr="00DC2810">
        <w:rPr>
          <w:rFonts w:eastAsia="Calibri" w:cs="Arial"/>
          <w:b/>
          <w:bCs/>
          <w:lang w:val="en-GB"/>
        </w:rPr>
        <w:t>ISF</w:t>
      </w:r>
      <w:r w:rsidRPr="00DC2810">
        <w:rPr>
          <w:rFonts w:eastAsia="Calibri" w:cs="Arial"/>
          <w:b/>
          <w:bCs/>
          <w:lang w:val="en-GB"/>
        </w:rPr>
        <w:t>/</w:t>
      </w:r>
      <w:r w:rsidR="00DC2810" w:rsidRPr="00DC2810">
        <w:rPr>
          <w:rFonts w:eastAsia="Calibri" w:cs="Arial"/>
          <w:b/>
          <w:bCs/>
          <w:lang w:val="en-GB"/>
        </w:rPr>
        <w:t>AMIFBMVI</w:t>
      </w:r>
      <w:r w:rsidRPr="00DC2810">
        <w:rPr>
          <w:rFonts w:eastAsia="Calibri" w:cs="Arial"/>
          <w:b/>
          <w:bCs/>
          <w:lang w:val="en-GB"/>
        </w:rPr>
        <w:t xml:space="preserve"> </w:t>
      </w:r>
      <w:r w:rsidR="00663A1E" w:rsidRPr="00DC2810">
        <w:rPr>
          <w:rFonts w:eastAsia="Calibri" w:cs="Arial"/>
          <w:b/>
          <w:bCs/>
          <w:lang w:val="en-GB"/>
        </w:rPr>
        <w:t>programme</w:t>
      </w:r>
      <w:r w:rsidR="00DC2810" w:rsidRPr="00DC2810">
        <w:rPr>
          <w:rFonts w:eastAsia="Calibri" w:cs="Arial"/>
          <w:b/>
          <w:bCs/>
          <w:lang w:val="en-GB"/>
        </w:rPr>
        <w:t>s</w:t>
      </w:r>
      <w:r w:rsidRPr="00DC2810">
        <w:rPr>
          <w:rFonts w:eastAsia="Calibri" w:cs="Arial"/>
          <w:b/>
          <w:bCs/>
          <w:lang w:val="en-GB"/>
        </w:rPr>
        <w:t>?</w:t>
      </w:r>
    </w:p>
    <w:p w14:paraId="02D0E150" w14:textId="77777777" w:rsidR="00656477" w:rsidRPr="00DC2810" w:rsidRDefault="007E758D">
      <w:pPr>
        <w:pStyle w:val="ListParagraph"/>
        <w:numPr>
          <w:ilvl w:val="0"/>
          <w:numId w:val="40"/>
        </w:numPr>
        <w:spacing w:before="0" w:after="0" w:line="240" w:lineRule="auto"/>
        <w:contextualSpacing w:val="0"/>
        <w:rPr>
          <w:rFonts w:eastAsia="Calibri" w:cs="Arial"/>
          <w:lang w:val="en-GB"/>
        </w:rPr>
      </w:pPr>
      <w:r w:rsidRPr="00DC2810">
        <w:rPr>
          <w:rFonts w:eastAsia="Calibri" w:cs="Arial"/>
          <w:b/>
          <w:bCs/>
          <w:lang w:val="en-GB"/>
        </w:rPr>
        <w:t>How would you define the administrative burden for beneficiaries of the programme compared to the previous programming period or to other financial instruments</w:t>
      </w:r>
      <w:r w:rsidRPr="00DC2810">
        <w:rPr>
          <w:rFonts w:eastAsia="Calibri" w:cs="Arial"/>
          <w:lang w:val="en-GB"/>
        </w:rPr>
        <w:t xml:space="preserve">? </w:t>
      </w:r>
    </w:p>
    <w:p w14:paraId="226066DF" w14:textId="77777777" w:rsidR="00656477" w:rsidRPr="00DC2810" w:rsidRDefault="007E758D">
      <w:pPr>
        <w:pStyle w:val="ListParagraph"/>
        <w:numPr>
          <w:ilvl w:val="1"/>
          <w:numId w:val="40"/>
        </w:numPr>
        <w:spacing w:before="0" w:after="0" w:line="240" w:lineRule="auto"/>
        <w:contextualSpacing w:val="0"/>
        <w:rPr>
          <w:rFonts w:eastAsia="Calibri" w:cs="Arial"/>
          <w:lang w:val="en-GB"/>
        </w:rPr>
      </w:pPr>
      <w:r w:rsidRPr="00DC2810">
        <w:rPr>
          <w:rFonts w:eastAsia="Calibri" w:cs="Arial"/>
          <w:lang w:val="en-GB"/>
        </w:rPr>
        <w:t xml:space="preserve">Is it more or less and what </w:t>
      </w:r>
      <w:proofErr w:type="gramStart"/>
      <w:r w:rsidRPr="00DC2810">
        <w:rPr>
          <w:rFonts w:eastAsia="Calibri" w:cs="Arial"/>
          <w:lang w:val="en-GB"/>
        </w:rPr>
        <w:t>are</w:t>
      </w:r>
      <w:proofErr w:type="gramEnd"/>
      <w:r w:rsidRPr="00DC2810">
        <w:rPr>
          <w:rFonts w:eastAsia="Calibri" w:cs="Arial"/>
          <w:lang w:val="en-GB"/>
        </w:rPr>
        <w:t xml:space="preserve"> the factors that influence the administrative burden in this programming period?</w:t>
      </w:r>
    </w:p>
    <w:p w14:paraId="67574451" w14:textId="77777777" w:rsidR="00656477" w:rsidRPr="00DC2810" w:rsidRDefault="007E758D">
      <w:pPr>
        <w:pStyle w:val="ListParagraph"/>
        <w:numPr>
          <w:ilvl w:val="0"/>
          <w:numId w:val="40"/>
        </w:numPr>
        <w:spacing w:before="0" w:after="0" w:line="240" w:lineRule="auto"/>
        <w:contextualSpacing w:val="0"/>
        <w:rPr>
          <w:rFonts w:eastAsia="Calibri" w:cs="Arial"/>
          <w:b/>
          <w:bCs/>
          <w:lang w:val="en-GB"/>
        </w:rPr>
      </w:pPr>
      <w:r w:rsidRPr="00DC2810">
        <w:rPr>
          <w:rFonts w:eastAsia="Calibri" w:cs="Arial"/>
          <w:b/>
          <w:bCs/>
          <w:lang w:val="en-GB"/>
        </w:rPr>
        <w:t>How would you rate the following aspects of the application process for the procedure under which you received funding? If your assessment of any aspect is not satisfactory, please explain why.</w:t>
      </w:r>
    </w:p>
    <w:p w14:paraId="19E4B6F6" w14:textId="77777777" w:rsidR="00656477" w:rsidRPr="00DC2810" w:rsidRDefault="007E758D">
      <w:pPr>
        <w:pStyle w:val="ListParagraph"/>
        <w:numPr>
          <w:ilvl w:val="1"/>
          <w:numId w:val="40"/>
        </w:numPr>
        <w:spacing w:before="0" w:after="0" w:line="240" w:lineRule="auto"/>
        <w:contextualSpacing w:val="0"/>
        <w:rPr>
          <w:rFonts w:eastAsia="Calibri" w:cs="Arial"/>
          <w:lang w:val="en-GB"/>
        </w:rPr>
      </w:pPr>
      <w:r w:rsidRPr="00DC2810">
        <w:rPr>
          <w:rFonts w:eastAsia="Calibri" w:cs="Arial"/>
          <w:lang w:val="en-GB"/>
        </w:rPr>
        <w:t xml:space="preserve">The availability and clarity of instructions and guidelines to assist in the preparation of the application </w:t>
      </w:r>
      <w:proofErr w:type="gramStart"/>
      <w:r w:rsidRPr="00DC2810">
        <w:rPr>
          <w:rFonts w:eastAsia="Calibri" w:cs="Arial"/>
          <w:lang w:val="en-GB"/>
        </w:rPr>
        <w:t>form</w:t>
      </w:r>
      <w:proofErr w:type="gramEnd"/>
    </w:p>
    <w:p w14:paraId="764BC58B" w14:textId="77777777" w:rsidR="00656477" w:rsidRPr="00DC2810" w:rsidRDefault="007E758D">
      <w:pPr>
        <w:pStyle w:val="ListParagraph"/>
        <w:numPr>
          <w:ilvl w:val="1"/>
          <w:numId w:val="40"/>
        </w:numPr>
        <w:spacing w:before="0" w:after="0" w:line="240" w:lineRule="auto"/>
        <w:contextualSpacing w:val="0"/>
        <w:rPr>
          <w:rFonts w:eastAsia="Calibri" w:cs="Arial"/>
          <w:lang w:val="en-GB"/>
        </w:rPr>
      </w:pPr>
      <w:r w:rsidRPr="00DC2810">
        <w:rPr>
          <w:rFonts w:eastAsia="Calibri" w:cs="Arial"/>
          <w:lang w:val="en-GB"/>
        </w:rPr>
        <w:t>The availability and added value of direct communications with the MA, if you have asked for clarification</w:t>
      </w:r>
    </w:p>
    <w:p w14:paraId="53E65EF4" w14:textId="77777777" w:rsidR="00656477" w:rsidRPr="00DC2810" w:rsidRDefault="007E758D">
      <w:pPr>
        <w:pStyle w:val="ListParagraph"/>
        <w:numPr>
          <w:ilvl w:val="1"/>
          <w:numId w:val="40"/>
        </w:numPr>
        <w:spacing w:before="0" w:after="0" w:line="240" w:lineRule="auto"/>
        <w:contextualSpacing w:val="0"/>
        <w:rPr>
          <w:rFonts w:eastAsia="Calibri" w:cs="Arial"/>
          <w:lang w:val="en-GB"/>
        </w:rPr>
      </w:pPr>
      <w:r w:rsidRPr="00DC2810">
        <w:rPr>
          <w:rFonts w:eastAsia="Calibri" w:cs="Arial"/>
          <w:lang w:val="en-GB"/>
        </w:rPr>
        <w:t>Avoiding redundancies in the application form (e.g. needing to provide the same information several times)</w:t>
      </w:r>
    </w:p>
    <w:p w14:paraId="47D5A16A" w14:textId="77777777" w:rsidR="00656477" w:rsidRPr="00DC2810" w:rsidRDefault="007E758D">
      <w:pPr>
        <w:pStyle w:val="ListParagraph"/>
        <w:numPr>
          <w:ilvl w:val="1"/>
          <w:numId w:val="40"/>
        </w:numPr>
        <w:spacing w:before="0" w:after="0" w:line="240" w:lineRule="auto"/>
        <w:contextualSpacing w:val="0"/>
        <w:rPr>
          <w:rFonts w:eastAsia="Calibri" w:cs="Arial"/>
          <w:lang w:val="en-GB"/>
        </w:rPr>
      </w:pPr>
      <w:r w:rsidRPr="00DC2810">
        <w:rPr>
          <w:rFonts w:eastAsia="Calibri" w:cs="Arial"/>
          <w:lang w:val="en-GB"/>
        </w:rPr>
        <w:t xml:space="preserve">The clarity of the information and the level of detail required in the application </w:t>
      </w:r>
      <w:proofErr w:type="gramStart"/>
      <w:r w:rsidRPr="00DC2810">
        <w:rPr>
          <w:rFonts w:eastAsia="Calibri" w:cs="Arial"/>
          <w:lang w:val="en-GB"/>
        </w:rPr>
        <w:t>form</w:t>
      </w:r>
      <w:proofErr w:type="gramEnd"/>
    </w:p>
    <w:p w14:paraId="699E3320" w14:textId="77777777" w:rsidR="00656477" w:rsidRPr="00DC2810" w:rsidRDefault="007E758D">
      <w:pPr>
        <w:pStyle w:val="ListParagraph"/>
        <w:numPr>
          <w:ilvl w:val="1"/>
          <w:numId w:val="40"/>
        </w:numPr>
        <w:spacing w:before="0" w:after="0" w:line="240" w:lineRule="auto"/>
        <w:contextualSpacing w:val="0"/>
        <w:rPr>
          <w:rFonts w:eastAsia="Calibri" w:cs="Arial"/>
          <w:lang w:val="en-GB"/>
        </w:rPr>
      </w:pPr>
      <w:r w:rsidRPr="00DC2810">
        <w:rPr>
          <w:rFonts w:eastAsia="Calibri" w:cs="Arial"/>
          <w:lang w:val="en-GB"/>
        </w:rPr>
        <w:t>Clarity of application steps and requirements</w:t>
      </w:r>
    </w:p>
    <w:p w14:paraId="751C47BC" w14:textId="77777777" w:rsidR="00656477" w:rsidRPr="00DC2810" w:rsidRDefault="007E758D">
      <w:pPr>
        <w:pStyle w:val="ListParagraph"/>
        <w:numPr>
          <w:ilvl w:val="1"/>
          <w:numId w:val="40"/>
        </w:numPr>
        <w:spacing w:before="0" w:after="0" w:line="240" w:lineRule="auto"/>
        <w:contextualSpacing w:val="0"/>
        <w:rPr>
          <w:rFonts w:eastAsia="Calibri" w:cs="Arial"/>
          <w:lang w:val="en-GB"/>
        </w:rPr>
      </w:pPr>
      <w:r w:rsidRPr="00DC2810">
        <w:rPr>
          <w:rFonts w:eastAsia="Calibri" w:cs="Arial"/>
          <w:lang w:val="en-GB"/>
        </w:rPr>
        <w:t xml:space="preserve">Ability to complete and submit the application fully </w:t>
      </w:r>
      <w:proofErr w:type="gramStart"/>
      <w:r w:rsidRPr="00DC2810">
        <w:rPr>
          <w:rFonts w:eastAsia="Calibri" w:cs="Arial"/>
          <w:lang w:val="en-GB"/>
        </w:rPr>
        <w:t>online</w:t>
      </w:r>
      <w:proofErr w:type="gramEnd"/>
    </w:p>
    <w:p w14:paraId="58F8F3D4" w14:textId="77777777" w:rsidR="00656477" w:rsidRPr="00DC2810" w:rsidRDefault="007E758D">
      <w:pPr>
        <w:pStyle w:val="ListParagraph"/>
        <w:numPr>
          <w:ilvl w:val="1"/>
          <w:numId w:val="40"/>
        </w:numPr>
        <w:spacing w:before="0" w:after="0" w:line="240" w:lineRule="auto"/>
        <w:contextualSpacing w:val="0"/>
        <w:rPr>
          <w:rFonts w:eastAsia="Calibri" w:cs="Arial"/>
          <w:lang w:val="en-GB"/>
        </w:rPr>
      </w:pPr>
      <w:r w:rsidRPr="00DC2810">
        <w:rPr>
          <w:rFonts w:eastAsia="Calibri" w:cs="Arial"/>
          <w:lang w:val="en-GB"/>
        </w:rPr>
        <w:t xml:space="preserve">The relevance and proportionality of the information required in the application </w:t>
      </w:r>
      <w:proofErr w:type="gramStart"/>
      <w:r w:rsidRPr="00DC2810">
        <w:rPr>
          <w:rFonts w:eastAsia="Calibri" w:cs="Arial"/>
          <w:lang w:val="en-GB"/>
        </w:rPr>
        <w:t>form</w:t>
      </w:r>
      <w:proofErr w:type="gramEnd"/>
    </w:p>
    <w:p w14:paraId="61AEE1A8" w14:textId="77777777" w:rsidR="00656477" w:rsidRPr="00DC2810" w:rsidRDefault="007E758D">
      <w:pPr>
        <w:pStyle w:val="ListParagraph"/>
        <w:numPr>
          <w:ilvl w:val="0"/>
          <w:numId w:val="40"/>
        </w:numPr>
        <w:spacing w:before="0" w:after="0" w:line="240" w:lineRule="auto"/>
        <w:contextualSpacing w:val="0"/>
        <w:rPr>
          <w:rFonts w:eastAsia="Calibri" w:cs="Arial"/>
          <w:b/>
          <w:bCs/>
          <w:lang w:val="en-GB"/>
        </w:rPr>
      </w:pPr>
      <w:r w:rsidRPr="00DC2810">
        <w:rPr>
          <w:rFonts w:eastAsia="Calibri" w:cs="Arial"/>
          <w:b/>
          <w:bCs/>
          <w:lang w:val="en-GB"/>
        </w:rPr>
        <w:t>How would you rate the following aspects of your project performance reporting process? If your assessment of any aspect is not satisfactory, please explain why.</w:t>
      </w:r>
    </w:p>
    <w:p w14:paraId="0D13DB7A" w14:textId="77777777" w:rsidR="00656477" w:rsidRPr="00DC2810" w:rsidRDefault="007E758D">
      <w:pPr>
        <w:pStyle w:val="ListParagraph"/>
        <w:numPr>
          <w:ilvl w:val="1"/>
          <w:numId w:val="40"/>
        </w:numPr>
        <w:spacing w:before="0" w:after="0" w:line="240" w:lineRule="auto"/>
        <w:contextualSpacing w:val="0"/>
        <w:rPr>
          <w:rFonts w:eastAsia="Calibri" w:cs="Arial"/>
          <w:lang w:val="en-GB"/>
        </w:rPr>
      </w:pPr>
      <w:r w:rsidRPr="00DC2810">
        <w:rPr>
          <w:rFonts w:eastAsia="Calibri" w:cs="Arial"/>
          <w:lang w:val="en-GB"/>
        </w:rPr>
        <w:t xml:space="preserve">The availability and clarity of instructions and guidance given for reporting on the </w:t>
      </w:r>
      <w:proofErr w:type="gramStart"/>
      <w:r w:rsidRPr="00DC2810">
        <w:rPr>
          <w:rFonts w:eastAsia="Calibri" w:cs="Arial"/>
          <w:lang w:val="en-GB"/>
        </w:rPr>
        <w:t>programme</w:t>
      </w:r>
      <w:proofErr w:type="gramEnd"/>
    </w:p>
    <w:p w14:paraId="4DD78AF2" w14:textId="77777777" w:rsidR="00656477" w:rsidRDefault="007E758D">
      <w:pPr>
        <w:pStyle w:val="ListParagraph"/>
        <w:numPr>
          <w:ilvl w:val="1"/>
          <w:numId w:val="40"/>
        </w:numPr>
        <w:spacing w:before="0" w:after="0" w:line="240" w:lineRule="auto"/>
        <w:contextualSpacing w:val="0"/>
        <w:rPr>
          <w:rFonts w:eastAsia="Calibri" w:cs="Arial"/>
        </w:rPr>
      </w:pPr>
      <w:r w:rsidRPr="009653E8">
        <w:rPr>
          <w:rFonts w:eastAsia="Calibri" w:cs="Arial"/>
        </w:rPr>
        <w:lastRenderedPageBreak/>
        <w:t xml:space="preserve">The availability and added value of direct communications with </w:t>
      </w:r>
      <w:r>
        <w:rPr>
          <w:rFonts w:eastAsia="Calibri" w:cs="Arial"/>
        </w:rPr>
        <w:t>the MA</w:t>
      </w:r>
      <w:r w:rsidRPr="009653E8">
        <w:rPr>
          <w:rFonts w:eastAsia="Calibri" w:cs="Arial"/>
        </w:rPr>
        <w:t>, if you have asked for clarification</w:t>
      </w:r>
    </w:p>
    <w:p w14:paraId="60FA4585" w14:textId="77777777" w:rsidR="00656477" w:rsidRDefault="007E758D">
      <w:pPr>
        <w:pStyle w:val="ListParagraph"/>
        <w:numPr>
          <w:ilvl w:val="1"/>
          <w:numId w:val="40"/>
        </w:numPr>
        <w:spacing w:before="0" w:after="0" w:line="240" w:lineRule="auto"/>
        <w:contextualSpacing w:val="0"/>
        <w:rPr>
          <w:rFonts w:eastAsia="Calibri" w:cs="Arial"/>
        </w:rPr>
      </w:pPr>
      <w:r>
        <w:rPr>
          <w:rFonts w:eastAsia="Calibri" w:cs="Arial"/>
        </w:rPr>
        <w:t>The level of detail and relevance required in project reporting</w:t>
      </w:r>
    </w:p>
    <w:p w14:paraId="7C49F6D3" w14:textId="77777777" w:rsidR="00656477" w:rsidRDefault="007E758D">
      <w:pPr>
        <w:pStyle w:val="ListParagraph"/>
        <w:numPr>
          <w:ilvl w:val="1"/>
          <w:numId w:val="40"/>
        </w:numPr>
        <w:spacing w:before="0" w:after="0" w:line="240" w:lineRule="auto"/>
        <w:contextualSpacing w:val="0"/>
        <w:rPr>
          <w:rFonts w:eastAsia="Calibri" w:cs="Arial"/>
        </w:rPr>
      </w:pPr>
      <w:r>
        <w:rPr>
          <w:rFonts w:eastAsia="Calibri" w:cs="Arial"/>
        </w:rPr>
        <w:t>The ability to report the project fully online</w:t>
      </w:r>
    </w:p>
    <w:p w14:paraId="3C8EF1FE" w14:textId="77777777" w:rsidR="00656477" w:rsidRDefault="007E758D">
      <w:pPr>
        <w:pStyle w:val="ListParagraph"/>
        <w:numPr>
          <w:ilvl w:val="0"/>
          <w:numId w:val="40"/>
        </w:numPr>
        <w:spacing w:before="0" w:after="0" w:line="240" w:lineRule="auto"/>
        <w:contextualSpacing w:val="0"/>
        <w:rPr>
          <w:rFonts w:eastAsia="Calibri" w:cs="Arial"/>
          <w:b/>
          <w:bCs/>
        </w:rPr>
      </w:pPr>
      <w:r w:rsidRPr="00B82A39">
        <w:rPr>
          <w:rFonts w:eastAsia="Calibri" w:cs="Arial"/>
          <w:b/>
          <w:bCs/>
        </w:rPr>
        <w:t>Is there 'gold-plating' at national level, i.e. requirements to be interpreted more restrictively than the legal basis or relevant documents providing methodological advice to Member States, unless there is good reason? Can you give an example?</w:t>
      </w:r>
    </w:p>
    <w:p w14:paraId="52E66222" w14:textId="77777777" w:rsidR="00656477" w:rsidRDefault="007E758D">
      <w:pPr>
        <w:pStyle w:val="ListParagraph"/>
        <w:numPr>
          <w:ilvl w:val="0"/>
          <w:numId w:val="40"/>
        </w:numPr>
        <w:spacing w:before="0" w:after="0" w:line="240" w:lineRule="auto"/>
        <w:contextualSpacing w:val="0"/>
        <w:rPr>
          <w:rFonts w:eastAsia="Calibri" w:cs="Arial"/>
          <w:b/>
          <w:bCs/>
        </w:rPr>
      </w:pPr>
      <w:r w:rsidRPr="00B82A39">
        <w:rPr>
          <w:rFonts w:eastAsia="Calibri" w:cs="Arial"/>
          <w:b/>
          <w:bCs/>
        </w:rPr>
        <w:t xml:space="preserve">In your project, are simplified cost options used? Does this lead to simplification of programme implementation and reporting? </w:t>
      </w:r>
    </w:p>
    <w:p w14:paraId="6B4F896A" w14:textId="77777777" w:rsidR="00656477" w:rsidRDefault="007E758D">
      <w:pPr>
        <w:pStyle w:val="ListParagraph"/>
        <w:numPr>
          <w:ilvl w:val="0"/>
          <w:numId w:val="40"/>
        </w:numPr>
        <w:spacing w:before="0" w:after="0" w:line="240" w:lineRule="auto"/>
        <w:contextualSpacing w:val="0"/>
        <w:rPr>
          <w:rFonts w:eastAsia="Calibri" w:cs="Arial"/>
        </w:rPr>
      </w:pPr>
      <w:r w:rsidRPr="00B82A39">
        <w:rPr>
          <w:rFonts w:eastAsia="Calibri" w:cs="Arial"/>
          <w:b/>
          <w:bCs/>
        </w:rPr>
        <w:t>To what extent is further simplification of project implementation and reporting rules achievable and how?</w:t>
      </w:r>
      <w:r w:rsidRPr="00C67C90">
        <w:rPr>
          <w:rFonts w:eastAsia="Calibri" w:cs="Arial"/>
        </w:rPr>
        <w:tab/>
      </w:r>
    </w:p>
    <w:p w14:paraId="6557AA41" w14:textId="77777777" w:rsidR="00656477" w:rsidRDefault="007E758D">
      <w:pPr>
        <w:pStyle w:val="ListParagraph"/>
        <w:numPr>
          <w:ilvl w:val="1"/>
          <w:numId w:val="40"/>
        </w:numPr>
        <w:spacing w:before="0" w:after="0" w:line="240" w:lineRule="auto"/>
        <w:contextualSpacing w:val="0"/>
        <w:rPr>
          <w:rFonts w:eastAsia="Calibri" w:cs="Arial"/>
        </w:rPr>
      </w:pPr>
      <w:r w:rsidRPr="007529D4">
        <w:rPr>
          <w:rFonts w:eastAsia="Calibri" w:cs="Arial"/>
        </w:rPr>
        <w:t xml:space="preserve">Are there specific legal requirements, procedural rules or practices that create a disproportionate administrative burden in implementing </w:t>
      </w:r>
      <w:r w:rsidR="00663A1E">
        <w:rPr>
          <w:rFonts w:eastAsia="Calibri" w:cs="Arial"/>
        </w:rPr>
        <w:t xml:space="preserve">the programme, </w:t>
      </w:r>
      <w:r w:rsidRPr="007529D4">
        <w:rPr>
          <w:rFonts w:eastAsia="Calibri" w:cs="Arial"/>
        </w:rPr>
        <w:t>and are there alternatives</w:t>
      </w:r>
      <w:r w:rsidRPr="00C67C90">
        <w:rPr>
          <w:rFonts w:eastAsia="Calibri" w:cs="Arial"/>
        </w:rPr>
        <w:t>?</w:t>
      </w:r>
    </w:p>
    <w:p w14:paraId="6F2B7E77" w14:textId="77777777" w:rsidR="00656477" w:rsidRDefault="007E758D">
      <w:pPr>
        <w:pStyle w:val="ListParagraph"/>
        <w:numPr>
          <w:ilvl w:val="1"/>
          <w:numId w:val="40"/>
        </w:numPr>
        <w:spacing w:before="0" w:after="0" w:line="240" w:lineRule="auto"/>
        <w:contextualSpacing w:val="0"/>
        <w:rPr>
          <w:rFonts w:eastAsia="Calibri" w:cs="Arial"/>
        </w:rPr>
      </w:pPr>
      <w:r w:rsidRPr="007529D4">
        <w:rPr>
          <w:rFonts w:eastAsia="Calibri" w:cs="Arial"/>
        </w:rPr>
        <w:t xml:space="preserve">Is there a possibility to further use simplified cost options? </w:t>
      </w:r>
    </w:p>
    <w:p w14:paraId="729F88EC" w14:textId="72C55D78" w:rsidR="00656477" w:rsidRDefault="00DC2810">
      <w:pPr>
        <w:pStyle w:val="AnnexH3"/>
      </w:pPr>
      <w:r>
        <w:rPr>
          <w:lang w:val="en-US"/>
        </w:rPr>
        <w:t>Coherence and complementarity</w:t>
      </w:r>
    </w:p>
    <w:p w14:paraId="6D54C2F0" w14:textId="6B1C7D9C" w:rsidR="00656477" w:rsidRDefault="007E758D">
      <w:pPr>
        <w:pStyle w:val="ListParagraph"/>
        <w:numPr>
          <w:ilvl w:val="0"/>
          <w:numId w:val="40"/>
        </w:numPr>
        <w:spacing w:before="0" w:after="0" w:line="240" w:lineRule="auto"/>
        <w:contextualSpacing w:val="0"/>
        <w:rPr>
          <w:rFonts w:eastAsia="Calibri" w:cs="Arial"/>
        </w:rPr>
      </w:pPr>
      <w:proofErr w:type="spellStart"/>
      <w:r w:rsidRPr="00A46DC8">
        <w:rPr>
          <w:rFonts w:eastAsia="Calibri" w:cs="Arial"/>
          <w:b/>
          <w:bCs/>
        </w:rPr>
        <w:t>To</w:t>
      </w:r>
      <w:proofErr w:type="spellEnd"/>
      <w:r w:rsidRPr="00A46DC8">
        <w:rPr>
          <w:rFonts w:eastAsia="Calibri" w:cs="Arial"/>
          <w:b/>
          <w:bCs/>
        </w:rPr>
        <w:t xml:space="preserve"> </w:t>
      </w:r>
      <w:proofErr w:type="spellStart"/>
      <w:r w:rsidRPr="00A46DC8">
        <w:rPr>
          <w:rFonts w:eastAsia="Calibri" w:cs="Arial"/>
          <w:b/>
          <w:bCs/>
        </w:rPr>
        <w:t>what</w:t>
      </w:r>
      <w:proofErr w:type="spellEnd"/>
      <w:r w:rsidRPr="00A46DC8">
        <w:rPr>
          <w:rFonts w:eastAsia="Calibri" w:cs="Arial"/>
          <w:b/>
          <w:bCs/>
        </w:rPr>
        <w:t xml:space="preserve"> </w:t>
      </w:r>
      <w:proofErr w:type="spellStart"/>
      <w:r w:rsidRPr="00A46DC8">
        <w:rPr>
          <w:rFonts w:eastAsia="Calibri" w:cs="Arial"/>
          <w:b/>
          <w:bCs/>
        </w:rPr>
        <w:t>extent</w:t>
      </w:r>
      <w:proofErr w:type="spellEnd"/>
      <w:r w:rsidRPr="00A46DC8">
        <w:rPr>
          <w:rFonts w:eastAsia="Calibri" w:cs="Arial"/>
          <w:b/>
          <w:bCs/>
        </w:rPr>
        <w:t xml:space="preserve"> </w:t>
      </w:r>
      <w:proofErr w:type="spellStart"/>
      <w:r w:rsidRPr="00A46DC8">
        <w:rPr>
          <w:rFonts w:eastAsia="Calibri" w:cs="Arial"/>
          <w:b/>
          <w:bCs/>
        </w:rPr>
        <w:t>is</w:t>
      </w:r>
      <w:proofErr w:type="spellEnd"/>
      <w:r w:rsidRPr="00A46DC8">
        <w:rPr>
          <w:rFonts w:eastAsia="Calibri" w:cs="Arial"/>
          <w:b/>
          <w:bCs/>
        </w:rPr>
        <w:t xml:space="preserve"> </w:t>
      </w:r>
      <w:proofErr w:type="spellStart"/>
      <w:r w:rsidRPr="00A46DC8">
        <w:rPr>
          <w:rFonts w:eastAsia="Calibri" w:cs="Arial"/>
          <w:b/>
          <w:bCs/>
        </w:rPr>
        <w:t>your</w:t>
      </w:r>
      <w:proofErr w:type="spellEnd"/>
      <w:r w:rsidRPr="00A46DC8">
        <w:rPr>
          <w:rFonts w:eastAsia="Calibri" w:cs="Arial"/>
          <w:b/>
          <w:bCs/>
        </w:rPr>
        <w:t xml:space="preserve"> </w:t>
      </w:r>
      <w:proofErr w:type="spellStart"/>
      <w:r w:rsidRPr="00A46DC8">
        <w:rPr>
          <w:rFonts w:eastAsia="Calibri" w:cs="Arial"/>
          <w:b/>
          <w:bCs/>
        </w:rPr>
        <w:t>project</w:t>
      </w:r>
      <w:proofErr w:type="spellEnd"/>
      <w:r w:rsidRPr="00A46DC8">
        <w:rPr>
          <w:rFonts w:eastAsia="Calibri" w:cs="Arial"/>
          <w:b/>
          <w:bCs/>
        </w:rPr>
        <w:t xml:space="preserve"> </w:t>
      </w:r>
      <w:proofErr w:type="spellStart"/>
      <w:r w:rsidRPr="00A46DC8">
        <w:rPr>
          <w:rFonts w:eastAsia="Calibri" w:cs="Arial"/>
          <w:b/>
          <w:bCs/>
        </w:rPr>
        <w:t>aligned</w:t>
      </w:r>
      <w:proofErr w:type="spellEnd"/>
      <w:r w:rsidRPr="00A46DC8">
        <w:rPr>
          <w:rFonts w:eastAsia="Calibri" w:cs="Arial"/>
          <w:b/>
          <w:bCs/>
        </w:rPr>
        <w:t xml:space="preserve"> </w:t>
      </w:r>
      <w:proofErr w:type="spellStart"/>
      <w:r w:rsidRPr="00A46DC8">
        <w:rPr>
          <w:rFonts w:eastAsia="Calibri" w:cs="Arial"/>
          <w:b/>
          <w:bCs/>
        </w:rPr>
        <w:t>with</w:t>
      </w:r>
      <w:proofErr w:type="spellEnd"/>
      <w:r w:rsidRPr="00A46DC8">
        <w:rPr>
          <w:rFonts w:eastAsia="Calibri" w:cs="Arial"/>
          <w:b/>
          <w:bCs/>
        </w:rPr>
        <w:t xml:space="preserve"> </w:t>
      </w:r>
      <w:proofErr w:type="spellStart"/>
      <w:r w:rsidRPr="00A46DC8">
        <w:rPr>
          <w:rFonts w:eastAsia="Calibri" w:cs="Arial"/>
          <w:b/>
          <w:bCs/>
        </w:rPr>
        <w:t>other</w:t>
      </w:r>
      <w:proofErr w:type="spellEnd"/>
      <w:r w:rsidRPr="00A46DC8">
        <w:rPr>
          <w:rFonts w:eastAsia="Calibri" w:cs="Arial"/>
          <w:b/>
          <w:bCs/>
        </w:rPr>
        <w:t xml:space="preserve"> </w:t>
      </w:r>
      <w:proofErr w:type="spellStart"/>
      <w:r w:rsidRPr="00A46DC8">
        <w:rPr>
          <w:rFonts w:eastAsia="Calibri" w:cs="Arial"/>
          <w:b/>
          <w:bCs/>
        </w:rPr>
        <w:t>interventions</w:t>
      </w:r>
      <w:proofErr w:type="spellEnd"/>
      <w:r w:rsidRPr="00A46DC8">
        <w:rPr>
          <w:rFonts w:eastAsia="Calibri" w:cs="Arial"/>
          <w:b/>
          <w:bCs/>
        </w:rPr>
        <w:t xml:space="preserve"> </w:t>
      </w:r>
      <w:proofErr w:type="spellStart"/>
      <w:r w:rsidRPr="00A46DC8">
        <w:rPr>
          <w:rFonts w:eastAsia="Calibri" w:cs="Arial"/>
          <w:b/>
          <w:bCs/>
        </w:rPr>
        <w:t>supporting</w:t>
      </w:r>
      <w:proofErr w:type="spellEnd"/>
      <w:r w:rsidRPr="00A46DC8">
        <w:rPr>
          <w:rFonts w:eastAsia="Calibri" w:cs="Arial"/>
          <w:b/>
          <w:bCs/>
        </w:rPr>
        <w:t xml:space="preserve"> </w:t>
      </w:r>
      <w:proofErr w:type="spellStart"/>
      <w:r w:rsidRPr="00A46DC8">
        <w:rPr>
          <w:rFonts w:eastAsia="Calibri" w:cs="Arial"/>
          <w:b/>
          <w:bCs/>
        </w:rPr>
        <w:t>the</w:t>
      </w:r>
      <w:proofErr w:type="spellEnd"/>
      <w:r w:rsidRPr="00A46DC8">
        <w:rPr>
          <w:rFonts w:eastAsia="Calibri" w:cs="Arial"/>
          <w:b/>
          <w:bCs/>
        </w:rPr>
        <w:t xml:space="preserve"> </w:t>
      </w:r>
      <w:proofErr w:type="spellStart"/>
      <w:r w:rsidRPr="00A46DC8">
        <w:rPr>
          <w:rFonts w:eastAsia="Calibri" w:cs="Arial"/>
          <w:b/>
          <w:bCs/>
        </w:rPr>
        <w:t>same</w:t>
      </w:r>
      <w:proofErr w:type="spellEnd"/>
      <w:r w:rsidRPr="00A46DC8">
        <w:rPr>
          <w:rFonts w:eastAsia="Calibri" w:cs="Arial"/>
          <w:b/>
          <w:bCs/>
        </w:rPr>
        <w:t xml:space="preserve"> </w:t>
      </w:r>
      <w:proofErr w:type="spellStart"/>
      <w:r w:rsidRPr="00A46DC8">
        <w:rPr>
          <w:rFonts w:eastAsia="Calibri" w:cs="Arial"/>
          <w:b/>
          <w:bCs/>
        </w:rPr>
        <w:t>field</w:t>
      </w:r>
      <w:proofErr w:type="spellEnd"/>
      <w:r w:rsidRPr="00A46DC8">
        <w:rPr>
          <w:rFonts w:eastAsia="Calibri" w:cs="Arial"/>
          <w:b/>
          <w:bCs/>
        </w:rPr>
        <w:t xml:space="preserve"> </w:t>
      </w:r>
      <w:proofErr w:type="spellStart"/>
      <w:r w:rsidRPr="00A46DC8">
        <w:rPr>
          <w:rFonts w:eastAsia="Calibri" w:cs="Arial"/>
          <w:b/>
          <w:bCs/>
        </w:rPr>
        <w:t>of</w:t>
      </w:r>
      <w:proofErr w:type="spellEnd"/>
      <w:r w:rsidRPr="00A46DC8">
        <w:rPr>
          <w:rFonts w:eastAsia="Calibri" w:cs="Arial"/>
          <w:b/>
          <w:bCs/>
        </w:rPr>
        <w:t xml:space="preserve"> </w:t>
      </w:r>
      <w:proofErr w:type="spellStart"/>
      <w:r w:rsidRPr="00A46DC8">
        <w:rPr>
          <w:rFonts w:eastAsia="Calibri" w:cs="Arial"/>
          <w:b/>
          <w:bCs/>
        </w:rPr>
        <w:t>action</w:t>
      </w:r>
      <w:proofErr w:type="spellEnd"/>
      <w:r w:rsidRPr="00A46DC8">
        <w:rPr>
          <w:rFonts w:eastAsia="Calibri" w:cs="Arial"/>
          <w:b/>
          <w:bCs/>
        </w:rPr>
        <w:t xml:space="preserve"> </w:t>
      </w:r>
      <w:proofErr w:type="spellStart"/>
      <w:r w:rsidRPr="00A46DC8">
        <w:rPr>
          <w:rFonts w:eastAsia="Calibri" w:cs="Arial"/>
          <w:b/>
          <w:bCs/>
        </w:rPr>
        <w:t>under</w:t>
      </w:r>
      <w:proofErr w:type="spellEnd"/>
      <w:r w:rsidRPr="00A46DC8">
        <w:rPr>
          <w:rFonts w:eastAsia="Calibri" w:cs="Arial"/>
          <w:b/>
          <w:bCs/>
        </w:rPr>
        <w:t xml:space="preserve"> </w:t>
      </w:r>
      <w:proofErr w:type="spellStart"/>
      <w:r w:rsidRPr="00A46DC8">
        <w:rPr>
          <w:rFonts w:eastAsia="Calibri" w:cs="Arial"/>
          <w:b/>
          <w:bCs/>
        </w:rPr>
        <w:t>the</w:t>
      </w:r>
      <w:proofErr w:type="spellEnd"/>
      <w:r w:rsidRPr="00A46DC8">
        <w:rPr>
          <w:rFonts w:eastAsia="Calibri" w:cs="Arial"/>
          <w:b/>
          <w:bCs/>
        </w:rPr>
        <w:t xml:space="preserve"> </w:t>
      </w:r>
      <w:r w:rsidR="009739AC">
        <w:rPr>
          <w:rFonts w:eastAsia="Calibri" w:cs="Arial"/>
          <w:b/>
          <w:bCs/>
        </w:rPr>
        <w:t>ISF</w:t>
      </w:r>
      <w:r w:rsidRPr="00A46DC8">
        <w:rPr>
          <w:rFonts w:eastAsia="Calibri" w:cs="Arial"/>
          <w:b/>
          <w:bCs/>
        </w:rPr>
        <w:t xml:space="preserve">/ </w:t>
      </w:r>
      <w:r w:rsidR="00DC2810">
        <w:rPr>
          <w:rFonts w:eastAsia="Calibri" w:cs="Arial"/>
          <w:b/>
          <w:bCs/>
          <w:lang w:val="en-US"/>
        </w:rPr>
        <w:t>AMIF</w:t>
      </w:r>
      <w:r w:rsidRPr="00A46DC8">
        <w:rPr>
          <w:rFonts w:eastAsia="Calibri" w:cs="Arial"/>
          <w:b/>
          <w:bCs/>
        </w:rPr>
        <w:t>/</w:t>
      </w:r>
      <w:r w:rsidR="00DC2810">
        <w:rPr>
          <w:rFonts w:eastAsia="Calibri" w:cs="Arial"/>
          <w:b/>
          <w:bCs/>
          <w:lang w:val="en-US"/>
        </w:rPr>
        <w:t>BMVI</w:t>
      </w:r>
      <w:r w:rsidRPr="00A46DC8">
        <w:rPr>
          <w:rFonts w:eastAsia="Calibri" w:cs="Arial"/>
          <w:b/>
          <w:bCs/>
        </w:rPr>
        <w:t>?</w:t>
      </w:r>
    </w:p>
    <w:p w14:paraId="67C75F1B" w14:textId="62D24DEE" w:rsidR="00656477" w:rsidRDefault="007E758D">
      <w:pPr>
        <w:pStyle w:val="ListParagraph"/>
        <w:numPr>
          <w:ilvl w:val="1"/>
          <w:numId w:val="40"/>
        </w:numPr>
        <w:spacing w:before="0" w:after="0" w:line="240" w:lineRule="auto"/>
        <w:contextualSpacing w:val="0"/>
        <w:rPr>
          <w:rFonts w:eastAsia="Calibri" w:cs="Arial"/>
        </w:rPr>
      </w:pPr>
      <w:proofErr w:type="spellStart"/>
      <w:r>
        <w:rPr>
          <w:rFonts w:eastAsia="Calibri" w:cs="Arial"/>
        </w:rPr>
        <w:t>Are</w:t>
      </w:r>
      <w:proofErr w:type="spellEnd"/>
      <w:r>
        <w:rPr>
          <w:rFonts w:eastAsia="Calibri" w:cs="Arial"/>
        </w:rPr>
        <w:t xml:space="preserve"> </w:t>
      </w:r>
      <w:proofErr w:type="spellStart"/>
      <w:r>
        <w:rPr>
          <w:rFonts w:eastAsia="Calibri" w:cs="Arial"/>
        </w:rPr>
        <w:t>you</w:t>
      </w:r>
      <w:proofErr w:type="spellEnd"/>
      <w:r>
        <w:rPr>
          <w:rFonts w:eastAsia="Calibri" w:cs="Arial"/>
        </w:rPr>
        <w:t xml:space="preserve"> </w:t>
      </w:r>
      <w:proofErr w:type="spellStart"/>
      <w:r>
        <w:rPr>
          <w:rFonts w:eastAsia="Calibri" w:cs="Arial"/>
        </w:rPr>
        <w:t>implementing</w:t>
      </w:r>
      <w:proofErr w:type="spellEnd"/>
      <w:r>
        <w:rPr>
          <w:rFonts w:eastAsia="Calibri" w:cs="Arial"/>
        </w:rPr>
        <w:t xml:space="preserve"> </w:t>
      </w:r>
      <w:proofErr w:type="spellStart"/>
      <w:r>
        <w:rPr>
          <w:rFonts w:eastAsia="Calibri" w:cs="Arial"/>
        </w:rPr>
        <w:t>any</w:t>
      </w:r>
      <w:proofErr w:type="spellEnd"/>
      <w:r>
        <w:rPr>
          <w:rFonts w:eastAsia="Calibri" w:cs="Arial"/>
        </w:rPr>
        <w:t xml:space="preserve"> </w:t>
      </w:r>
      <w:proofErr w:type="spellStart"/>
      <w:r>
        <w:rPr>
          <w:rFonts w:eastAsia="Calibri" w:cs="Arial"/>
        </w:rPr>
        <w:t>other</w:t>
      </w:r>
      <w:proofErr w:type="spellEnd"/>
      <w:r>
        <w:rPr>
          <w:rFonts w:eastAsia="Calibri" w:cs="Arial"/>
        </w:rPr>
        <w:t xml:space="preserve"> </w:t>
      </w:r>
      <w:proofErr w:type="spellStart"/>
      <w:r>
        <w:rPr>
          <w:rFonts w:eastAsia="Calibri" w:cs="Arial"/>
        </w:rPr>
        <w:t>project</w:t>
      </w:r>
      <w:proofErr w:type="spellEnd"/>
      <w:r>
        <w:rPr>
          <w:rFonts w:eastAsia="Calibri" w:cs="Arial"/>
        </w:rPr>
        <w:t xml:space="preserve"> </w:t>
      </w:r>
      <w:proofErr w:type="spellStart"/>
      <w:r>
        <w:rPr>
          <w:rFonts w:eastAsia="Calibri" w:cs="Arial"/>
        </w:rPr>
        <w:t>funded</w:t>
      </w:r>
      <w:proofErr w:type="spellEnd"/>
      <w:r>
        <w:rPr>
          <w:rFonts w:eastAsia="Calibri" w:cs="Arial"/>
        </w:rPr>
        <w:t xml:space="preserve"> </w:t>
      </w:r>
      <w:proofErr w:type="spellStart"/>
      <w:r>
        <w:rPr>
          <w:rFonts w:eastAsia="Calibri" w:cs="Arial"/>
        </w:rPr>
        <w:t>under</w:t>
      </w:r>
      <w:proofErr w:type="spellEnd"/>
      <w:r>
        <w:rPr>
          <w:rFonts w:eastAsia="Calibri" w:cs="Arial"/>
        </w:rPr>
        <w:t xml:space="preserve"> </w:t>
      </w:r>
      <w:proofErr w:type="spellStart"/>
      <w:r>
        <w:rPr>
          <w:rFonts w:eastAsia="Calibri" w:cs="Arial"/>
        </w:rPr>
        <w:t>another</w:t>
      </w:r>
      <w:proofErr w:type="spellEnd"/>
      <w:r>
        <w:rPr>
          <w:rFonts w:eastAsia="Calibri" w:cs="Arial"/>
        </w:rPr>
        <w:t xml:space="preserve"> </w:t>
      </w:r>
      <w:r w:rsidR="00DC2810" w:rsidRPr="00DC2810">
        <w:rPr>
          <w:rFonts w:eastAsia="Calibri" w:cs="Arial"/>
        </w:rPr>
        <w:t xml:space="preserve">ISF/ </w:t>
      </w:r>
      <w:r w:rsidR="00DC2810" w:rsidRPr="00DC2810">
        <w:rPr>
          <w:rFonts w:eastAsia="Calibri" w:cs="Arial"/>
          <w:lang w:val="en-US"/>
        </w:rPr>
        <w:t>AMIF</w:t>
      </w:r>
      <w:r w:rsidR="00DC2810" w:rsidRPr="00DC2810">
        <w:rPr>
          <w:rFonts w:eastAsia="Calibri" w:cs="Arial"/>
        </w:rPr>
        <w:t>/</w:t>
      </w:r>
      <w:r w:rsidR="00DC2810" w:rsidRPr="00DC2810">
        <w:rPr>
          <w:rFonts w:eastAsia="Calibri" w:cs="Arial"/>
          <w:lang w:val="en-US"/>
        </w:rPr>
        <w:t>BMVI</w:t>
      </w:r>
      <w:r>
        <w:rPr>
          <w:rFonts w:eastAsia="Calibri" w:cs="Arial"/>
        </w:rPr>
        <w:t xml:space="preserve">, </w:t>
      </w:r>
      <w:proofErr w:type="spellStart"/>
      <w:r>
        <w:rPr>
          <w:rFonts w:eastAsia="Calibri" w:cs="Arial"/>
        </w:rPr>
        <w:t>e.g</w:t>
      </w:r>
      <w:proofErr w:type="spellEnd"/>
      <w:r>
        <w:rPr>
          <w:rFonts w:eastAsia="Calibri" w:cs="Arial"/>
        </w:rPr>
        <w:t xml:space="preserve">. under another </w:t>
      </w:r>
      <w:r w:rsidR="00663A1E">
        <w:rPr>
          <w:rFonts w:eastAsia="Calibri" w:cs="Arial"/>
        </w:rPr>
        <w:t>programme</w:t>
      </w:r>
      <w:r>
        <w:rPr>
          <w:rFonts w:eastAsia="Calibri" w:cs="Arial"/>
        </w:rPr>
        <w:t xml:space="preserve"> procedure or the Thematic Mechanism</w:t>
      </w:r>
      <w:r w:rsidRPr="000E7438">
        <w:rPr>
          <w:rFonts w:eastAsia="Calibri" w:cs="Arial"/>
        </w:rPr>
        <w:t>?</w:t>
      </w:r>
    </w:p>
    <w:p w14:paraId="66987AA1" w14:textId="7E754110" w:rsidR="00656477" w:rsidRDefault="007E758D">
      <w:pPr>
        <w:pStyle w:val="ListParagraph"/>
        <w:numPr>
          <w:ilvl w:val="1"/>
          <w:numId w:val="40"/>
        </w:numPr>
        <w:spacing w:before="0" w:after="0" w:line="240" w:lineRule="auto"/>
        <w:contextualSpacing w:val="0"/>
        <w:rPr>
          <w:rFonts w:eastAsia="Calibri" w:cs="Arial"/>
        </w:rPr>
      </w:pPr>
      <w:r w:rsidRPr="00F0779E">
        <w:rPr>
          <w:rFonts w:eastAsia="Calibri" w:cs="Arial"/>
        </w:rPr>
        <w:t xml:space="preserve">Are </w:t>
      </w:r>
      <w:proofErr w:type="spellStart"/>
      <w:r w:rsidRPr="00F0779E">
        <w:rPr>
          <w:rFonts w:eastAsia="Calibri" w:cs="Arial"/>
        </w:rPr>
        <w:t>you</w:t>
      </w:r>
      <w:proofErr w:type="spellEnd"/>
      <w:r w:rsidRPr="00F0779E">
        <w:rPr>
          <w:rFonts w:eastAsia="Calibri" w:cs="Arial"/>
        </w:rPr>
        <w:t xml:space="preserve"> </w:t>
      </w:r>
      <w:proofErr w:type="spellStart"/>
      <w:r w:rsidRPr="00F0779E">
        <w:rPr>
          <w:rFonts w:eastAsia="Calibri" w:cs="Arial"/>
        </w:rPr>
        <w:t>familiar</w:t>
      </w:r>
      <w:proofErr w:type="spellEnd"/>
      <w:r w:rsidRPr="00F0779E">
        <w:rPr>
          <w:rFonts w:eastAsia="Calibri" w:cs="Arial"/>
        </w:rPr>
        <w:t xml:space="preserve"> </w:t>
      </w:r>
      <w:proofErr w:type="spellStart"/>
      <w:r w:rsidRPr="00F0779E">
        <w:rPr>
          <w:rFonts w:eastAsia="Calibri" w:cs="Arial"/>
        </w:rPr>
        <w:t>with</w:t>
      </w:r>
      <w:proofErr w:type="spellEnd"/>
      <w:r w:rsidRPr="00F0779E">
        <w:rPr>
          <w:rFonts w:eastAsia="Calibri" w:cs="Arial"/>
        </w:rPr>
        <w:t xml:space="preserve"> </w:t>
      </w:r>
      <w:proofErr w:type="spellStart"/>
      <w:r w:rsidRPr="00F0779E">
        <w:rPr>
          <w:rFonts w:eastAsia="Calibri" w:cs="Arial"/>
        </w:rPr>
        <w:t>the</w:t>
      </w:r>
      <w:proofErr w:type="spellEnd"/>
      <w:r w:rsidRPr="00F0779E">
        <w:rPr>
          <w:rFonts w:eastAsia="Calibri" w:cs="Arial"/>
        </w:rPr>
        <w:t xml:space="preserve"> </w:t>
      </w:r>
      <w:proofErr w:type="spellStart"/>
      <w:r w:rsidRPr="00F0779E">
        <w:rPr>
          <w:rFonts w:eastAsia="Calibri" w:cs="Arial"/>
        </w:rPr>
        <w:t>Union</w:t>
      </w:r>
      <w:proofErr w:type="spellEnd"/>
      <w:r w:rsidRPr="00F0779E">
        <w:rPr>
          <w:rFonts w:eastAsia="Calibri" w:cs="Arial"/>
        </w:rPr>
        <w:t xml:space="preserve"> </w:t>
      </w:r>
      <w:proofErr w:type="spellStart"/>
      <w:r w:rsidRPr="00F0779E">
        <w:rPr>
          <w:rFonts w:eastAsia="Calibri" w:cs="Arial"/>
        </w:rPr>
        <w:t>actions</w:t>
      </w:r>
      <w:proofErr w:type="spellEnd"/>
      <w:r w:rsidRPr="00F0779E">
        <w:rPr>
          <w:rFonts w:eastAsia="Calibri" w:cs="Arial"/>
        </w:rPr>
        <w:t xml:space="preserve"> </w:t>
      </w:r>
      <w:proofErr w:type="spellStart"/>
      <w:r w:rsidRPr="00F0779E">
        <w:rPr>
          <w:rFonts w:eastAsia="Calibri" w:cs="Arial"/>
        </w:rPr>
        <w:t>funded</w:t>
      </w:r>
      <w:proofErr w:type="spellEnd"/>
      <w:r w:rsidRPr="00F0779E">
        <w:rPr>
          <w:rFonts w:eastAsia="Calibri" w:cs="Arial"/>
        </w:rPr>
        <w:t xml:space="preserve"> </w:t>
      </w:r>
      <w:proofErr w:type="spellStart"/>
      <w:r w:rsidRPr="00F0779E">
        <w:rPr>
          <w:rFonts w:eastAsia="Calibri" w:cs="Arial"/>
        </w:rPr>
        <w:t>under</w:t>
      </w:r>
      <w:proofErr w:type="spellEnd"/>
      <w:r w:rsidRPr="00F0779E">
        <w:rPr>
          <w:rFonts w:eastAsia="Calibri" w:cs="Arial"/>
        </w:rPr>
        <w:t xml:space="preserve"> </w:t>
      </w:r>
      <w:proofErr w:type="spellStart"/>
      <w:r w:rsidRPr="00F0779E">
        <w:rPr>
          <w:rFonts w:eastAsia="Calibri" w:cs="Arial"/>
        </w:rPr>
        <w:t>the</w:t>
      </w:r>
      <w:proofErr w:type="spellEnd"/>
      <w:r w:rsidRPr="00F0779E">
        <w:rPr>
          <w:rFonts w:eastAsia="Calibri" w:cs="Arial"/>
        </w:rPr>
        <w:t xml:space="preserve"> </w:t>
      </w:r>
      <w:r w:rsidR="00675F30">
        <w:rPr>
          <w:rFonts w:eastAsia="Calibri" w:cs="Arial"/>
        </w:rPr>
        <w:t>ISF</w:t>
      </w:r>
      <w:r>
        <w:rPr>
          <w:rFonts w:eastAsia="Calibri" w:cs="Arial"/>
        </w:rPr>
        <w:t xml:space="preserve"> </w:t>
      </w:r>
      <w:proofErr w:type="spellStart"/>
      <w:r>
        <w:rPr>
          <w:rFonts w:eastAsia="Calibri" w:cs="Arial"/>
        </w:rPr>
        <w:t>under</w:t>
      </w:r>
      <w:proofErr w:type="spellEnd"/>
      <w:r>
        <w:rPr>
          <w:rFonts w:eastAsia="Calibri" w:cs="Arial"/>
        </w:rPr>
        <w:t xml:space="preserve"> </w:t>
      </w:r>
      <w:proofErr w:type="spellStart"/>
      <w:r>
        <w:rPr>
          <w:rFonts w:eastAsia="Calibri" w:cs="Arial"/>
        </w:rPr>
        <w:t>direct</w:t>
      </w:r>
      <w:proofErr w:type="spellEnd"/>
      <w:r>
        <w:rPr>
          <w:rFonts w:eastAsia="Calibri" w:cs="Arial"/>
        </w:rPr>
        <w:t xml:space="preserve"> </w:t>
      </w:r>
      <w:proofErr w:type="spellStart"/>
      <w:r>
        <w:rPr>
          <w:rFonts w:eastAsia="Calibri" w:cs="Arial"/>
        </w:rPr>
        <w:t>management</w:t>
      </w:r>
      <w:proofErr w:type="spellEnd"/>
      <w:r>
        <w:rPr>
          <w:rFonts w:eastAsia="Calibri" w:cs="Arial"/>
        </w:rPr>
        <w:t xml:space="preserve"> </w:t>
      </w:r>
      <w:proofErr w:type="spellStart"/>
      <w:r w:rsidRPr="00F0779E">
        <w:rPr>
          <w:rFonts w:eastAsia="Calibri" w:cs="Arial"/>
        </w:rPr>
        <w:t>that</w:t>
      </w:r>
      <w:proofErr w:type="spellEnd"/>
      <w:r w:rsidRPr="00F0779E">
        <w:rPr>
          <w:rFonts w:eastAsia="Calibri" w:cs="Arial"/>
        </w:rPr>
        <w:t xml:space="preserve"> </w:t>
      </w:r>
      <w:proofErr w:type="spellStart"/>
      <w:r w:rsidRPr="00F0779E">
        <w:rPr>
          <w:rFonts w:eastAsia="Calibri" w:cs="Arial"/>
        </w:rPr>
        <w:t>are</w:t>
      </w:r>
      <w:proofErr w:type="spellEnd"/>
      <w:r w:rsidRPr="00F0779E">
        <w:rPr>
          <w:rFonts w:eastAsia="Calibri" w:cs="Arial"/>
        </w:rPr>
        <w:t xml:space="preserve"> implemented in your Member State? </w:t>
      </w:r>
    </w:p>
    <w:p w14:paraId="02A55AF1" w14:textId="77777777" w:rsidR="00656477" w:rsidRDefault="007E758D">
      <w:pPr>
        <w:pStyle w:val="ListParagraph"/>
        <w:numPr>
          <w:ilvl w:val="1"/>
          <w:numId w:val="40"/>
        </w:numPr>
        <w:spacing w:before="0" w:after="0" w:line="240" w:lineRule="auto"/>
        <w:contextualSpacing w:val="0"/>
        <w:rPr>
          <w:rFonts w:eastAsia="Calibri" w:cs="Arial"/>
        </w:rPr>
      </w:pPr>
      <w:r>
        <w:rPr>
          <w:rFonts w:eastAsia="Calibri" w:cs="Arial"/>
        </w:rPr>
        <w:t xml:space="preserve">Are you involved in </w:t>
      </w:r>
      <w:r w:rsidRPr="000E7438">
        <w:rPr>
          <w:rFonts w:eastAsia="Calibri" w:cs="Arial"/>
        </w:rPr>
        <w:t xml:space="preserve">structures </w:t>
      </w:r>
      <w:r>
        <w:rPr>
          <w:rFonts w:eastAsia="Calibri" w:cs="Arial"/>
        </w:rPr>
        <w:t xml:space="preserve">or </w:t>
      </w:r>
      <w:r w:rsidRPr="000E7438">
        <w:rPr>
          <w:rFonts w:eastAsia="Calibri" w:cs="Arial"/>
        </w:rPr>
        <w:t xml:space="preserve">organisational arrangements or coordination mechanisms </w:t>
      </w:r>
      <w:r>
        <w:rPr>
          <w:rFonts w:eastAsia="Calibri" w:cs="Arial"/>
        </w:rPr>
        <w:t xml:space="preserve">that </w:t>
      </w:r>
      <w:r w:rsidRPr="000E7438">
        <w:rPr>
          <w:rFonts w:eastAsia="Calibri" w:cs="Arial"/>
        </w:rPr>
        <w:t xml:space="preserve">ensure coordination, complementarity and, where appropriate, synergies between different ways of managing the </w:t>
      </w:r>
      <w:r>
        <w:rPr>
          <w:rFonts w:eastAsia="Calibri" w:cs="Arial"/>
        </w:rPr>
        <w:t>Fund</w:t>
      </w:r>
      <w:r w:rsidRPr="000E7438">
        <w:rPr>
          <w:rFonts w:eastAsia="Calibri" w:cs="Arial"/>
        </w:rPr>
        <w:t>?</w:t>
      </w:r>
    </w:p>
    <w:p w14:paraId="1C9E8AF9" w14:textId="4EBC9690" w:rsidR="00656477" w:rsidRDefault="007E758D">
      <w:pPr>
        <w:pStyle w:val="ListParagraph"/>
        <w:numPr>
          <w:ilvl w:val="1"/>
          <w:numId w:val="40"/>
        </w:numPr>
        <w:spacing w:before="0" w:after="0" w:line="240" w:lineRule="auto"/>
        <w:contextualSpacing w:val="0"/>
        <w:rPr>
          <w:rFonts w:eastAsia="Calibri" w:cs="Arial"/>
        </w:rPr>
      </w:pPr>
      <w:r w:rsidRPr="00AD3367">
        <w:rPr>
          <w:rFonts w:eastAsia="Calibri" w:cs="Arial"/>
        </w:rPr>
        <w:t xml:space="preserve">Can you give examples of inter-agency collaboration </w:t>
      </w:r>
      <w:proofErr w:type="spellStart"/>
      <w:r w:rsidRPr="00AD3367">
        <w:rPr>
          <w:rFonts w:eastAsia="Calibri" w:cs="Arial"/>
        </w:rPr>
        <w:t>in</w:t>
      </w:r>
      <w:proofErr w:type="spellEnd"/>
      <w:r w:rsidRPr="00AD3367">
        <w:rPr>
          <w:rFonts w:eastAsia="Calibri" w:cs="Arial"/>
        </w:rPr>
        <w:t xml:space="preserve"> </w:t>
      </w:r>
      <w:proofErr w:type="spellStart"/>
      <w:r>
        <w:rPr>
          <w:rFonts w:eastAsia="Calibri" w:cs="Arial"/>
        </w:rPr>
        <w:t>the</w:t>
      </w:r>
      <w:proofErr w:type="spellEnd"/>
      <w:r>
        <w:rPr>
          <w:rFonts w:eastAsia="Calibri" w:cs="Arial"/>
        </w:rPr>
        <w:t xml:space="preserve"> </w:t>
      </w:r>
      <w:proofErr w:type="spellStart"/>
      <w:r>
        <w:rPr>
          <w:rFonts w:eastAsia="Calibri" w:cs="Arial"/>
        </w:rPr>
        <w:t>development</w:t>
      </w:r>
      <w:proofErr w:type="spellEnd"/>
      <w:r>
        <w:rPr>
          <w:rFonts w:eastAsia="Calibri" w:cs="Arial"/>
        </w:rPr>
        <w:t xml:space="preserve"> </w:t>
      </w:r>
      <w:proofErr w:type="spellStart"/>
      <w:r>
        <w:rPr>
          <w:rFonts w:eastAsia="Calibri" w:cs="Arial"/>
        </w:rPr>
        <w:t>of</w:t>
      </w:r>
      <w:proofErr w:type="spellEnd"/>
      <w:r>
        <w:rPr>
          <w:rFonts w:eastAsia="Calibri" w:cs="Arial"/>
        </w:rPr>
        <w:t xml:space="preserve"> </w:t>
      </w:r>
      <w:proofErr w:type="spellStart"/>
      <w:r>
        <w:rPr>
          <w:rFonts w:eastAsia="Calibri" w:cs="Arial"/>
        </w:rPr>
        <w:t>projects</w:t>
      </w:r>
      <w:proofErr w:type="spellEnd"/>
      <w:r>
        <w:rPr>
          <w:rFonts w:eastAsia="Calibri" w:cs="Arial"/>
        </w:rPr>
        <w:t xml:space="preserve"> </w:t>
      </w:r>
      <w:proofErr w:type="spellStart"/>
      <w:r>
        <w:rPr>
          <w:rFonts w:eastAsia="Calibri" w:cs="Arial"/>
        </w:rPr>
        <w:t>for</w:t>
      </w:r>
      <w:proofErr w:type="spellEnd"/>
      <w:r>
        <w:rPr>
          <w:rFonts w:eastAsia="Calibri" w:cs="Arial"/>
        </w:rPr>
        <w:t xml:space="preserve"> </w:t>
      </w:r>
      <w:proofErr w:type="spellStart"/>
      <w:r>
        <w:rPr>
          <w:rFonts w:eastAsia="Calibri" w:cs="Arial"/>
        </w:rPr>
        <w:t>interventions</w:t>
      </w:r>
      <w:proofErr w:type="spellEnd"/>
      <w:r>
        <w:rPr>
          <w:rFonts w:eastAsia="Calibri" w:cs="Arial"/>
        </w:rPr>
        <w:t xml:space="preserve"> </w:t>
      </w:r>
      <w:proofErr w:type="spellStart"/>
      <w:r>
        <w:rPr>
          <w:rFonts w:eastAsia="Calibri" w:cs="Arial"/>
        </w:rPr>
        <w:t>under</w:t>
      </w:r>
      <w:proofErr w:type="spellEnd"/>
      <w:r>
        <w:rPr>
          <w:rFonts w:eastAsia="Calibri" w:cs="Arial"/>
        </w:rPr>
        <w:t xml:space="preserve"> </w:t>
      </w:r>
      <w:proofErr w:type="spellStart"/>
      <w:r>
        <w:rPr>
          <w:rFonts w:eastAsia="Calibri" w:cs="Arial"/>
        </w:rPr>
        <w:t>the</w:t>
      </w:r>
      <w:proofErr w:type="spellEnd"/>
      <w:r>
        <w:rPr>
          <w:rFonts w:eastAsia="Calibri" w:cs="Arial"/>
        </w:rPr>
        <w:t xml:space="preserve"> </w:t>
      </w:r>
      <w:r w:rsidR="00DC2810" w:rsidRPr="00DC2810">
        <w:rPr>
          <w:rFonts w:eastAsia="Calibri" w:cs="Arial"/>
        </w:rPr>
        <w:t>ISF/ AMIF/BMVI</w:t>
      </w:r>
      <w:r w:rsidRPr="005C53AB">
        <w:rPr>
          <w:rFonts w:eastAsia="Calibri" w:cs="Arial"/>
        </w:rPr>
        <w:t xml:space="preserve"> </w:t>
      </w:r>
      <w:proofErr w:type="spellStart"/>
      <w:r>
        <w:rPr>
          <w:rFonts w:eastAsia="Calibri" w:cs="Arial"/>
        </w:rPr>
        <w:t>that</w:t>
      </w:r>
      <w:proofErr w:type="spellEnd"/>
      <w:r>
        <w:rPr>
          <w:rFonts w:eastAsia="Calibri" w:cs="Arial"/>
        </w:rPr>
        <w:t xml:space="preserve"> </w:t>
      </w:r>
      <w:proofErr w:type="spellStart"/>
      <w:r>
        <w:rPr>
          <w:rFonts w:eastAsia="Calibri" w:cs="Arial"/>
        </w:rPr>
        <w:t>are</w:t>
      </w:r>
      <w:proofErr w:type="spellEnd"/>
      <w:r>
        <w:rPr>
          <w:rFonts w:eastAsia="Calibri" w:cs="Arial"/>
        </w:rPr>
        <w:t xml:space="preserve"> </w:t>
      </w:r>
      <w:proofErr w:type="spellStart"/>
      <w:r>
        <w:rPr>
          <w:rFonts w:eastAsia="Calibri" w:cs="Arial"/>
        </w:rPr>
        <w:t>complementary</w:t>
      </w:r>
      <w:proofErr w:type="spellEnd"/>
      <w:r>
        <w:rPr>
          <w:rFonts w:eastAsia="Calibri" w:cs="Arial"/>
        </w:rPr>
        <w:t xml:space="preserve"> </w:t>
      </w:r>
      <w:proofErr w:type="spellStart"/>
      <w:r>
        <w:rPr>
          <w:rFonts w:eastAsia="Calibri" w:cs="Arial"/>
        </w:rPr>
        <w:t>in</w:t>
      </w:r>
      <w:proofErr w:type="spellEnd"/>
      <w:r>
        <w:rPr>
          <w:rFonts w:eastAsia="Calibri" w:cs="Arial"/>
        </w:rPr>
        <w:t xml:space="preserve"> </w:t>
      </w:r>
      <w:proofErr w:type="spellStart"/>
      <w:r>
        <w:rPr>
          <w:rFonts w:eastAsia="Calibri" w:cs="Arial"/>
        </w:rPr>
        <w:t>some</w:t>
      </w:r>
      <w:proofErr w:type="spellEnd"/>
      <w:r>
        <w:rPr>
          <w:rFonts w:eastAsia="Calibri" w:cs="Arial"/>
        </w:rPr>
        <w:t xml:space="preserve"> </w:t>
      </w:r>
      <w:proofErr w:type="spellStart"/>
      <w:r>
        <w:rPr>
          <w:rFonts w:eastAsia="Calibri" w:cs="Arial"/>
        </w:rPr>
        <w:t>way</w:t>
      </w:r>
      <w:proofErr w:type="spellEnd"/>
      <w:r w:rsidRPr="00AD3367">
        <w:rPr>
          <w:rFonts w:eastAsia="Calibri" w:cs="Arial"/>
        </w:rPr>
        <w:t>?</w:t>
      </w:r>
    </w:p>
    <w:p w14:paraId="09462783" w14:textId="77777777" w:rsidR="00656477" w:rsidRDefault="007E758D">
      <w:pPr>
        <w:pStyle w:val="ListParagraph"/>
        <w:numPr>
          <w:ilvl w:val="1"/>
          <w:numId w:val="40"/>
        </w:numPr>
        <w:spacing w:before="0" w:after="0" w:line="240" w:lineRule="auto"/>
        <w:contextualSpacing w:val="0"/>
        <w:rPr>
          <w:rFonts w:eastAsia="Calibri" w:cs="Arial"/>
        </w:rPr>
      </w:pPr>
      <w:r w:rsidRPr="00762499">
        <w:rPr>
          <w:rFonts w:eastAsia="Calibri" w:cs="Arial"/>
        </w:rPr>
        <w:t>Do</w:t>
      </w:r>
      <w:r>
        <w:rPr>
          <w:rFonts w:eastAsia="Calibri" w:cs="Arial"/>
        </w:rPr>
        <w:t xml:space="preserve"> you think your project is </w:t>
      </w:r>
      <w:r w:rsidRPr="00762499">
        <w:rPr>
          <w:rFonts w:eastAsia="Calibri" w:cs="Arial"/>
        </w:rPr>
        <w:t xml:space="preserve">mutually reinforcing with </w:t>
      </w:r>
      <w:r>
        <w:rPr>
          <w:rFonts w:eastAsia="Calibri" w:cs="Arial"/>
        </w:rPr>
        <w:t>other interventions in your or another institution's programme</w:t>
      </w:r>
      <w:r w:rsidRPr="00762499">
        <w:rPr>
          <w:rFonts w:eastAsia="Calibri" w:cs="Arial"/>
        </w:rPr>
        <w:t>? Please provide examples.</w:t>
      </w:r>
    </w:p>
    <w:p w14:paraId="636687C8" w14:textId="77777777" w:rsidR="00656477" w:rsidRDefault="007E758D">
      <w:pPr>
        <w:pStyle w:val="ListParagraph"/>
        <w:numPr>
          <w:ilvl w:val="0"/>
          <w:numId w:val="40"/>
        </w:numPr>
        <w:spacing w:before="0" w:after="0" w:line="240" w:lineRule="auto"/>
        <w:contextualSpacing w:val="0"/>
        <w:rPr>
          <w:rFonts w:eastAsia="Calibri" w:cs="Arial"/>
          <w:b/>
          <w:bCs/>
        </w:rPr>
      </w:pPr>
      <w:r w:rsidRPr="0096429C">
        <w:rPr>
          <w:rFonts w:eastAsia="Calibri" w:cs="Arial"/>
          <w:b/>
          <w:bCs/>
        </w:rPr>
        <w:t>To what extent is the support you receive under this project coherent with other EU financial instruments and with EU external action?</w:t>
      </w:r>
      <w:r w:rsidRPr="0096429C">
        <w:rPr>
          <w:rFonts w:eastAsia="Calibri" w:cs="Arial"/>
          <w:b/>
          <w:bCs/>
        </w:rPr>
        <w:tab/>
      </w:r>
    </w:p>
    <w:p w14:paraId="6F73F086" w14:textId="77777777" w:rsidR="00656477" w:rsidRDefault="007E758D">
      <w:pPr>
        <w:pStyle w:val="ListParagraph"/>
        <w:numPr>
          <w:ilvl w:val="1"/>
          <w:numId w:val="40"/>
        </w:numPr>
        <w:spacing w:before="0" w:after="0" w:line="240" w:lineRule="auto"/>
        <w:contextualSpacing w:val="0"/>
        <w:rPr>
          <w:rFonts w:eastAsia="Calibri" w:cs="Arial"/>
        </w:rPr>
      </w:pPr>
      <w:r>
        <w:rPr>
          <w:rFonts w:eastAsia="Calibri" w:cs="Arial"/>
        </w:rPr>
        <w:t xml:space="preserve">Are you involved in </w:t>
      </w:r>
      <w:r w:rsidRPr="000E7438">
        <w:rPr>
          <w:rFonts w:eastAsia="Calibri" w:cs="Arial"/>
        </w:rPr>
        <w:t xml:space="preserve">structures </w:t>
      </w:r>
      <w:r>
        <w:rPr>
          <w:rFonts w:eastAsia="Calibri" w:cs="Arial"/>
        </w:rPr>
        <w:t xml:space="preserve">or </w:t>
      </w:r>
      <w:r w:rsidRPr="000E7438">
        <w:rPr>
          <w:rFonts w:eastAsia="Calibri" w:cs="Arial"/>
        </w:rPr>
        <w:t xml:space="preserve">organisational arrangements or coordination mechanisms </w:t>
      </w:r>
      <w:r>
        <w:rPr>
          <w:rFonts w:eastAsia="Calibri" w:cs="Arial"/>
        </w:rPr>
        <w:t xml:space="preserve">that </w:t>
      </w:r>
      <w:r w:rsidRPr="000E7438">
        <w:rPr>
          <w:rFonts w:eastAsia="Calibri" w:cs="Arial"/>
        </w:rPr>
        <w:t xml:space="preserve">ensure coordination, complementarity and, where appropriate, synergies </w:t>
      </w:r>
      <w:r>
        <w:rPr>
          <w:rFonts w:eastAsia="Calibri" w:cs="Arial"/>
        </w:rPr>
        <w:t>with other EU financial instruments</w:t>
      </w:r>
      <w:r w:rsidRPr="000E7438">
        <w:rPr>
          <w:rFonts w:eastAsia="Calibri" w:cs="Arial"/>
        </w:rPr>
        <w:t>?</w:t>
      </w:r>
    </w:p>
    <w:p w14:paraId="4DDF41F6" w14:textId="77777777" w:rsidR="00656477" w:rsidRDefault="007E758D">
      <w:pPr>
        <w:pStyle w:val="ListParagraph"/>
        <w:numPr>
          <w:ilvl w:val="1"/>
          <w:numId w:val="40"/>
        </w:numPr>
        <w:spacing w:before="0" w:after="0" w:line="240" w:lineRule="auto"/>
        <w:contextualSpacing w:val="0"/>
        <w:rPr>
          <w:rFonts w:eastAsia="Calibri" w:cs="Arial"/>
        </w:rPr>
      </w:pPr>
      <w:r w:rsidRPr="00AD3367">
        <w:rPr>
          <w:rFonts w:eastAsia="Calibri" w:cs="Arial"/>
        </w:rPr>
        <w:t>Are these structures/arrangements/coordination mechanisms used regularly? Can you give examples?</w:t>
      </w:r>
    </w:p>
    <w:p w14:paraId="08F248D2" w14:textId="77777777" w:rsidR="00656477" w:rsidRDefault="007E758D">
      <w:pPr>
        <w:pStyle w:val="AnnexH3"/>
      </w:pPr>
      <w:r w:rsidRPr="00925F40">
        <w:t>EU added value</w:t>
      </w:r>
    </w:p>
    <w:p w14:paraId="51E05A95" w14:textId="0CA3C438" w:rsidR="00656477" w:rsidRPr="00DC2810" w:rsidRDefault="007E758D">
      <w:pPr>
        <w:pStyle w:val="ListParagraph"/>
        <w:numPr>
          <w:ilvl w:val="0"/>
          <w:numId w:val="40"/>
        </w:numPr>
        <w:spacing w:before="0" w:after="0" w:line="240" w:lineRule="auto"/>
        <w:contextualSpacing w:val="0"/>
        <w:rPr>
          <w:rFonts w:eastAsia="Calibri" w:cs="Arial"/>
          <w:lang w:val="en-GB"/>
        </w:rPr>
      </w:pPr>
      <w:r w:rsidRPr="00DC2810">
        <w:rPr>
          <w:rFonts w:eastAsia="Calibri" w:cs="Arial"/>
          <w:b/>
          <w:bCs/>
          <w:lang w:val="en-GB"/>
        </w:rPr>
        <w:t xml:space="preserve">If there was no funding from the </w:t>
      </w:r>
      <w:r w:rsidR="00DC2810" w:rsidRPr="00DC2810">
        <w:rPr>
          <w:rFonts w:eastAsia="Calibri" w:cs="Arial"/>
          <w:b/>
          <w:bCs/>
          <w:lang w:val="en-GB"/>
        </w:rPr>
        <w:t>ISF/ AMIF/BMVI</w:t>
      </w:r>
      <w:r w:rsidRPr="00DC2810">
        <w:rPr>
          <w:rFonts w:eastAsia="Calibri" w:cs="Arial"/>
          <w:b/>
          <w:bCs/>
          <w:lang w:val="en-GB"/>
        </w:rPr>
        <w:t>, do you think your project activities would have been achieved through alternative means of funding (e.g. national, international funding)?</w:t>
      </w:r>
      <w:r w:rsidRPr="00DC2810">
        <w:rPr>
          <w:rFonts w:eastAsia="Calibri" w:cs="Arial"/>
          <w:lang w:val="en-GB"/>
        </w:rPr>
        <w:t xml:space="preserve"> Please explain.</w:t>
      </w:r>
    </w:p>
    <w:p w14:paraId="26FFEC1C" w14:textId="41CF1A7A" w:rsidR="00656477" w:rsidRPr="00DC2810" w:rsidRDefault="007E758D">
      <w:pPr>
        <w:pStyle w:val="ListParagraph"/>
        <w:numPr>
          <w:ilvl w:val="0"/>
          <w:numId w:val="40"/>
        </w:numPr>
        <w:spacing w:before="0" w:after="0" w:line="240" w:lineRule="auto"/>
        <w:contextualSpacing w:val="0"/>
        <w:rPr>
          <w:rFonts w:eastAsia="Calibri" w:cs="Arial"/>
          <w:b/>
          <w:bCs/>
          <w:lang w:val="en-GB"/>
        </w:rPr>
      </w:pPr>
      <w:r w:rsidRPr="00DC2810">
        <w:rPr>
          <w:rFonts w:eastAsia="Calibri" w:cs="Arial"/>
          <w:b/>
          <w:bCs/>
          <w:lang w:val="en-GB"/>
        </w:rPr>
        <w:t xml:space="preserve">What is the added value of the </w:t>
      </w:r>
      <w:r w:rsidR="00DC2810" w:rsidRPr="00DC2810">
        <w:rPr>
          <w:rFonts w:eastAsia="Calibri" w:cs="Arial"/>
          <w:b/>
          <w:bCs/>
          <w:lang w:val="en-GB"/>
        </w:rPr>
        <w:t>ISF/ AMIF/BMVI</w:t>
      </w:r>
      <w:r w:rsidRPr="00DC2810">
        <w:rPr>
          <w:rFonts w:eastAsia="Calibri" w:cs="Arial"/>
          <w:b/>
          <w:bCs/>
          <w:lang w:val="en-GB"/>
        </w:rPr>
        <w:t xml:space="preserve"> </w:t>
      </w:r>
      <w:r w:rsidR="00663A1E" w:rsidRPr="00DC2810">
        <w:rPr>
          <w:rFonts w:eastAsia="Calibri" w:cs="Arial"/>
          <w:b/>
          <w:bCs/>
          <w:lang w:val="en-GB"/>
        </w:rPr>
        <w:t xml:space="preserve">programme </w:t>
      </w:r>
      <w:r w:rsidRPr="00DC2810">
        <w:rPr>
          <w:rFonts w:eastAsia="Calibri" w:cs="Arial"/>
          <w:b/>
          <w:bCs/>
          <w:lang w:val="en-GB"/>
        </w:rPr>
        <w:t>compared to existing national programmes and policies and in relation to the national budget?</w:t>
      </w:r>
    </w:p>
    <w:p w14:paraId="4311A9D1" w14:textId="77777777" w:rsidR="00656477" w:rsidRDefault="007E758D">
      <w:pPr>
        <w:pStyle w:val="AnnexH3"/>
      </w:pPr>
      <w:r w:rsidRPr="006C31D7">
        <w:t>Final questions</w:t>
      </w:r>
    </w:p>
    <w:p w14:paraId="17AC80E2" w14:textId="77777777" w:rsidR="00656477" w:rsidRDefault="007E758D">
      <w:pPr>
        <w:pStyle w:val="ListParagraph"/>
        <w:numPr>
          <w:ilvl w:val="0"/>
          <w:numId w:val="40"/>
        </w:numPr>
        <w:spacing w:before="0" w:after="0" w:line="240" w:lineRule="auto"/>
        <w:contextualSpacing w:val="0"/>
        <w:rPr>
          <w:rFonts w:eastAsia="Calibri" w:cs="Arial"/>
          <w:b/>
          <w:bCs/>
        </w:rPr>
      </w:pPr>
      <w:r w:rsidRPr="001B23E1">
        <w:rPr>
          <w:rFonts w:eastAsia="Calibri" w:cs="Arial"/>
          <w:b/>
          <w:bCs/>
        </w:rPr>
        <w:t>Would you like to share any other information with us?</w:t>
      </w:r>
    </w:p>
    <w:p w14:paraId="4FD91C4B" w14:textId="77777777" w:rsidR="00656477" w:rsidRDefault="007E758D">
      <w:pPr>
        <w:pStyle w:val="ListParagraph"/>
        <w:numPr>
          <w:ilvl w:val="0"/>
          <w:numId w:val="40"/>
        </w:numPr>
        <w:spacing w:before="0" w:after="0" w:line="240" w:lineRule="auto"/>
        <w:contextualSpacing w:val="0"/>
        <w:rPr>
          <w:rFonts w:eastAsia="Calibri" w:cs="Arial"/>
          <w:b/>
          <w:bCs/>
        </w:rPr>
      </w:pPr>
      <w:r w:rsidRPr="001B23E1">
        <w:rPr>
          <w:rFonts w:eastAsia="Calibri" w:cs="Arial"/>
          <w:b/>
          <w:bCs/>
        </w:rPr>
        <w:lastRenderedPageBreak/>
        <w:t>Do you have additional sources of information or contact details you would like to share with us?</w:t>
      </w:r>
    </w:p>
    <w:p w14:paraId="11157C0B" w14:textId="77777777" w:rsidR="00311B3A" w:rsidRPr="00311B3A" w:rsidRDefault="00311B3A" w:rsidP="00311B3A">
      <w:pPr>
        <w:pStyle w:val="BodyText"/>
      </w:pPr>
    </w:p>
    <w:p w14:paraId="571F39F1" w14:textId="77777777" w:rsidR="00656477" w:rsidRDefault="007E758D">
      <w:pPr>
        <w:pStyle w:val="AnnexH2"/>
      </w:pPr>
      <w:r>
        <w:t>Survey to end-users in the DGCS</w:t>
      </w:r>
    </w:p>
    <w:tbl>
      <w:tblPr>
        <w:tblW w:w="9390" w:type="dxa"/>
        <w:tblBorders>
          <w:bottom w:val="single" w:sz="2" w:space="0" w:color="D8E0E3" w:themeColor="accent6"/>
          <w:insideH w:val="single" w:sz="2" w:space="0" w:color="D8E0E3" w:themeColor="accent6"/>
          <w:insideV w:val="single" w:sz="2" w:space="0" w:color="D8E0E3" w:themeColor="accent6"/>
        </w:tblBorders>
        <w:tblLayout w:type="fixed"/>
        <w:tblCellMar>
          <w:top w:w="57" w:type="dxa"/>
          <w:left w:w="28" w:type="dxa"/>
          <w:bottom w:w="28" w:type="dxa"/>
          <w:right w:w="28" w:type="dxa"/>
        </w:tblCellMar>
        <w:tblLook w:val="0000" w:firstRow="0" w:lastRow="0" w:firstColumn="0" w:lastColumn="0" w:noHBand="0" w:noVBand="0"/>
        <w:tblDescription w:val="False|True|True"/>
      </w:tblPr>
      <w:tblGrid>
        <w:gridCol w:w="1440"/>
        <w:gridCol w:w="583"/>
        <w:gridCol w:w="4230"/>
        <w:gridCol w:w="1937"/>
        <w:gridCol w:w="1200"/>
      </w:tblGrid>
      <w:tr w:rsidR="00321D28" w:rsidRPr="00E44B9F" w14:paraId="4DF1588C" w14:textId="77777777" w:rsidTr="00AD1616">
        <w:trPr>
          <w:tblHeader/>
        </w:trPr>
        <w:tc>
          <w:tcPr>
            <w:tcW w:w="1440" w:type="dxa"/>
            <w:tcBorders>
              <w:top w:val="nil"/>
            </w:tcBorders>
            <w:shd w:val="clear" w:color="auto" w:fill="00538B" w:themeFill="accent1"/>
            <w:tcMar>
              <w:left w:w="57" w:type="dxa"/>
              <w:right w:w="57" w:type="dxa"/>
            </w:tcMar>
          </w:tcPr>
          <w:p w14:paraId="63FEC471" w14:textId="77777777" w:rsidR="00656477" w:rsidRDefault="007E758D">
            <w:pPr>
              <w:pStyle w:val="TableHeadingWhite"/>
              <w:rPr>
                <w:szCs w:val="20"/>
              </w:rPr>
            </w:pPr>
            <w:r w:rsidRPr="00321D28">
              <w:rPr>
                <w:szCs w:val="20"/>
              </w:rPr>
              <w:t>Routing</w:t>
            </w:r>
          </w:p>
        </w:tc>
        <w:tc>
          <w:tcPr>
            <w:tcW w:w="583" w:type="dxa"/>
            <w:tcBorders>
              <w:top w:val="nil"/>
            </w:tcBorders>
            <w:shd w:val="clear" w:color="auto" w:fill="00538B" w:themeFill="accent1"/>
            <w:tcMar>
              <w:left w:w="57" w:type="dxa"/>
              <w:right w:w="57" w:type="dxa"/>
            </w:tcMar>
          </w:tcPr>
          <w:p w14:paraId="3FC3007D" w14:textId="77777777" w:rsidR="00656477" w:rsidRDefault="007E758D">
            <w:pPr>
              <w:pStyle w:val="TableHeadingWhite"/>
              <w:rPr>
                <w:szCs w:val="20"/>
              </w:rPr>
            </w:pPr>
            <w:r>
              <w:rPr>
                <w:szCs w:val="20"/>
              </w:rPr>
              <w:t>Q#</w:t>
            </w:r>
          </w:p>
        </w:tc>
        <w:tc>
          <w:tcPr>
            <w:tcW w:w="4230" w:type="dxa"/>
            <w:tcBorders>
              <w:top w:val="nil"/>
            </w:tcBorders>
            <w:shd w:val="clear" w:color="auto" w:fill="00538B" w:themeFill="accent1"/>
            <w:tcMar>
              <w:left w:w="57" w:type="dxa"/>
              <w:right w:w="57" w:type="dxa"/>
            </w:tcMar>
          </w:tcPr>
          <w:p w14:paraId="36F6824B" w14:textId="77777777" w:rsidR="00656477" w:rsidRDefault="007E758D">
            <w:pPr>
              <w:pStyle w:val="TableHeadingWhite"/>
              <w:rPr>
                <w:szCs w:val="20"/>
              </w:rPr>
            </w:pPr>
            <w:r w:rsidRPr="00E44B9F">
              <w:rPr>
                <w:szCs w:val="20"/>
              </w:rPr>
              <w:t>Question</w:t>
            </w:r>
          </w:p>
        </w:tc>
        <w:tc>
          <w:tcPr>
            <w:tcW w:w="1937" w:type="dxa"/>
            <w:tcBorders>
              <w:top w:val="nil"/>
            </w:tcBorders>
            <w:shd w:val="clear" w:color="auto" w:fill="00538B" w:themeFill="accent1"/>
            <w:tcMar>
              <w:left w:w="57" w:type="dxa"/>
              <w:right w:w="57" w:type="dxa"/>
            </w:tcMar>
          </w:tcPr>
          <w:p w14:paraId="29F14AA5" w14:textId="77777777" w:rsidR="00656477" w:rsidRDefault="007E758D">
            <w:pPr>
              <w:pStyle w:val="TableHeadingWhite"/>
              <w:rPr>
                <w:szCs w:val="20"/>
              </w:rPr>
            </w:pPr>
            <w:r w:rsidRPr="00E44B9F">
              <w:rPr>
                <w:szCs w:val="20"/>
              </w:rPr>
              <w:t>Possible answers</w:t>
            </w:r>
          </w:p>
        </w:tc>
        <w:tc>
          <w:tcPr>
            <w:tcW w:w="1200" w:type="dxa"/>
            <w:tcBorders>
              <w:top w:val="nil"/>
            </w:tcBorders>
            <w:shd w:val="clear" w:color="auto" w:fill="00538B" w:themeFill="accent1"/>
            <w:tcMar>
              <w:left w:w="57" w:type="dxa"/>
              <w:right w:w="57" w:type="dxa"/>
            </w:tcMar>
          </w:tcPr>
          <w:p w14:paraId="28C955CA" w14:textId="77777777" w:rsidR="00656477" w:rsidRDefault="007E758D">
            <w:pPr>
              <w:pStyle w:val="TableHeadingWhite"/>
              <w:rPr>
                <w:szCs w:val="20"/>
              </w:rPr>
            </w:pPr>
            <w:r w:rsidRPr="00E44B9F">
              <w:rPr>
                <w:szCs w:val="20"/>
              </w:rPr>
              <w:t>Type of answer</w:t>
            </w:r>
          </w:p>
        </w:tc>
      </w:tr>
      <w:tr w:rsidR="00321D28" w:rsidRPr="00E2185C" w14:paraId="4E2B7DB5" w14:textId="77777777" w:rsidTr="00B07760">
        <w:tc>
          <w:tcPr>
            <w:tcW w:w="9390" w:type="dxa"/>
            <w:gridSpan w:val="5"/>
            <w:shd w:val="clear" w:color="auto" w:fill="0078A7" w:themeFill="accent2" w:themeFillShade="BF"/>
            <w:tcMar>
              <w:left w:w="57" w:type="dxa"/>
              <w:right w:w="57" w:type="dxa"/>
            </w:tcMar>
          </w:tcPr>
          <w:p w14:paraId="4EECE28D" w14:textId="77777777" w:rsidR="00656477" w:rsidRDefault="007E758D">
            <w:pPr>
              <w:pStyle w:val="TableTextNoSpace"/>
              <w:rPr>
                <w:b/>
                <w:bCs/>
                <w:color w:val="FFFFFF" w:themeColor="background1"/>
                <w:szCs w:val="20"/>
              </w:rPr>
            </w:pPr>
            <w:r w:rsidRPr="00321D28">
              <w:rPr>
                <w:b/>
                <w:bCs/>
                <w:color w:val="FFFFFF" w:themeColor="background1"/>
                <w:szCs w:val="20"/>
              </w:rPr>
              <w:t>Introduction:</w:t>
            </w:r>
          </w:p>
          <w:p w14:paraId="0528F7A6" w14:textId="77777777" w:rsidR="00321D28" w:rsidRPr="00321D28" w:rsidRDefault="00321D28">
            <w:pPr>
              <w:pStyle w:val="TableTextNoSpace"/>
              <w:rPr>
                <w:color w:val="FFFFFF" w:themeColor="background1"/>
                <w:szCs w:val="20"/>
              </w:rPr>
            </w:pPr>
          </w:p>
          <w:p w14:paraId="70BC0F97" w14:textId="77777777" w:rsidR="00656477" w:rsidRDefault="007E758D">
            <w:pPr>
              <w:pStyle w:val="TableTextNoSpace"/>
              <w:rPr>
                <w:color w:val="FFFFFF" w:themeColor="background1"/>
                <w:szCs w:val="20"/>
              </w:rPr>
            </w:pPr>
            <w:r w:rsidRPr="00321D28">
              <w:rPr>
                <w:color w:val="FFFFFF" w:themeColor="background1"/>
                <w:szCs w:val="20"/>
              </w:rPr>
              <w:t xml:space="preserve">Welcome to this online survey, which supports the mid-term evaluation that PMG Analytics is conducting to assist the International Projects Directorate of the Ministry of the Interior in its work on </w:t>
            </w:r>
            <w:r w:rsidR="00663A1E">
              <w:rPr>
                <w:color w:val="FFFFFF" w:themeColor="background1"/>
                <w:szCs w:val="20"/>
              </w:rPr>
              <w:t xml:space="preserve">Bulgaria's </w:t>
            </w:r>
            <w:r w:rsidRPr="00321D28">
              <w:rPr>
                <w:color w:val="FFFFFF" w:themeColor="background1"/>
                <w:szCs w:val="20"/>
              </w:rPr>
              <w:t xml:space="preserve">Homeland Security Fund 2021-2027 </w:t>
            </w:r>
            <w:r w:rsidR="00663A1E">
              <w:rPr>
                <w:color w:val="FFFFFF" w:themeColor="background1"/>
                <w:szCs w:val="20"/>
              </w:rPr>
              <w:t>programme</w:t>
            </w:r>
            <w:r w:rsidRPr="00321D28">
              <w:rPr>
                <w:color w:val="FFFFFF" w:themeColor="background1"/>
                <w:szCs w:val="20"/>
              </w:rPr>
              <w:t xml:space="preserve">. You have been selected to participate in this study as your institution is one of the beneficiaries of the programme. The survey contains 10 questions and should not take you more than 15 minutes to complete. </w:t>
            </w:r>
          </w:p>
          <w:p w14:paraId="22DA014B" w14:textId="77777777" w:rsidR="00321D28" w:rsidRPr="00321D28" w:rsidRDefault="00321D28">
            <w:pPr>
              <w:pStyle w:val="TableTextNoSpace"/>
              <w:rPr>
                <w:b/>
                <w:bCs/>
                <w:color w:val="FFFFFF" w:themeColor="background1"/>
                <w:szCs w:val="20"/>
              </w:rPr>
            </w:pPr>
          </w:p>
          <w:p w14:paraId="79AF01EC" w14:textId="77777777" w:rsidR="00656477" w:rsidRDefault="007E758D">
            <w:pPr>
              <w:pStyle w:val="TableTextNoSpace"/>
              <w:rPr>
                <w:color w:val="FFFFFF" w:themeColor="background1"/>
                <w:szCs w:val="20"/>
              </w:rPr>
            </w:pPr>
            <w:r w:rsidRPr="00321D28">
              <w:rPr>
                <w:b/>
                <w:bCs/>
                <w:color w:val="FFFFFF" w:themeColor="background1"/>
                <w:szCs w:val="20"/>
              </w:rPr>
              <w:t>The survey is anonymous.</w:t>
            </w:r>
            <w:r w:rsidRPr="00321D28">
              <w:rPr>
                <w:color w:val="FFFFFF" w:themeColor="background1"/>
                <w:szCs w:val="20"/>
              </w:rPr>
              <w:t xml:space="preserve"> Your answers will be treated as confidential and only aggregated results will be reported in the survey. In addition, all information obtained in the context of this survey will be used only for the purpose for which it was requested. All personal data collected will be treated in accordance with Regulation (EU) 2018/1725. </w:t>
            </w:r>
          </w:p>
          <w:p w14:paraId="1093362C" w14:textId="77777777" w:rsidR="00321D28" w:rsidRPr="00321D28" w:rsidRDefault="00321D28">
            <w:pPr>
              <w:pStyle w:val="TableTextNoSpace"/>
              <w:rPr>
                <w:color w:val="FFFFFF" w:themeColor="background1"/>
                <w:szCs w:val="20"/>
              </w:rPr>
            </w:pPr>
          </w:p>
          <w:p w14:paraId="49E9B47E" w14:textId="77777777" w:rsidR="00656477" w:rsidRDefault="007E758D">
            <w:pPr>
              <w:pStyle w:val="TableTextNoSpace"/>
              <w:rPr>
                <w:color w:val="FFFFFF" w:themeColor="background1"/>
                <w:szCs w:val="20"/>
              </w:rPr>
            </w:pPr>
            <w:r w:rsidRPr="00321D28">
              <w:rPr>
                <w:color w:val="FFFFFF" w:themeColor="background1"/>
                <w:szCs w:val="20"/>
              </w:rPr>
              <w:t xml:space="preserve">Question from the consent form. </w:t>
            </w:r>
          </w:p>
        </w:tc>
      </w:tr>
      <w:tr w:rsidR="00321D28" w:rsidRPr="00E2185C" w14:paraId="1B34B85B" w14:textId="77777777" w:rsidTr="00A85568">
        <w:trPr>
          <w:trHeight w:val="2534"/>
        </w:trPr>
        <w:tc>
          <w:tcPr>
            <w:tcW w:w="1440" w:type="dxa"/>
            <w:shd w:val="clear" w:color="auto" w:fill="auto"/>
            <w:tcMar>
              <w:left w:w="57" w:type="dxa"/>
              <w:right w:w="57" w:type="dxa"/>
            </w:tcMar>
          </w:tcPr>
          <w:p w14:paraId="25BE260F" w14:textId="77777777" w:rsidR="00656477" w:rsidRDefault="007E758D">
            <w:pPr>
              <w:pStyle w:val="TableTextNoSpace"/>
              <w:rPr>
                <w:szCs w:val="20"/>
              </w:rPr>
            </w:pPr>
            <w:r w:rsidRPr="00321D28">
              <w:rPr>
                <w:szCs w:val="20"/>
              </w:rPr>
              <w:t>[All]</w:t>
            </w:r>
          </w:p>
        </w:tc>
        <w:tc>
          <w:tcPr>
            <w:tcW w:w="583" w:type="dxa"/>
            <w:shd w:val="clear" w:color="auto" w:fill="auto"/>
            <w:tcMar>
              <w:left w:w="57" w:type="dxa"/>
              <w:right w:w="57" w:type="dxa"/>
            </w:tcMar>
          </w:tcPr>
          <w:p w14:paraId="2583391A" w14:textId="77777777" w:rsidR="00321D28" w:rsidRPr="00E44B9F" w:rsidRDefault="00321D28" w:rsidP="00F531C0">
            <w:pPr>
              <w:pStyle w:val="TableTextNoSpace"/>
              <w:numPr>
                <w:ilvl w:val="0"/>
                <w:numId w:val="42"/>
              </w:numPr>
              <w:rPr>
                <w:szCs w:val="20"/>
              </w:rPr>
            </w:pPr>
            <w:bookmarkStart w:id="58" w:name="_Ref137222525"/>
            <w:r>
              <w:rPr>
                <w:szCs w:val="20"/>
              </w:rPr>
              <w:t xml:space="preserve"> </w:t>
            </w:r>
            <w:bookmarkEnd w:id="58"/>
          </w:p>
        </w:tc>
        <w:tc>
          <w:tcPr>
            <w:tcW w:w="4230" w:type="dxa"/>
            <w:shd w:val="clear" w:color="auto" w:fill="auto"/>
            <w:tcMar>
              <w:left w:w="57" w:type="dxa"/>
              <w:right w:w="57" w:type="dxa"/>
            </w:tcMar>
          </w:tcPr>
          <w:p w14:paraId="0AC6D097" w14:textId="2630EC8D" w:rsidR="00656477" w:rsidRPr="00887D34" w:rsidRDefault="007E758D">
            <w:pPr>
              <w:pStyle w:val="TableTextNoSpace"/>
              <w:rPr>
                <w:szCs w:val="20"/>
                <w:lang w:val="en-GB"/>
              </w:rPr>
            </w:pPr>
            <w:proofErr w:type="spellStart"/>
            <w:r>
              <w:rPr>
                <w:szCs w:val="20"/>
              </w:rPr>
              <w:t>To</w:t>
            </w:r>
            <w:proofErr w:type="spellEnd"/>
            <w:r>
              <w:rPr>
                <w:szCs w:val="20"/>
              </w:rPr>
              <w:t xml:space="preserve"> </w:t>
            </w:r>
            <w:proofErr w:type="spellStart"/>
            <w:r>
              <w:rPr>
                <w:szCs w:val="20"/>
              </w:rPr>
              <w:t>what</w:t>
            </w:r>
            <w:proofErr w:type="spellEnd"/>
            <w:r>
              <w:rPr>
                <w:szCs w:val="20"/>
              </w:rPr>
              <w:t xml:space="preserve"> </w:t>
            </w:r>
            <w:proofErr w:type="spellStart"/>
            <w:r>
              <w:rPr>
                <w:szCs w:val="20"/>
              </w:rPr>
              <w:t>extent</w:t>
            </w:r>
            <w:proofErr w:type="spellEnd"/>
            <w:r>
              <w:rPr>
                <w:szCs w:val="20"/>
              </w:rPr>
              <w:t xml:space="preserve"> </w:t>
            </w:r>
            <w:proofErr w:type="spellStart"/>
            <w:r>
              <w:rPr>
                <w:szCs w:val="20"/>
              </w:rPr>
              <w:t>are</w:t>
            </w:r>
            <w:proofErr w:type="spellEnd"/>
            <w:r>
              <w:rPr>
                <w:szCs w:val="20"/>
              </w:rPr>
              <w:t xml:space="preserve"> </w:t>
            </w:r>
            <w:proofErr w:type="spellStart"/>
            <w:r>
              <w:rPr>
                <w:szCs w:val="20"/>
              </w:rPr>
              <w:t>you</w:t>
            </w:r>
            <w:proofErr w:type="spellEnd"/>
            <w:r>
              <w:rPr>
                <w:szCs w:val="20"/>
              </w:rPr>
              <w:t xml:space="preserve"> </w:t>
            </w:r>
            <w:proofErr w:type="spellStart"/>
            <w:r>
              <w:rPr>
                <w:szCs w:val="20"/>
              </w:rPr>
              <w:t>familiar</w:t>
            </w:r>
            <w:proofErr w:type="spellEnd"/>
            <w:r>
              <w:rPr>
                <w:szCs w:val="20"/>
              </w:rPr>
              <w:t xml:space="preserve"> </w:t>
            </w:r>
            <w:proofErr w:type="spellStart"/>
            <w:r>
              <w:rPr>
                <w:szCs w:val="20"/>
              </w:rPr>
              <w:t>with</w:t>
            </w:r>
            <w:proofErr w:type="spellEnd"/>
            <w:r>
              <w:rPr>
                <w:szCs w:val="20"/>
              </w:rPr>
              <w:t xml:space="preserve"> </w:t>
            </w:r>
            <w:proofErr w:type="spellStart"/>
            <w:r>
              <w:rPr>
                <w:szCs w:val="20"/>
              </w:rPr>
              <w:t>the</w:t>
            </w:r>
            <w:proofErr w:type="spellEnd"/>
            <w:r>
              <w:rPr>
                <w:szCs w:val="20"/>
              </w:rPr>
              <w:t xml:space="preserve"> </w:t>
            </w:r>
            <w:proofErr w:type="spellStart"/>
            <w:r>
              <w:rPr>
                <w:szCs w:val="20"/>
              </w:rPr>
              <w:t>support</w:t>
            </w:r>
            <w:proofErr w:type="spellEnd"/>
            <w:r>
              <w:rPr>
                <w:szCs w:val="20"/>
              </w:rPr>
              <w:t xml:space="preserve"> </w:t>
            </w:r>
            <w:proofErr w:type="spellStart"/>
            <w:r>
              <w:rPr>
                <w:szCs w:val="20"/>
              </w:rPr>
              <w:t>that</w:t>
            </w:r>
            <w:proofErr w:type="spellEnd"/>
            <w:r>
              <w:rPr>
                <w:szCs w:val="20"/>
              </w:rPr>
              <w:t xml:space="preserve"> </w:t>
            </w:r>
            <w:proofErr w:type="spellStart"/>
            <w:r>
              <w:rPr>
                <w:szCs w:val="20"/>
              </w:rPr>
              <w:t>the</w:t>
            </w:r>
            <w:proofErr w:type="spellEnd"/>
            <w:r>
              <w:rPr>
                <w:szCs w:val="20"/>
              </w:rPr>
              <w:t xml:space="preserve"> </w:t>
            </w:r>
            <w:r w:rsidR="0058363F">
              <w:rPr>
                <w:szCs w:val="20"/>
                <w:lang w:val="en-US"/>
              </w:rPr>
              <w:t>GDCOC</w:t>
            </w:r>
            <w:r>
              <w:rPr>
                <w:szCs w:val="20"/>
              </w:rPr>
              <w:t xml:space="preserve"> </w:t>
            </w:r>
            <w:proofErr w:type="spellStart"/>
            <w:r>
              <w:rPr>
                <w:szCs w:val="20"/>
              </w:rPr>
              <w:t>receives</w:t>
            </w:r>
            <w:proofErr w:type="spellEnd"/>
            <w:r>
              <w:rPr>
                <w:szCs w:val="20"/>
              </w:rPr>
              <w:t xml:space="preserve"> </w:t>
            </w:r>
            <w:proofErr w:type="spellStart"/>
            <w:r>
              <w:rPr>
                <w:szCs w:val="20"/>
              </w:rPr>
              <w:t>under</w:t>
            </w:r>
            <w:proofErr w:type="spellEnd"/>
            <w:r>
              <w:rPr>
                <w:szCs w:val="20"/>
              </w:rPr>
              <w:t xml:space="preserve"> </w:t>
            </w:r>
            <w:proofErr w:type="spellStart"/>
            <w:r>
              <w:rPr>
                <w:szCs w:val="20"/>
              </w:rPr>
              <w:t>the</w:t>
            </w:r>
            <w:proofErr w:type="spellEnd"/>
            <w:r>
              <w:rPr>
                <w:szCs w:val="20"/>
              </w:rPr>
              <w:t xml:space="preserve"> </w:t>
            </w:r>
            <w:proofErr w:type="spellStart"/>
            <w:r>
              <w:rPr>
                <w:szCs w:val="20"/>
              </w:rPr>
              <w:t>Internal</w:t>
            </w:r>
            <w:proofErr w:type="spellEnd"/>
            <w:r>
              <w:rPr>
                <w:szCs w:val="20"/>
              </w:rPr>
              <w:t xml:space="preserve"> </w:t>
            </w:r>
            <w:proofErr w:type="spellStart"/>
            <w:r>
              <w:rPr>
                <w:szCs w:val="20"/>
              </w:rPr>
              <w:t>Security</w:t>
            </w:r>
            <w:proofErr w:type="spellEnd"/>
            <w:r>
              <w:rPr>
                <w:szCs w:val="20"/>
              </w:rPr>
              <w:t xml:space="preserve"> </w:t>
            </w:r>
            <w:proofErr w:type="spellStart"/>
            <w:r>
              <w:rPr>
                <w:szCs w:val="20"/>
              </w:rPr>
              <w:t>Fund</w:t>
            </w:r>
            <w:proofErr w:type="spellEnd"/>
            <w:r>
              <w:rPr>
                <w:szCs w:val="20"/>
              </w:rPr>
              <w:t xml:space="preserve"> 2021-2027</w:t>
            </w:r>
            <w:r w:rsidRPr="00887D34">
              <w:rPr>
                <w:szCs w:val="20"/>
                <w:lang w:val="en-GB"/>
              </w:rPr>
              <w:t>?</w:t>
            </w:r>
          </w:p>
        </w:tc>
        <w:tc>
          <w:tcPr>
            <w:tcW w:w="1937" w:type="dxa"/>
            <w:shd w:val="clear" w:color="auto" w:fill="auto"/>
            <w:tcMar>
              <w:left w:w="57" w:type="dxa"/>
              <w:right w:w="57" w:type="dxa"/>
            </w:tcMar>
          </w:tcPr>
          <w:p w14:paraId="083CDABE" w14:textId="77777777" w:rsidR="00656477" w:rsidRDefault="007E758D">
            <w:pPr>
              <w:pStyle w:val="ListParagraph"/>
              <w:numPr>
                <w:ilvl w:val="0"/>
                <w:numId w:val="41"/>
              </w:numPr>
              <w:spacing w:before="0" w:after="0" w:line="240" w:lineRule="auto"/>
              <w:ind w:left="418"/>
              <w:rPr>
                <w:sz w:val="20"/>
                <w:szCs w:val="18"/>
              </w:rPr>
            </w:pPr>
            <w:r w:rsidRPr="00B07760">
              <w:rPr>
                <w:sz w:val="20"/>
                <w:szCs w:val="18"/>
              </w:rPr>
              <w:t>To a very large extent</w:t>
            </w:r>
          </w:p>
          <w:p w14:paraId="21A0731B" w14:textId="77777777" w:rsidR="00656477" w:rsidRDefault="007E758D">
            <w:pPr>
              <w:pStyle w:val="ListParagraph"/>
              <w:numPr>
                <w:ilvl w:val="0"/>
                <w:numId w:val="41"/>
              </w:numPr>
              <w:spacing w:before="0" w:after="0" w:line="240" w:lineRule="auto"/>
              <w:ind w:left="418"/>
              <w:rPr>
                <w:sz w:val="20"/>
                <w:szCs w:val="18"/>
              </w:rPr>
            </w:pPr>
            <w:r w:rsidRPr="00B07760">
              <w:rPr>
                <w:sz w:val="20"/>
                <w:szCs w:val="18"/>
              </w:rPr>
              <w:t>To a large extent</w:t>
            </w:r>
          </w:p>
          <w:p w14:paraId="236CA29C" w14:textId="77777777" w:rsidR="00656477" w:rsidRDefault="007E758D">
            <w:pPr>
              <w:pStyle w:val="ListParagraph"/>
              <w:numPr>
                <w:ilvl w:val="0"/>
                <w:numId w:val="41"/>
              </w:numPr>
              <w:spacing w:before="0" w:after="0" w:line="240" w:lineRule="auto"/>
              <w:ind w:left="418"/>
              <w:rPr>
                <w:sz w:val="20"/>
                <w:szCs w:val="18"/>
              </w:rPr>
            </w:pPr>
            <w:r w:rsidRPr="00B07760">
              <w:rPr>
                <w:sz w:val="20"/>
                <w:szCs w:val="18"/>
              </w:rPr>
              <w:t>In neither great nor small degree</w:t>
            </w:r>
          </w:p>
          <w:p w14:paraId="19A6FF4F" w14:textId="77777777" w:rsidR="00656477" w:rsidRDefault="007E758D">
            <w:pPr>
              <w:pStyle w:val="ListParagraph"/>
              <w:numPr>
                <w:ilvl w:val="0"/>
                <w:numId w:val="41"/>
              </w:numPr>
              <w:spacing w:before="0" w:after="0" w:line="240" w:lineRule="auto"/>
              <w:ind w:left="418"/>
              <w:rPr>
                <w:sz w:val="20"/>
                <w:szCs w:val="18"/>
              </w:rPr>
            </w:pPr>
            <w:r w:rsidRPr="00B07760">
              <w:rPr>
                <w:sz w:val="20"/>
                <w:szCs w:val="18"/>
              </w:rPr>
              <w:t>To a small extent</w:t>
            </w:r>
          </w:p>
          <w:p w14:paraId="369D3BDD" w14:textId="77777777" w:rsidR="00656477" w:rsidRDefault="007E758D">
            <w:pPr>
              <w:pStyle w:val="ListParagraph"/>
              <w:numPr>
                <w:ilvl w:val="0"/>
                <w:numId w:val="41"/>
              </w:numPr>
              <w:spacing w:before="0" w:after="0" w:line="240" w:lineRule="auto"/>
              <w:ind w:left="418"/>
              <w:rPr>
                <w:szCs w:val="20"/>
              </w:rPr>
            </w:pPr>
            <w:r w:rsidRPr="00B07760">
              <w:rPr>
                <w:sz w:val="20"/>
                <w:szCs w:val="18"/>
              </w:rPr>
              <w:t>To a very small extent</w:t>
            </w:r>
          </w:p>
        </w:tc>
        <w:tc>
          <w:tcPr>
            <w:tcW w:w="1200" w:type="dxa"/>
            <w:shd w:val="clear" w:color="auto" w:fill="auto"/>
            <w:tcMar>
              <w:left w:w="57" w:type="dxa"/>
              <w:right w:w="57" w:type="dxa"/>
            </w:tcMar>
          </w:tcPr>
          <w:p w14:paraId="490E4FAC" w14:textId="77777777" w:rsidR="00656477" w:rsidRDefault="007E758D">
            <w:pPr>
              <w:pStyle w:val="TableTextNoSpace"/>
              <w:rPr>
                <w:szCs w:val="20"/>
              </w:rPr>
            </w:pPr>
            <w:r w:rsidRPr="00B07760">
              <w:rPr>
                <w:szCs w:val="20"/>
              </w:rPr>
              <w:t>Radio button list, single selection</w:t>
            </w:r>
          </w:p>
        </w:tc>
      </w:tr>
      <w:tr w:rsidR="00321D28" w:rsidRPr="00E2185C" w14:paraId="79D4BDD1" w14:textId="77777777" w:rsidTr="00AD1616">
        <w:tc>
          <w:tcPr>
            <w:tcW w:w="1440" w:type="dxa"/>
            <w:shd w:val="clear" w:color="auto" w:fill="auto"/>
            <w:tcMar>
              <w:left w:w="57" w:type="dxa"/>
              <w:right w:w="57" w:type="dxa"/>
            </w:tcMar>
          </w:tcPr>
          <w:p w14:paraId="451350C7" w14:textId="77777777" w:rsidR="00656477" w:rsidRDefault="007E758D">
            <w:pPr>
              <w:pStyle w:val="TableTextNoSpace"/>
              <w:rPr>
                <w:szCs w:val="20"/>
              </w:rPr>
            </w:pPr>
            <w:r w:rsidRPr="00321D28">
              <w:rPr>
                <w:szCs w:val="20"/>
              </w:rPr>
              <w:t>[All]</w:t>
            </w:r>
          </w:p>
        </w:tc>
        <w:tc>
          <w:tcPr>
            <w:tcW w:w="583" w:type="dxa"/>
            <w:shd w:val="clear" w:color="auto" w:fill="auto"/>
            <w:tcMar>
              <w:left w:w="57" w:type="dxa"/>
              <w:right w:w="57" w:type="dxa"/>
            </w:tcMar>
          </w:tcPr>
          <w:p w14:paraId="110EAD39" w14:textId="77777777" w:rsidR="00656477" w:rsidRDefault="007E758D">
            <w:pPr>
              <w:pStyle w:val="TableTextNoSpace"/>
              <w:rPr>
                <w:szCs w:val="20"/>
              </w:rPr>
            </w:pPr>
            <w:r>
              <w:rPr>
                <w:szCs w:val="20"/>
              </w:rPr>
              <w:t>2.</w:t>
            </w:r>
          </w:p>
        </w:tc>
        <w:tc>
          <w:tcPr>
            <w:tcW w:w="4230" w:type="dxa"/>
            <w:shd w:val="clear" w:color="auto" w:fill="auto"/>
            <w:tcMar>
              <w:left w:w="57" w:type="dxa"/>
              <w:right w:w="57" w:type="dxa"/>
            </w:tcMar>
          </w:tcPr>
          <w:p w14:paraId="7B182FC2" w14:textId="77777777" w:rsidR="00656477" w:rsidRDefault="007E758D">
            <w:pPr>
              <w:pStyle w:val="TableTextNoSpace"/>
              <w:rPr>
                <w:szCs w:val="20"/>
              </w:rPr>
            </w:pPr>
            <w:r w:rsidRPr="00AD1616">
              <w:rPr>
                <w:szCs w:val="20"/>
              </w:rPr>
              <w:t>In view of the challenges you have faced in your workplace over the last three years, to what extent do you find the following objectives of the Internal Security Fund significant and worthy of priority?</w:t>
            </w:r>
          </w:p>
          <w:p w14:paraId="69ED0D53" w14:textId="77777777" w:rsidR="00656477" w:rsidRDefault="007E758D">
            <w:pPr>
              <w:pStyle w:val="TableTextNoSpace"/>
              <w:rPr>
                <w:szCs w:val="20"/>
              </w:rPr>
            </w:pPr>
            <w:r w:rsidRPr="00AD1616">
              <w:rPr>
                <w:szCs w:val="20"/>
              </w:rPr>
              <w:t xml:space="preserve">i. </w:t>
            </w:r>
            <w:r w:rsidRPr="00AD1616">
              <w:rPr>
                <w:szCs w:val="20"/>
              </w:rPr>
              <w:tab/>
              <w:t>improving and facilitating the exchange of information between and within competent authorities and relevant bodies in the European Union and, where applicable, with third countries and international organisations;</w:t>
            </w:r>
          </w:p>
          <w:p w14:paraId="46252010" w14:textId="77777777" w:rsidR="00656477" w:rsidRDefault="007E758D">
            <w:pPr>
              <w:pStyle w:val="TableTextNoSpace"/>
              <w:rPr>
                <w:szCs w:val="20"/>
              </w:rPr>
            </w:pPr>
            <w:r w:rsidRPr="00AD1616">
              <w:rPr>
                <w:szCs w:val="20"/>
              </w:rPr>
              <w:t xml:space="preserve">ii. </w:t>
            </w:r>
            <w:r w:rsidRPr="00AD1616">
              <w:rPr>
                <w:szCs w:val="20"/>
              </w:rPr>
              <w:tab/>
              <w:t>improving and intensifying cross-border cooperation, including joint operations between competent authorities in relation to terrorism and serious and organised crime with a cross-border dimension;</w:t>
            </w:r>
          </w:p>
          <w:p w14:paraId="194BE9C5" w14:textId="77777777" w:rsidR="00656477" w:rsidRDefault="007E758D">
            <w:pPr>
              <w:pStyle w:val="TableTextNoSpace"/>
              <w:rPr>
                <w:szCs w:val="20"/>
              </w:rPr>
            </w:pPr>
            <w:r w:rsidRPr="00AD1616">
              <w:rPr>
                <w:szCs w:val="20"/>
              </w:rPr>
              <w:t xml:space="preserve">iii. </w:t>
            </w:r>
            <w:r w:rsidRPr="00AD1616">
              <w:rPr>
                <w:szCs w:val="20"/>
              </w:rPr>
              <w:tab/>
              <w:t>support for strengthening capacities to prevent and combat crime, terrorism and radicalisation, and to manage security incidents, risks and crises;</w:t>
            </w:r>
          </w:p>
        </w:tc>
        <w:tc>
          <w:tcPr>
            <w:tcW w:w="1937" w:type="dxa"/>
            <w:shd w:val="clear" w:color="auto" w:fill="auto"/>
            <w:tcMar>
              <w:left w:w="57" w:type="dxa"/>
              <w:right w:w="57" w:type="dxa"/>
            </w:tcMar>
          </w:tcPr>
          <w:p w14:paraId="1053E9E2" w14:textId="77777777" w:rsidR="00656477" w:rsidRDefault="007E758D">
            <w:pPr>
              <w:pStyle w:val="ListParagraph"/>
              <w:numPr>
                <w:ilvl w:val="0"/>
                <w:numId w:val="41"/>
              </w:numPr>
              <w:spacing w:before="0" w:after="0" w:line="240" w:lineRule="auto"/>
              <w:ind w:left="418"/>
              <w:rPr>
                <w:sz w:val="20"/>
                <w:szCs w:val="18"/>
              </w:rPr>
            </w:pPr>
            <w:r w:rsidRPr="00B07760">
              <w:rPr>
                <w:sz w:val="20"/>
                <w:szCs w:val="18"/>
              </w:rPr>
              <w:t>To a very large extent</w:t>
            </w:r>
          </w:p>
          <w:p w14:paraId="7E40493B" w14:textId="77777777" w:rsidR="00656477" w:rsidRDefault="007E758D">
            <w:pPr>
              <w:pStyle w:val="ListParagraph"/>
              <w:numPr>
                <w:ilvl w:val="0"/>
                <w:numId w:val="41"/>
              </w:numPr>
              <w:spacing w:before="0" w:after="0" w:line="240" w:lineRule="auto"/>
              <w:ind w:left="418"/>
              <w:rPr>
                <w:sz w:val="20"/>
                <w:szCs w:val="18"/>
              </w:rPr>
            </w:pPr>
            <w:r w:rsidRPr="00B07760">
              <w:rPr>
                <w:sz w:val="20"/>
                <w:szCs w:val="18"/>
              </w:rPr>
              <w:t>To a large extent</w:t>
            </w:r>
          </w:p>
          <w:p w14:paraId="03465D3D" w14:textId="77777777" w:rsidR="00656477" w:rsidRDefault="007E758D">
            <w:pPr>
              <w:pStyle w:val="ListParagraph"/>
              <w:numPr>
                <w:ilvl w:val="0"/>
                <w:numId w:val="41"/>
              </w:numPr>
              <w:spacing w:before="0" w:after="0" w:line="240" w:lineRule="auto"/>
              <w:ind w:left="418"/>
              <w:rPr>
                <w:sz w:val="20"/>
                <w:szCs w:val="18"/>
              </w:rPr>
            </w:pPr>
            <w:r w:rsidRPr="00B07760">
              <w:rPr>
                <w:sz w:val="20"/>
                <w:szCs w:val="18"/>
              </w:rPr>
              <w:t>In neither great nor small degree</w:t>
            </w:r>
          </w:p>
          <w:p w14:paraId="3D73A9ED" w14:textId="77777777" w:rsidR="00656477" w:rsidRDefault="007E758D">
            <w:pPr>
              <w:pStyle w:val="ListParagraph"/>
              <w:numPr>
                <w:ilvl w:val="0"/>
                <w:numId w:val="41"/>
              </w:numPr>
              <w:spacing w:before="0" w:after="0" w:line="240" w:lineRule="auto"/>
              <w:ind w:left="418"/>
              <w:rPr>
                <w:sz w:val="20"/>
                <w:szCs w:val="18"/>
              </w:rPr>
            </w:pPr>
            <w:r w:rsidRPr="00B07760">
              <w:rPr>
                <w:sz w:val="20"/>
                <w:szCs w:val="18"/>
              </w:rPr>
              <w:t>To a small extent</w:t>
            </w:r>
          </w:p>
          <w:p w14:paraId="194ACEDB" w14:textId="77777777" w:rsidR="00656477" w:rsidRDefault="007E758D">
            <w:pPr>
              <w:pStyle w:val="ListParagraph"/>
              <w:numPr>
                <w:ilvl w:val="0"/>
                <w:numId w:val="41"/>
              </w:numPr>
              <w:spacing w:before="0" w:after="0" w:line="240" w:lineRule="auto"/>
              <w:ind w:left="418"/>
              <w:rPr>
                <w:sz w:val="20"/>
                <w:szCs w:val="18"/>
              </w:rPr>
            </w:pPr>
            <w:r w:rsidRPr="00B07760">
              <w:rPr>
                <w:sz w:val="20"/>
                <w:szCs w:val="18"/>
              </w:rPr>
              <w:t>To a very small extent</w:t>
            </w:r>
          </w:p>
          <w:p w14:paraId="65EE654C" w14:textId="77777777" w:rsidR="00656477" w:rsidRDefault="007E758D">
            <w:pPr>
              <w:pStyle w:val="ListParagraph"/>
              <w:numPr>
                <w:ilvl w:val="0"/>
                <w:numId w:val="41"/>
              </w:numPr>
              <w:spacing w:before="0" w:after="0" w:line="240" w:lineRule="auto"/>
              <w:ind w:left="418"/>
              <w:rPr>
                <w:szCs w:val="20"/>
              </w:rPr>
            </w:pPr>
            <w:r w:rsidRPr="00B07760">
              <w:rPr>
                <w:sz w:val="20"/>
                <w:szCs w:val="18"/>
              </w:rPr>
              <w:t>Don't know / can't judge</w:t>
            </w:r>
          </w:p>
        </w:tc>
        <w:tc>
          <w:tcPr>
            <w:tcW w:w="1200" w:type="dxa"/>
            <w:shd w:val="clear" w:color="auto" w:fill="auto"/>
            <w:tcMar>
              <w:left w:w="57" w:type="dxa"/>
              <w:right w:w="57" w:type="dxa"/>
            </w:tcMar>
          </w:tcPr>
          <w:p w14:paraId="05B1083A" w14:textId="77777777" w:rsidR="00656477" w:rsidRDefault="007E758D">
            <w:pPr>
              <w:pStyle w:val="TableTextNoSpace"/>
              <w:rPr>
                <w:szCs w:val="20"/>
              </w:rPr>
            </w:pPr>
            <w:r w:rsidRPr="00B07760">
              <w:rPr>
                <w:szCs w:val="20"/>
              </w:rPr>
              <w:t>Radio button list, single selection</w:t>
            </w:r>
          </w:p>
        </w:tc>
      </w:tr>
      <w:tr w:rsidR="00321D28" w:rsidRPr="00E2185C" w14:paraId="426DFB8D" w14:textId="77777777" w:rsidTr="00AD1616">
        <w:tc>
          <w:tcPr>
            <w:tcW w:w="1440" w:type="dxa"/>
            <w:shd w:val="clear" w:color="auto" w:fill="auto"/>
            <w:tcMar>
              <w:left w:w="57" w:type="dxa"/>
              <w:right w:w="57" w:type="dxa"/>
            </w:tcMar>
          </w:tcPr>
          <w:p w14:paraId="7182FDE6" w14:textId="77777777" w:rsidR="00321D28" w:rsidRPr="00321D28" w:rsidRDefault="00321D28">
            <w:pPr>
              <w:pStyle w:val="TableTextNoSpace"/>
              <w:rPr>
                <w:szCs w:val="20"/>
              </w:rPr>
            </w:pPr>
          </w:p>
        </w:tc>
        <w:tc>
          <w:tcPr>
            <w:tcW w:w="583" w:type="dxa"/>
            <w:shd w:val="clear" w:color="auto" w:fill="auto"/>
            <w:tcMar>
              <w:left w:w="57" w:type="dxa"/>
              <w:right w:w="57" w:type="dxa"/>
            </w:tcMar>
          </w:tcPr>
          <w:p w14:paraId="49534DE0" w14:textId="77777777" w:rsidR="00321D28" w:rsidRDefault="00321D28">
            <w:pPr>
              <w:pStyle w:val="TableTextNoSpace"/>
              <w:rPr>
                <w:szCs w:val="20"/>
              </w:rPr>
            </w:pPr>
          </w:p>
        </w:tc>
        <w:tc>
          <w:tcPr>
            <w:tcW w:w="4230" w:type="dxa"/>
            <w:shd w:val="clear" w:color="auto" w:fill="auto"/>
            <w:tcMar>
              <w:left w:w="57" w:type="dxa"/>
              <w:right w:w="57" w:type="dxa"/>
            </w:tcMar>
          </w:tcPr>
          <w:p w14:paraId="739556F5" w14:textId="77777777" w:rsidR="00656477" w:rsidRDefault="007E758D">
            <w:pPr>
              <w:pStyle w:val="TableTextNoSpace"/>
              <w:rPr>
                <w:szCs w:val="20"/>
              </w:rPr>
            </w:pPr>
            <w:r w:rsidRPr="00AD1616">
              <w:rPr>
                <w:szCs w:val="20"/>
              </w:rPr>
              <w:t xml:space="preserve">What other objectives would you identify as priorities: </w:t>
            </w:r>
          </w:p>
          <w:p w14:paraId="642B629E" w14:textId="77777777" w:rsidR="00321D28" w:rsidRPr="00AD1616" w:rsidRDefault="00321D28">
            <w:pPr>
              <w:pStyle w:val="TableTextNoSpace"/>
              <w:rPr>
                <w:szCs w:val="20"/>
              </w:rPr>
            </w:pPr>
          </w:p>
        </w:tc>
        <w:tc>
          <w:tcPr>
            <w:tcW w:w="1937" w:type="dxa"/>
            <w:shd w:val="clear" w:color="auto" w:fill="auto"/>
            <w:tcMar>
              <w:left w:w="57" w:type="dxa"/>
              <w:right w:w="57" w:type="dxa"/>
            </w:tcMar>
          </w:tcPr>
          <w:p w14:paraId="4335F68E" w14:textId="77777777" w:rsidR="00656477" w:rsidRDefault="007E758D">
            <w:pPr>
              <w:pStyle w:val="ListParagraph"/>
              <w:ind w:left="417"/>
              <w:rPr>
                <w:sz w:val="20"/>
                <w:szCs w:val="18"/>
              </w:rPr>
            </w:pPr>
            <w:r>
              <w:rPr>
                <w:sz w:val="20"/>
                <w:szCs w:val="18"/>
              </w:rPr>
              <w:t>Text</w:t>
            </w:r>
          </w:p>
        </w:tc>
        <w:tc>
          <w:tcPr>
            <w:tcW w:w="1200" w:type="dxa"/>
            <w:shd w:val="clear" w:color="auto" w:fill="auto"/>
            <w:tcMar>
              <w:left w:w="57" w:type="dxa"/>
              <w:right w:w="57" w:type="dxa"/>
            </w:tcMar>
          </w:tcPr>
          <w:p w14:paraId="084081AD" w14:textId="77777777" w:rsidR="00656477" w:rsidRDefault="007E758D">
            <w:pPr>
              <w:pStyle w:val="TableTextNoSpace"/>
              <w:rPr>
                <w:szCs w:val="20"/>
                <w:lang w:val="ru-RU"/>
              </w:rPr>
            </w:pPr>
            <w:r>
              <w:rPr>
                <w:szCs w:val="20"/>
                <w:lang w:val="ru-RU"/>
              </w:rPr>
              <w:t>Open answer</w:t>
            </w:r>
          </w:p>
        </w:tc>
      </w:tr>
      <w:tr w:rsidR="00321D28" w:rsidRPr="00E2185C" w14:paraId="138FEB84" w14:textId="77777777" w:rsidTr="00AD1616">
        <w:tc>
          <w:tcPr>
            <w:tcW w:w="1440" w:type="dxa"/>
            <w:shd w:val="clear" w:color="auto" w:fill="auto"/>
            <w:tcMar>
              <w:left w:w="57" w:type="dxa"/>
              <w:right w:w="57" w:type="dxa"/>
            </w:tcMar>
          </w:tcPr>
          <w:p w14:paraId="2DBB8664" w14:textId="77777777" w:rsidR="00656477" w:rsidRDefault="007E758D">
            <w:pPr>
              <w:pStyle w:val="TableTextNoSpace"/>
              <w:rPr>
                <w:szCs w:val="20"/>
              </w:rPr>
            </w:pPr>
            <w:r w:rsidRPr="00321D28">
              <w:rPr>
                <w:szCs w:val="20"/>
              </w:rPr>
              <w:lastRenderedPageBreak/>
              <w:t>[All]</w:t>
            </w:r>
          </w:p>
        </w:tc>
        <w:tc>
          <w:tcPr>
            <w:tcW w:w="583" w:type="dxa"/>
            <w:shd w:val="clear" w:color="auto" w:fill="auto"/>
            <w:tcMar>
              <w:left w:w="57" w:type="dxa"/>
              <w:right w:w="57" w:type="dxa"/>
            </w:tcMar>
          </w:tcPr>
          <w:p w14:paraId="0E1F7B2E" w14:textId="77777777" w:rsidR="00656477" w:rsidRDefault="007E758D">
            <w:pPr>
              <w:pStyle w:val="TableTextNoSpace"/>
              <w:rPr>
                <w:szCs w:val="20"/>
              </w:rPr>
            </w:pPr>
            <w:r>
              <w:rPr>
                <w:szCs w:val="20"/>
              </w:rPr>
              <w:t>3</w:t>
            </w:r>
          </w:p>
        </w:tc>
        <w:tc>
          <w:tcPr>
            <w:tcW w:w="4230" w:type="dxa"/>
            <w:shd w:val="clear" w:color="auto" w:fill="auto"/>
            <w:tcMar>
              <w:left w:w="57" w:type="dxa"/>
              <w:right w:w="57" w:type="dxa"/>
            </w:tcMar>
          </w:tcPr>
          <w:p w14:paraId="68C546CF" w14:textId="77777777" w:rsidR="00656477" w:rsidRDefault="007E758D">
            <w:pPr>
              <w:pStyle w:val="TableTextNoSpace"/>
              <w:rPr>
                <w:szCs w:val="20"/>
              </w:rPr>
            </w:pPr>
            <w:r>
              <w:rPr>
                <w:szCs w:val="20"/>
              </w:rPr>
              <w:t>Given your experience, to what extent in your work do you identify a need for the following support for your unit to work effectively:</w:t>
            </w:r>
          </w:p>
          <w:p w14:paraId="733A6EC1" w14:textId="77777777" w:rsidR="00656477" w:rsidRDefault="007E758D">
            <w:pPr>
              <w:pStyle w:val="TableTextNoSpace"/>
              <w:numPr>
                <w:ilvl w:val="0"/>
                <w:numId w:val="43"/>
              </w:numPr>
              <w:rPr>
                <w:szCs w:val="20"/>
              </w:rPr>
            </w:pPr>
            <w:r>
              <w:rPr>
                <w:szCs w:val="20"/>
              </w:rPr>
              <w:t xml:space="preserve">Securing participation in </w:t>
            </w:r>
            <w:r w:rsidRPr="00324E4D">
              <w:rPr>
                <w:szCs w:val="20"/>
              </w:rPr>
              <w:t xml:space="preserve">cross-border </w:t>
            </w:r>
            <w:r>
              <w:rPr>
                <w:szCs w:val="20"/>
              </w:rPr>
              <w:t xml:space="preserve">operations </w:t>
            </w:r>
          </w:p>
          <w:p w14:paraId="23B7D01C" w14:textId="77777777" w:rsidR="00656477" w:rsidRDefault="007E758D">
            <w:pPr>
              <w:pStyle w:val="TableTextNoSpace"/>
              <w:numPr>
                <w:ilvl w:val="0"/>
                <w:numId w:val="43"/>
              </w:numPr>
              <w:rPr>
                <w:szCs w:val="20"/>
              </w:rPr>
            </w:pPr>
            <w:r>
              <w:rPr>
                <w:szCs w:val="20"/>
              </w:rPr>
              <w:t xml:space="preserve">Ensuring participation in </w:t>
            </w:r>
            <w:r w:rsidRPr="00C84F39">
              <w:rPr>
                <w:szCs w:val="20"/>
              </w:rPr>
              <w:t>joint investigation teams</w:t>
            </w:r>
          </w:p>
          <w:p w14:paraId="5DB78E86" w14:textId="77777777" w:rsidR="00656477" w:rsidRDefault="007E758D">
            <w:pPr>
              <w:pStyle w:val="TableTextNoSpace"/>
              <w:numPr>
                <w:ilvl w:val="0"/>
                <w:numId w:val="43"/>
              </w:numPr>
              <w:rPr>
                <w:szCs w:val="20"/>
              </w:rPr>
            </w:pPr>
            <w:r>
              <w:rPr>
                <w:szCs w:val="20"/>
              </w:rPr>
              <w:t xml:space="preserve">Ensuring the organisation, conduct and participation in international expert </w:t>
            </w:r>
            <w:r w:rsidRPr="002503B7">
              <w:rPr>
                <w:szCs w:val="20"/>
              </w:rPr>
              <w:t xml:space="preserve">forums </w:t>
            </w:r>
          </w:p>
          <w:p w14:paraId="65E3880A" w14:textId="77777777" w:rsidR="00656477" w:rsidRDefault="007E758D">
            <w:pPr>
              <w:pStyle w:val="TableTextNoSpace"/>
              <w:numPr>
                <w:ilvl w:val="0"/>
                <w:numId w:val="43"/>
              </w:numPr>
              <w:rPr>
                <w:szCs w:val="20"/>
              </w:rPr>
            </w:pPr>
            <w:r>
              <w:rPr>
                <w:szCs w:val="20"/>
              </w:rPr>
              <w:t xml:space="preserve">Provision of </w:t>
            </w:r>
            <w:r w:rsidRPr="002C3734">
              <w:rPr>
                <w:szCs w:val="20"/>
              </w:rPr>
              <w:t xml:space="preserve">vehicles to be </w:t>
            </w:r>
            <w:r>
              <w:rPr>
                <w:szCs w:val="20"/>
              </w:rPr>
              <w:t xml:space="preserve">used </w:t>
            </w:r>
            <w:r w:rsidRPr="002C3734">
              <w:rPr>
                <w:szCs w:val="20"/>
              </w:rPr>
              <w:t xml:space="preserve">for investigative, search and cross-border operations </w:t>
            </w:r>
            <w:r>
              <w:rPr>
                <w:szCs w:val="20"/>
              </w:rPr>
              <w:t>and maintenance of existing vehicles</w:t>
            </w:r>
          </w:p>
          <w:p w14:paraId="64E6CDE8" w14:textId="77777777" w:rsidR="00656477" w:rsidRDefault="007E758D">
            <w:pPr>
              <w:pStyle w:val="TableTextNoSpace"/>
              <w:numPr>
                <w:ilvl w:val="0"/>
                <w:numId w:val="43"/>
              </w:numPr>
              <w:rPr>
                <w:szCs w:val="20"/>
              </w:rPr>
            </w:pPr>
            <w:r>
              <w:rPr>
                <w:szCs w:val="20"/>
              </w:rPr>
              <w:t xml:space="preserve">Ensuring participation in </w:t>
            </w:r>
            <w:r w:rsidRPr="000105F8">
              <w:rPr>
                <w:szCs w:val="20"/>
              </w:rPr>
              <w:t>expert meetings/seminars/working visits for exchange of experience/joint exercises</w:t>
            </w:r>
          </w:p>
          <w:p w14:paraId="05763B2A" w14:textId="77777777" w:rsidR="00656477" w:rsidRDefault="007E758D">
            <w:pPr>
              <w:pStyle w:val="TableTextNoSpace"/>
              <w:numPr>
                <w:ilvl w:val="0"/>
                <w:numId w:val="43"/>
              </w:numPr>
              <w:rPr>
                <w:szCs w:val="20"/>
              </w:rPr>
            </w:pPr>
            <w:r>
              <w:rPr>
                <w:szCs w:val="20"/>
              </w:rPr>
              <w:t>Personal protection equipment (including tactical vests)</w:t>
            </w:r>
          </w:p>
          <w:p w14:paraId="23C873BB" w14:textId="77777777" w:rsidR="00656477" w:rsidRDefault="007E758D">
            <w:pPr>
              <w:pStyle w:val="TableTextNoSpace"/>
              <w:numPr>
                <w:ilvl w:val="0"/>
                <w:numId w:val="43"/>
              </w:numPr>
              <w:rPr>
                <w:szCs w:val="20"/>
              </w:rPr>
            </w:pPr>
            <w:r w:rsidRPr="005F6BFD">
              <w:rPr>
                <w:szCs w:val="20"/>
              </w:rPr>
              <w:t>TETRA ( Terrestrial Trunked Radio) radio communication</w:t>
            </w:r>
          </w:p>
          <w:p w14:paraId="5C0C8C9F" w14:textId="77777777" w:rsidR="00656477" w:rsidRDefault="007E758D">
            <w:pPr>
              <w:pStyle w:val="TableTextNoSpace"/>
              <w:numPr>
                <w:ilvl w:val="0"/>
                <w:numId w:val="43"/>
              </w:numPr>
              <w:rPr>
                <w:szCs w:val="20"/>
              </w:rPr>
            </w:pPr>
            <w:r>
              <w:rPr>
                <w:szCs w:val="20"/>
              </w:rPr>
              <w:t xml:space="preserve">IT equipment (including </w:t>
            </w:r>
            <w:r w:rsidRPr="004F5A4D">
              <w:rPr>
                <w:szCs w:val="20"/>
              </w:rPr>
              <w:t>laptops</w:t>
            </w:r>
            <w:r>
              <w:rPr>
                <w:szCs w:val="20"/>
              </w:rPr>
              <w:t xml:space="preserve">, </w:t>
            </w:r>
            <w:r w:rsidRPr="004F5A4D">
              <w:rPr>
                <w:szCs w:val="20"/>
              </w:rPr>
              <w:t>multifunction devices</w:t>
            </w:r>
            <w:r>
              <w:rPr>
                <w:szCs w:val="20"/>
              </w:rPr>
              <w:t xml:space="preserve">, </w:t>
            </w:r>
            <w:r w:rsidRPr="004F5A4D">
              <w:rPr>
                <w:szCs w:val="20"/>
              </w:rPr>
              <w:t>stationary printers</w:t>
            </w:r>
            <w:r>
              <w:rPr>
                <w:szCs w:val="20"/>
              </w:rPr>
              <w:t xml:space="preserve">, </w:t>
            </w:r>
            <w:r w:rsidRPr="004F5A4D">
              <w:rPr>
                <w:szCs w:val="20"/>
              </w:rPr>
              <w:t>external hard drives</w:t>
            </w:r>
            <w:r>
              <w:rPr>
                <w:szCs w:val="20"/>
              </w:rPr>
              <w:t xml:space="preserve">, </w:t>
            </w:r>
            <w:r w:rsidRPr="004F5A4D">
              <w:rPr>
                <w:szCs w:val="20"/>
              </w:rPr>
              <w:t>desktop computers</w:t>
            </w:r>
            <w:r>
              <w:rPr>
                <w:szCs w:val="20"/>
              </w:rPr>
              <w:t xml:space="preserve">, </w:t>
            </w:r>
            <w:r w:rsidRPr="004F5A4D">
              <w:rPr>
                <w:szCs w:val="20"/>
              </w:rPr>
              <w:t>monitors</w:t>
            </w:r>
            <w:r>
              <w:rPr>
                <w:szCs w:val="20"/>
              </w:rPr>
              <w:t xml:space="preserve">, </w:t>
            </w:r>
            <w:r w:rsidRPr="004F5A4D">
              <w:rPr>
                <w:szCs w:val="20"/>
              </w:rPr>
              <w:t>computer configurations</w:t>
            </w:r>
            <w:r>
              <w:rPr>
                <w:szCs w:val="20"/>
              </w:rPr>
              <w:t>)</w:t>
            </w:r>
          </w:p>
        </w:tc>
        <w:tc>
          <w:tcPr>
            <w:tcW w:w="1937" w:type="dxa"/>
            <w:shd w:val="clear" w:color="auto" w:fill="auto"/>
            <w:tcMar>
              <w:left w:w="57" w:type="dxa"/>
              <w:right w:w="57" w:type="dxa"/>
            </w:tcMar>
          </w:tcPr>
          <w:p w14:paraId="687B98BC" w14:textId="77777777" w:rsidR="00656477" w:rsidRDefault="007E758D">
            <w:pPr>
              <w:pStyle w:val="ListParagraph"/>
              <w:numPr>
                <w:ilvl w:val="0"/>
                <w:numId w:val="41"/>
              </w:numPr>
              <w:spacing w:before="0" w:after="0" w:line="240" w:lineRule="auto"/>
              <w:ind w:left="418"/>
              <w:rPr>
                <w:sz w:val="20"/>
                <w:szCs w:val="18"/>
              </w:rPr>
            </w:pPr>
            <w:r>
              <w:rPr>
                <w:sz w:val="20"/>
                <w:szCs w:val="18"/>
              </w:rPr>
              <w:t>To a very large extent</w:t>
            </w:r>
          </w:p>
          <w:p w14:paraId="689F507E" w14:textId="77777777" w:rsidR="00656477" w:rsidRDefault="007E758D">
            <w:pPr>
              <w:pStyle w:val="ListParagraph"/>
              <w:numPr>
                <w:ilvl w:val="0"/>
                <w:numId w:val="41"/>
              </w:numPr>
              <w:spacing w:before="0" w:after="0" w:line="240" w:lineRule="auto"/>
              <w:ind w:left="418"/>
              <w:rPr>
                <w:sz w:val="20"/>
                <w:szCs w:val="18"/>
              </w:rPr>
            </w:pPr>
            <w:r>
              <w:rPr>
                <w:sz w:val="20"/>
                <w:szCs w:val="18"/>
              </w:rPr>
              <w:t>To a large extent</w:t>
            </w:r>
          </w:p>
          <w:p w14:paraId="42DFD6B4" w14:textId="77777777" w:rsidR="00656477" w:rsidRDefault="007E758D">
            <w:pPr>
              <w:pStyle w:val="ListParagraph"/>
              <w:numPr>
                <w:ilvl w:val="0"/>
                <w:numId w:val="41"/>
              </w:numPr>
              <w:spacing w:before="0" w:after="0" w:line="240" w:lineRule="auto"/>
              <w:ind w:left="418"/>
              <w:rPr>
                <w:sz w:val="20"/>
                <w:szCs w:val="18"/>
              </w:rPr>
            </w:pPr>
            <w:r>
              <w:rPr>
                <w:sz w:val="20"/>
                <w:szCs w:val="18"/>
              </w:rPr>
              <w:t xml:space="preserve">In </w:t>
            </w:r>
            <w:r w:rsidRPr="00A85568">
              <w:rPr>
                <w:sz w:val="20"/>
                <w:szCs w:val="18"/>
              </w:rPr>
              <w:t xml:space="preserve">neither </w:t>
            </w:r>
            <w:r>
              <w:rPr>
                <w:sz w:val="20"/>
                <w:szCs w:val="18"/>
              </w:rPr>
              <w:t xml:space="preserve">great </w:t>
            </w:r>
            <w:r w:rsidRPr="00A85568">
              <w:rPr>
                <w:sz w:val="20"/>
                <w:szCs w:val="18"/>
              </w:rPr>
              <w:t xml:space="preserve">nor </w:t>
            </w:r>
            <w:r>
              <w:rPr>
                <w:sz w:val="20"/>
                <w:szCs w:val="18"/>
              </w:rPr>
              <w:t>small degree</w:t>
            </w:r>
          </w:p>
          <w:p w14:paraId="203C8492" w14:textId="77777777" w:rsidR="00656477" w:rsidRDefault="007E758D">
            <w:pPr>
              <w:pStyle w:val="ListParagraph"/>
              <w:numPr>
                <w:ilvl w:val="0"/>
                <w:numId w:val="41"/>
              </w:numPr>
              <w:spacing w:before="0" w:after="0" w:line="240" w:lineRule="auto"/>
              <w:ind w:left="418"/>
              <w:rPr>
                <w:sz w:val="20"/>
                <w:szCs w:val="18"/>
              </w:rPr>
            </w:pPr>
            <w:r>
              <w:rPr>
                <w:sz w:val="20"/>
                <w:szCs w:val="18"/>
              </w:rPr>
              <w:t>To a small extent</w:t>
            </w:r>
          </w:p>
          <w:p w14:paraId="4CB68BF6" w14:textId="77777777" w:rsidR="00656477" w:rsidRDefault="007E758D">
            <w:pPr>
              <w:pStyle w:val="ListParagraph"/>
              <w:numPr>
                <w:ilvl w:val="0"/>
                <w:numId w:val="41"/>
              </w:numPr>
              <w:spacing w:before="0" w:after="0" w:line="240" w:lineRule="auto"/>
              <w:ind w:left="418"/>
              <w:rPr>
                <w:sz w:val="20"/>
                <w:szCs w:val="18"/>
              </w:rPr>
            </w:pPr>
            <w:r>
              <w:rPr>
                <w:sz w:val="20"/>
                <w:szCs w:val="18"/>
              </w:rPr>
              <w:t xml:space="preserve">To a </w:t>
            </w:r>
            <w:r w:rsidRPr="00454AF4">
              <w:rPr>
                <w:sz w:val="20"/>
                <w:szCs w:val="18"/>
              </w:rPr>
              <w:t>very small extent</w:t>
            </w:r>
          </w:p>
          <w:p w14:paraId="12243BAE" w14:textId="77777777" w:rsidR="00656477" w:rsidRDefault="007E758D">
            <w:pPr>
              <w:pStyle w:val="ListParagraph"/>
              <w:numPr>
                <w:ilvl w:val="0"/>
                <w:numId w:val="41"/>
              </w:numPr>
              <w:spacing w:before="0" w:after="0" w:line="240" w:lineRule="auto"/>
              <w:ind w:left="418"/>
              <w:rPr>
                <w:sz w:val="20"/>
                <w:szCs w:val="18"/>
              </w:rPr>
            </w:pPr>
            <w:r w:rsidRPr="00A85568">
              <w:rPr>
                <w:sz w:val="20"/>
                <w:szCs w:val="18"/>
              </w:rPr>
              <w:t xml:space="preserve">Don't know / </w:t>
            </w:r>
            <w:r>
              <w:rPr>
                <w:sz w:val="20"/>
                <w:szCs w:val="18"/>
              </w:rPr>
              <w:t>can't judge</w:t>
            </w:r>
          </w:p>
        </w:tc>
        <w:tc>
          <w:tcPr>
            <w:tcW w:w="1200" w:type="dxa"/>
            <w:shd w:val="clear" w:color="auto" w:fill="auto"/>
            <w:tcMar>
              <w:left w:w="57" w:type="dxa"/>
              <w:right w:w="57" w:type="dxa"/>
            </w:tcMar>
          </w:tcPr>
          <w:p w14:paraId="1312377D" w14:textId="77777777" w:rsidR="00656477" w:rsidRDefault="007E758D">
            <w:pPr>
              <w:pStyle w:val="TableTextNoSpace"/>
              <w:rPr>
                <w:szCs w:val="20"/>
              </w:rPr>
            </w:pPr>
            <w:r w:rsidRPr="00A85568">
              <w:rPr>
                <w:szCs w:val="20"/>
              </w:rPr>
              <w:t>Radio button list, single selection</w:t>
            </w:r>
          </w:p>
        </w:tc>
      </w:tr>
      <w:tr w:rsidR="00321D28" w:rsidRPr="00E2185C" w14:paraId="484452EC" w14:textId="77777777" w:rsidTr="00AD1616">
        <w:tc>
          <w:tcPr>
            <w:tcW w:w="1440" w:type="dxa"/>
            <w:shd w:val="clear" w:color="auto" w:fill="auto"/>
            <w:tcMar>
              <w:left w:w="57" w:type="dxa"/>
              <w:right w:w="57" w:type="dxa"/>
            </w:tcMar>
          </w:tcPr>
          <w:p w14:paraId="3CE76F82" w14:textId="77777777" w:rsidR="00656477" w:rsidRDefault="007E758D">
            <w:pPr>
              <w:pStyle w:val="TableTextNoSpace"/>
              <w:rPr>
                <w:szCs w:val="20"/>
              </w:rPr>
            </w:pPr>
            <w:r w:rsidRPr="00321D28">
              <w:rPr>
                <w:szCs w:val="20"/>
              </w:rPr>
              <w:t>[All]</w:t>
            </w:r>
          </w:p>
        </w:tc>
        <w:tc>
          <w:tcPr>
            <w:tcW w:w="583" w:type="dxa"/>
            <w:shd w:val="clear" w:color="auto" w:fill="auto"/>
            <w:tcMar>
              <w:left w:w="57" w:type="dxa"/>
              <w:right w:w="57" w:type="dxa"/>
            </w:tcMar>
          </w:tcPr>
          <w:p w14:paraId="15AD9171" w14:textId="77777777" w:rsidR="00656477" w:rsidRDefault="007E758D">
            <w:pPr>
              <w:pStyle w:val="TableTextNoSpace"/>
              <w:rPr>
                <w:szCs w:val="20"/>
              </w:rPr>
            </w:pPr>
            <w:r>
              <w:rPr>
                <w:szCs w:val="20"/>
              </w:rPr>
              <w:t>4</w:t>
            </w:r>
          </w:p>
        </w:tc>
        <w:tc>
          <w:tcPr>
            <w:tcW w:w="4230" w:type="dxa"/>
            <w:shd w:val="clear" w:color="auto" w:fill="auto"/>
            <w:tcMar>
              <w:left w:w="57" w:type="dxa"/>
              <w:right w:w="57" w:type="dxa"/>
            </w:tcMar>
          </w:tcPr>
          <w:p w14:paraId="3EB14CE8" w14:textId="77777777" w:rsidR="00656477" w:rsidRDefault="007E758D">
            <w:pPr>
              <w:pStyle w:val="TableTextNoSpace"/>
              <w:rPr>
                <w:szCs w:val="20"/>
              </w:rPr>
            </w:pPr>
            <w:r>
              <w:rPr>
                <w:szCs w:val="20"/>
              </w:rPr>
              <w:t xml:space="preserve">In addition to those listed above, what other needs would you say should be met as a priority through European funding: </w:t>
            </w:r>
          </w:p>
          <w:p w14:paraId="3647EC8B" w14:textId="77777777" w:rsidR="00321D28" w:rsidRDefault="00321D28">
            <w:pPr>
              <w:pStyle w:val="TableTextNoSpace"/>
              <w:rPr>
                <w:szCs w:val="20"/>
              </w:rPr>
            </w:pPr>
          </w:p>
        </w:tc>
        <w:tc>
          <w:tcPr>
            <w:tcW w:w="1937" w:type="dxa"/>
            <w:shd w:val="clear" w:color="auto" w:fill="auto"/>
            <w:tcMar>
              <w:left w:w="57" w:type="dxa"/>
              <w:right w:w="57" w:type="dxa"/>
            </w:tcMar>
          </w:tcPr>
          <w:p w14:paraId="32E0243E" w14:textId="77777777" w:rsidR="00656477" w:rsidRDefault="007E758D">
            <w:pPr>
              <w:pStyle w:val="ListParagraph"/>
              <w:ind w:left="417"/>
              <w:rPr>
                <w:sz w:val="20"/>
                <w:szCs w:val="18"/>
              </w:rPr>
            </w:pPr>
            <w:r>
              <w:rPr>
                <w:sz w:val="20"/>
                <w:szCs w:val="18"/>
              </w:rPr>
              <w:t>Text</w:t>
            </w:r>
          </w:p>
        </w:tc>
        <w:tc>
          <w:tcPr>
            <w:tcW w:w="1200" w:type="dxa"/>
            <w:shd w:val="clear" w:color="auto" w:fill="auto"/>
            <w:tcMar>
              <w:left w:w="57" w:type="dxa"/>
              <w:right w:w="57" w:type="dxa"/>
            </w:tcMar>
          </w:tcPr>
          <w:p w14:paraId="5BDB2EB2" w14:textId="77777777" w:rsidR="00656477" w:rsidRDefault="007E758D">
            <w:pPr>
              <w:pStyle w:val="TableTextNoSpace"/>
              <w:rPr>
                <w:szCs w:val="20"/>
                <w:lang w:val="ru-RU"/>
              </w:rPr>
            </w:pPr>
            <w:r>
              <w:rPr>
                <w:szCs w:val="20"/>
                <w:lang w:val="ru-RU"/>
              </w:rPr>
              <w:t>Open answer</w:t>
            </w:r>
          </w:p>
        </w:tc>
      </w:tr>
      <w:tr w:rsidR="00321D28" w:rsidRPr="00E2185C" w14:paraId="64092F61" w14:textId="77777777" w:rsidTr="00AD1616">
        <w:tc>
          <w:tcPr>
            <w:tcW w:w="1440" w:type="dxa"/>
            <w:shd w:val="clear" w:color="auto" w:fill="auto"/>
            <w:tcMar>
              <w:left w:w="57" w:type="dxa"/>
              <w:right w:w="57" w:type="dxa"/>
            </w:tcMar>
          </w:tcPr>
          <w:p w14:paraId="029B4A25" w14:textId="77777777" w:rsidR="00656477" w:rsidRDefault="007E758D">
            <w:pPr>
              <w:pStyle w:val="TableTextNoSpace"/>
              <w:rPr>
                <w:szCs w:val="20"/>
              </w:rPr>
            </w:pPr>
            <w:r w:rsidRPr="00321D28">
              <w:rPr>
                <w:szCs w:val="20"/>
              </w:rPr>
              <w:t>[All]</w:t>
            </w:r>
          </w:p>
        </w:tc>
        <w:tc>
          <w:tcPr>
            <w:tcW w:w="583" w:type="dxa"/>
            <w:shd w:val="clear" w:color="auto" w:fill="auto"/>
            <w:tcMar>
              <w:left w:w="57" w:type="dxa"/>
              <w:right w:w="57" w:type="dxa"/>
            </w:tcMar>
          </w:tcPr>
          <w:p w14:paraId="1A781B00" w14:textId="77777777" w:rsidR="00656477" w:rsidRDefault="007E758D">
            <w:pPr>
              <w:pStyle w:val="TableTextNoSpace"/>
              <w:rPr>
                <w:szCs w:val="20"/>
              </w:rPr>
            </w:pPr>
            <w:r>
              <w:rPr>
                <w:szCs w:val="20"/>
              </w:rPr>
              <w:t>7</w:t>
            </w:r>
          </w:p>
        </w:tc>
        <w:tc>
          <w:tcPr>
            <w:tcW w:w="4230" w:type="dxa"/>
            <w:shd w:val="clear" w:color="auto" w:fill="auto"/>
            <w:tcMar>
              <w:left w:w="57" w:type="dxa"/>
              <w:right w:w="57" w:type="dxa"/>
            </w:tcMar>
          </w:tcPr>
          <w:p w14:paraId="0CB09344" w14:textId="77777777" w:rsidR="00656477" w:rsidRDefault="007E758D">
            <w:pPr>
              <w:pStyle w:val="TableTextNoSpace"/>
              <w:rPr>
                <w:szCs w:val="20"/>
              </w:rPr>
            </w:pPr>
            <w:r>
              <w:rPr>
                <w:szCs w:val="20"/>
              </w:rPr>
              <w:t xml:space="preserve">In view of its experience over the last three years, to what extent would the </w:t>
            </w:r>
            <w:r w:rsidRPr="00210021">
              <w:rPr>
                <w:szCs w:val="20"/>
              </w:rPr>
              <w:t xml:space="preserve">provision of </w:t>
            </w:r>
            <w:r>
              <w:rPr>
                <w:szCs w:val="20"/>
              </w:rPr>
              <w:t xml:space="preserve">costs for </w:t>
            </w:r>
            <w:r w:rsidRPr="00210021">
              <w:rPr>
                <w:szCs w:val="20"/>
              </w:rPr>
              <w:t xml:space="preserve">participation in cross-border operations </w:t>
            </w:r>
            <w:r>
              <w:rPr>
                <w:szCs w:val="20"/>
              </w:rPr>
              <w:t xml:space="preserve">and </w:t>
            </w:r>
            <w:r w:rsidRPr="00210021">
              <w:rPr>
                <w:szCs w:val="20"/>
              </w:rPr>
              <w:t xml:space="preserve">joint investigation teams </w:t>
            </w:r>
            <w:r>
              <w:rPr>
                <w:szCs w:val="20"/>
              </w:rPr>
              <w:t>contribute to the effectiveness of:</w:t>
            </w:r>
          </w:p>
          <w:p w14:paraId="6D0E4E06" w14:textId="77777777" w:rsidR="00656477" w:rsidRDefault="007E758D">
            <w:pPr>
              <w:pStyle w:val="TableTextNoSpace"/>
              <w:numPr>
                <w:ilvl w:val="0"/>
                <w:numId w:val="43"/>
              </w:numPr>
              <w:rPr>
                <w:szCs w:val="20"/>
              </w:rPr>
            </w:pPr>
            <w:r>
              <w:rPr>
                <w:szCs w:val="20"/>
              </w:rPr>
              <w:t xml:space="preserve">Bulgarian participation in </w:t>
            </w:r>
            <w:r w:rsidRPr="005510D7">
              <w:rPr>
                <w:iCs/>
                <w:color w:val="000000"/>
              </w:rPr>
              <w:t>joint investigation teams and cross-border police cooperation within EMPACT</w:t>
            </w:r>
          </w:p>
          <w:p w14:paraId="58D43078" w14:textId="77777777" w:rsidR="00656477" w:rsidRDefault="007E758D">
            <w:pPr>
              <w:pStyle w:val="TableTextNoSpace"/>
              <w:numPr>
                <w:ilvl w:val="0"/>
                <w:numId w:val="43"/>
              </w:numPr>
              <w:rPr>
                <w:szCs w:val="20"/>
              </w:rPr>
            </w:pPr>
            <w:r>
              <w:rPr>
                <w:iCs/>
                <w:color w:val="000000"/>
              </w:rPr>
              <w:t xml:space="preserve">coordination </w:t>
            </w:r>
            <w:r w:rsidRPr="005510D7">
              <w:rPr>
                <w:iCs/>
                <w:color w:val="000000"/>
              </w:rPr>
              <w:t xml:space="preserve">and </w:t>
            </w:r>
            <w:r w:rsidR="00AD1616">
              <w:rPr>
                <w:iCs/>
                <w:color w:val="000000"/>
              </w:rPr>
              <w:t xml:space="preserve">interaction </w:t>
            </w:r>
            <w:r w:rsidRPr="005510D7">
              <w:rPr>
                <w:iCs/>
                <w:color w:val="000000"/>
              </w:rPr>
              <w:t>and a more rapid exchange of experience, know-how and information related to joint investigations of serious and organised crime, including vehicle crime and corruption</w:t>
            </w:r>
          </w:p>
        </w:tc>
        <w:tc>
          <w:tcPr>
            <w:tcW w:w="1937" w:type="dxa"/>
            <w:shd w:val="clear" w:color="auto" w:fill="auto"/>
            <w:tcMar>
              <w:left w:w="57" w:type="dxa"/>
              <w:right w:w="57" w:type="dxa"/>
            </w:tcMar>
          </w:tcPr>
          <w:p w14:paraId="5F5441D6" w14:textId="77777777" w:rsidR="00656477" w:rsidRDefault="007E758D">
            <w:pPr>
              <w:pStyle w:val="ListParagraph"/>
              <w:numPr>
                <w:ilvl w:val="0"/>
                <w:numId w:val="41"/>
              </w:numPr>
              <w:spacing w:before="0" w:after="0" w:line="240" w:lineRule="auto"/>
              <w:ind w:left="418"/>
              <w:rPr>
                <w:sz w:val="20"/>
                <w:szCs w:val="18"/>
              </w:rPr>
            </w:pPr>
            <w:r>
              <w:rPr>
                <w:sz w:val="20"/>
                <w:szCs w:val="18"/>
              </w:rPr>
              <w:t>To a very large extent</w:t>
            </w:r>
          </w:p>
          <w:p w14:paraId="3E6E8B34" w14:textId="77777777" w:rsidR="00656477" w:rsidRDefault="007E758D">
            <w:pPr>
              <w:pStyle w:val="ListParagraph"/>
              <w:numPr>
                <w:ilvl w:val="0"/>
                <w:numId w:val="41"/>
              </w:numPr>
              <w:spacing w:before="0" w:after="0" w:line="240" w:lineRule="auto"/>
              <w:ind w:left="418"/>
              <w:rPr>
                <w:sz w:val="20"/>
                <w:szCs w:val="18"/>
              </w:rPr>
            </w:pPr>
            <w:r>
              <w:rPr>
                <w:sz w:val="20"/>
                <w:szCs w:val="18"/>
              </w:rPr>
              <w:t>To a large extent</w:t>
            </w:r>
          </w:p>
          <w:p w14:paraId="31DF2947" w14:textId="77777777" w:rsidR="00656477" w:rsidRDefault="007E758D">
            <w:pPr>
              <w:pStyle w:val="ListParagraph"/>
              <w:numPr>
                <w:ilvl w:val="0"/>
                <w:numId w:val="41"/>
              </w:numPr>
              <w:spacing w:before="0" w:after="0" w:line="240" w:lineRule="auto"/>
              <w:ind w:left="418"/>
              <w:rPr>
                <w:sz w:val="20"/>
                <w:szCs w:val="18"/>
              </w:rPr>
            </w:pPr>
            <w:r>
              <w:rPr>
                <w:sz w:val="20"/>
                <w:szCs w:val="18"/>
              </w:rPr>
              <w:t xml:space="preserve">In </w:t>
            </w:r>
            <w:r w:rsidRPr="00B07760">
              <w:rPr>
                <w:sz w:val="20"/>
                <w:szCs w:val="18"/>
              </w:rPr>
              <w:t xml:space="preserve">neither </w:t>
            </w:r>
            <w:r>
              <w:rPr>
                <w:sz w:val="20"/>
                <w:szCs w:val="18"/>
              </w:rPr>
              <w:t xml:space="preserve">great </w:t>
            </w:r>
            <w:r w:rsidRPr="00B07760">
              <w:rPr>
                <w:sz w:val="20"/>
                <w:szCs w:val="18"/>
              </w:rPr>
              <w:t xml:space="preserve">nor </w:t>
            </w:r>
            <w:r>
              <w:rPr>
                <w:sz w:val="20"/>
                <w:szCs w:val="18"/>
              </w:rPr>
              <w:t>small degree</w:t>
            </w:r>
          </w:p>
          <w:p w14:paraId="593F4509" w14:textId="77777777" w:rsidR="00656477" w:rsidRDefault="007E758D">
            <w:pPr>
              <w:pStyle w:val="ListParagraph"/>
              <w:numPr>
                <w:ilvl w:val="0"/>
                <w:numId w:val="41"/>
              </w:numPr>
              <w:spacing w:before="0" w:after="0" w:line="240" w:lineRule="auto"/>
              <w:ind w:left="418"/>
              <w:rPr>
                <w:sz w:val="20"/>
                <w:szCs w:val="18"/>
              </w:rPr>
            </w:pPr>
            <w:r>
              <w:rPr>
                <w:sz w:val="20"/>
                <w:szCs w:val="18"/>
              </w:rPr>
              <w:t>To a small extent</w:t>
            </w:r>
          </w:p>
          <w:p w14:paraId="6B48459B" w14:textId="77777777" w:rsidR="00656477" w:rsidRDefault="007E758D">
            <w:pPr>
              <w:pStyle w:val="ListParagraph"/>
              <w:numPr>
                <w:ilvl w:val="0"/>
                <w:numId w:val="41"/>
              </w:numPr>
              <w:spacing w:before="0" w:after="0" w:line="240" w:lineRule="auto"/>
              <w:ind w:left="418"/>
              <w:rPr>
                <w:sz w:val="20"/>
                <w:szCs w:val="18"/>
              </w:rPr>
            </w:pPr>
            <w:r>
              <w:rPr>
                <w:sz w:val="20"/>
                <w:szCs w:val="18"/>
              </w:rPr>
              <w:t xml:space="preserve">To a </w:t>
            </w:r>
            <w:r w:rsidRPr="00454AF4">
              <w:rPr>
                <w:sz w:val="20"/>
                <w:szCs w:val="18"/>
              </w:rPr>
              <w:t>very small extent</w:t>
            </w:r>
          </w:p>
          <w:p w14:paraId="4EA33542" w14:textId="77777777" w:rsidR="00656477" w:rsidRDefault="007E758D">
            <w:pPr>
              <w:pStyle w:val="ListParagraph"/>
              <w:numPr>
                <w:ilvl w:val="0"/>
                <w:numId w:val="41"/>
              </w:numPr>
              <w:spacing w:before="0" w:after="0" w:line="240" w:lineRule="auto"/>
              <w:ind w:left="418"/>
              <w:rPr>
                <w:sz w:val="20"/>
                <w:szCs w:val="18"/>
              </w:rPr>
            </w:pPr>
            <w:r w:rsidRPr="00B07760">
              <w:rPr>
                <w:sz w:val="20"/>
                <w:szCs w:val="18"/>
              </w:rPr>
              <w:t xml:space="preserve">Don't know / </w:t>
            </w:r>
            <w:r>
              <w:rPr>
                <w:sz w:val="20"/>
                <w:szCs w:val="18"/>
              </w:rPr>
              <w:t>can't judge</w:t>
            </w:r>
          </w:p>
        </w:tc>
        <w:tc>
          <w:tcPr>
            <w:tcW w:w="1200" w:type="dxa"/>
            <w:shd w:val="clear" w:color="auto" w:fill="auto"/>
            <w:tcMar>
              <w:left w:w="57" w:type="dxa"/>
              <w:right w:w="57" w:type="dxa"/>
            </w:tcMar>
          </w:tcPr>
          <w:p w14:paraId="663EF8D2" w14:textId="77777777" w:rsidR="00656477" w:rsidRDefault="007E758D">
            <w:pPr>
              <w:pStyle w:val="TableTextNoSpace"/>
              <w:rPr>
                <w:szCs w:val="20"/>
              </w:rPr>
            </w:pPr>
            <w:r w:rsidRPr="00B07760">
              <w:rPr>
                <w:szCs w:val="20"/>
              </w:rPr>
              <w:t>Radio button list, single selection</w:t>
            </w:r>
          </w:p>
        </w:tc>
      </w:tr>
      <w:tr w:rsidR="00321D28" w:rsidRPr="00E2185C" w14:paraId="26808EFC" w14:textId="77777777" w:rsidTr="00AD1616">
        <w:tc>
          <w:tcPr>
            <w:tcW w:w="1440" w:type="dxa"/>
            <w:shd w:val="clear" w:color="auto" w:fill="auto"/>
            <w:tcMar>
              <w:left w:w="57" w:type="dxa"/>
              <w:right w:w="57" w:type="dxa"/>
            </w:tcMar>
          </w:tcPr>
          <w:p w14:paraId="18DC73F2" w14:textId="77777777" w:rsidR="00656477" w:rsidRDefault="007E758D">
            <w:pPr>
              <w:pStyle w:val="TableTextNoSpace"/>
              <w:rPr>
                <w:szCs w:val="20"/>
              </w:rPr>
            </w:pPr>
            <w:r w:rsidRPr="00321D28">
              <w:rPr>
                <w:szCs w:val="20"/>
              </w:rPr>
              <w:t>[All]</w:t>
            </w:r>
          </w:p>
        </w:tc>
        <w:tc>
          <w:tcPr>
            <w:tcW w:w="583" w:type="dxa"/>
            <w:shd w:val="clear" w:color="auto" w:fill="auto"/>
            <w:tcMar>
              <w:left w:w="57" w:type="dxa"/>
              <w:right w:w="57" w:type="dxa"/>
            </w:tcMar>
          </w:tcPr>
          <w:p w14:paraId="5C58D4B8" w14:textId="77777777" w:rsidR="00656477" w:rsidRDefault="007E758D">
            <w:pPr>
              <w:pStyle w:val="TableTextNoSpace"/>
              <w:rPr>
                <w:szCs w:val="20"/>
              </w:rPr>
            </w:pPr>
            <w:r>
              <w:rPr>
                <w:szCs w:val="20"/>
              </w:rPr>
              <w:t>8</w:t>
            </w:r>
          </w:p>
        </w:tc>
        <w:tc>
          <w:tcPr>
            <w:tcW w:w="4230" w:type="dxa"/>
            <w:shd w:val="clear" w:color="auto" w:fill="auto"/>
            <w:tcMar>
              <w:left w:w="57" w:type="dxa"/>
              <w:right w:w="57" w:type="dxa"/>
            </w:tcMar>
          </w:tcPr>
          <w:p w14:paraId="56E56D76" w14:textId="77777777" w:rsidR="00656477" w:rsidRDefault="007E758D">
            <w:pPr>
              <w:pStyle w:val="TableTextNoSpace"/>
              <w:rPr>
                <w:szCs w:val="20"/>
              </w:rPr>
            </w:pPr>
            <w:r>
              <w:rPr>
                <w:szCs w:val="20"/>
              </w:rPr>
              <w:t xml:space="preserve">In view of its experience over the last three years, to what extent is it likely that </w:t>
            </w:r>
            <w:r w:rsidRPr="00210021">
              <w:rPr>
                <w:szCs w:val="20"/>
              </w:rPr>
              <w:t xml:space="preserve">the provision of </w:t>
            </w:r>
            <w:r>
              <w:rPr>
                <w:szCs w:val="20"/>
              </w:rPr>
              <w:t xml:space="preserve">costs for </w:t>
            </w:r>
            <w:r w:rsidRPr="00210021">
              <w:rPr>
                <w:szCs w:val="20"/>
              </w:rPr>
              <w:t xml:space="preserve">participation in cross-border operations </w:t>
            </w:r>
            <w:r>
              <w:rPr>
                <w:szCs w:val="20"/>
              </w:rPr>
              <w:t xml:space="preserve">and </w:t>
            </w:r>
            <w:r w:rsidRPr="00210021">
              <w:rPr>
                <w:szCs w:val="20"/>
              </w:rPr>
              <w:t>joint investigation teams</w:t>
            </w:r>
            <w:r>
              <w:rPr>
                <w:szCs w:val="20"/>
              </w:rPr>
              <w:t xml:space="preserve">, </w:t>
            </w:r>
            <w:r w:rsidRPr="000105F8">
              <w:rPr>
                <w:szCs w:val="20"/>
              </w:rPr>
              <w:t>expert meetings/seminars/experience sharing/joint exercises will lead to</w:t>
            </w:r>
            <w:r w:rsidRPr="001F78BC">
              <w:rPr>
                <w:szCs w:val="20"/>
              </w:rPr>
              <w:t>:</w:t>
            </w:r>
          </w:p>
          <w:p w14:paraId="3AA520CF" w14:textId="77777777" w:rsidR="00656477" w:rsidRDefault="007E758D">
            <w:pPr>
              <w:pStyle w:val="TableTextNoSpace"/>
              <w:numPr>
                <w:ilvl w:val="0"/>
                <w:numId w:val="43"/>
              </w:numPr>
              <w:rPr>
                <w:szCs w:val="20"/>
              </w:rPr>
            </w:pPr>
            <w:r w:rsidRPr="00756399">
              <w:rPr>
                <w:szCs w:val="20"/>
              </w:rPr>
              <w:t>Increased trust at national and supranational level with partner law enforcement authorities;</w:t>
            </w:r>
          </w:p>
          <w:p w14:paraId="6BE86FFA" w14:textId="77777777" w:rsidR="00656477" w:rsidRDefault="007E758D">
            <w:pPr>
              <w:pStyle w:val="TableTextNoSpace"/>
              <w:numPr>
                <w:ilvl w:val="0"/>
                <w:numId w:val="43"/>
              </w:numPr>
              <w:rPr>
                <w:szCs w:val="20"/>
              </w:rPr>
            </w:pPr>
            <w:r w:rsidRPr="00756399">
              <w:rPr>
                <w:szCs w:val="20"/>
              </w:rPr>
              <w:t xml:space="preserve">Increased number of international operations leading to an increased </w:t>
            </w:r>
            <w:r w:rsidRPr="00756399">
              <w:rPr>
                <w:szCs w:val="20"/>
              </w:rPr>
              <w:lastRenderedPageBreak/>
              <w:t>number of detected and disrupted organised crime groups;</w:t>
            </w:r>
          </w:p>
          <w:p w14:paraId="4F1CAE4C" w14:textId="77777777" w:rsidR="00656477" w:rsidRDefault="007E758D">
            <w:pPr>
              <w:pStyle w:val="TableTextNoSpace"/>
              <w:numPr>
                <w:ilvl w:val="0"/>
                <w:numId w:val="43"/>
              </w:numPr>
              <w:rPr>
                <w:szCs w:val="20"/>
              </w:rPr>
            </w:pPr>
            <w:r w:rsidRPr="00756399">
              <w:rPr>
                <w:szCs w:val="20"/>
              </w:rPr>
              <w:t>a high level of security in cross-border joint operations and increased efficiency in investigating corruption in border areas.</w:t>
            </w:r>
          </w:p>
          <w:p w14:paraId="597C159A" w14:textId="77777777" w:rsidR="00321D28" w:rsidRDefault="00321D28">
            <w:pPr>
              <w:pStyle w:val="TableTextNoSpace"/>
              <w:rPr>
                <w:szCs w:val="20"/>
              </w:rPr>
            </w:pPr>
          </w:p>
        </w:tc>
        <w:tc>
          <w:tcPr>
            <w:tcW w:w="1937" w:type="dxa"/>
            <w:shd w:val="clear" w:color="auto" w:fill="auto"/>
            <w:tcMar>
              <w:left w:w="57" w:type="dxa"/>
              <w:right w:w="57" w:type="dxa"/>
            </w:tcMar>
          </w:tcPr>
          <w:p w14:paraId="1A5789C8" w14:textId="77777777" w:rsidR="00656477" w:rsidRDefault="007E758D">
            <w:pPr>
              <w:pStyle w:val="ListParagraph"/>
              <w:numPr>
                <w:ilvl w:val="0"/>
                <w:numId w:val="41"/>
              </w:numPr>
              <w:spacing w:before="0" w:after="0" w:line="240" w:lineRule="auto"/>
              <w:ind w:left="418"/>
              <w:rPr>
                <w:sz w:val="20"/>
                <w:szCs w:val="18"/>
              </w:rPr>
            </w:pPr>
            <w:r>
              <w:rPr>
                <w:sz w:val="20"/>
                <w:szCs w:val="18"/>
              </w:rPr>
              <w:lastRenderedPageBreak/>
              <w:t>To a very large extent</w:t>
            </w:r>
          </w:p>
          <w:p w14:paraId="2B4D6DE9" w14:textId="77777777" w:rsidR="00656477" w:rsidRDefault="007E758D">
            <w:pPr>
              <w:pStyle w:val="ListParagraph"/>
              <w:numPr>
                <w:ilvl w:val="0"/>
                <w:numId w:val="41"/>
              </w:numPr>
              <w:spacing w:before="0" w:after="0" w:line="240" w:lineRule="auto"/>
              <w:ind w:left="418"/>
              <w:rPr>
                <w:sz w:val="20"/>
                <w:szCs w:val="18"/>
              </w:rPr>
            </w:pPr>
            <w:r>
              <w:rPr>
                <w:sz w:val="20"/>
                <w:szCs w:val="18"/>
              </w:rPr>
              <w:t>To a large extent</w:t>
            </w:r>
          </w:p>
          <w:p w14:paraId="547E5C95" w14:textId="77777777" w:rsidR="00656477" w:rsidRDefault="007E758D">
            <w:pPr>
              <w:pStyle w:val="ListParagraph"/>
              <w:numPr>
                <w:ilvl w:val="0"/>
                <w:numId w:val="41"/>
              </w:numPr>
              <w:spacing w:before="0" w:after="0" w:line="240" w:lineRule="auto"/>
              <w:ind w:left="418"/>
              <w:rPr>
                <w:sz w:val="20"/>
                <w:szCs w:val="18"/>
              </w:rPr>
            </w:pPr>
            <w:r>
              <w:rPr>
                <w:sz w:val="20"/>
                <w:szCs w:val="18"/>
              </w:rPr>
              <w:t xml:space="preserve">In </w:t>
            </w:r>
            <w:r w:rsidRPr="00B07760">
              <w:rPr>
                <w:sz w:val="20"/>
                <w:szCs w:val="18"/>
              </w:rPr>
              <w:t xml:space="preserve">neither </w:t>
            </w:r>
            <w:r>
              <w:rPr>
                <w:sz w:val="20"/>
                <w:szCs w:val="18"/>
              </w:rPr>
              <w:t xml:space="preserve">great </w:t>
            </w:r>
            <w:r w:rsidRPr="00B07760">
              <w:rPr>
                <w:sz w:val="20"/>
                <w:szCs w:val="18"/>
              </w:rPr>
              <w:t xml:space="preserve">nor </w:t>
            </w:r>
            <w:r>
              <w:rPr>
                <w:sz w:val="20"/>
                <w:szCs w:val="18"/>
              </w:rPr>
              <w:t>small degree</w:t>
            </w:r>
          </w:p>
          <w:p w14:paraId="0EB2B146" w14:textId="77777777" w:rsidR="00656477" w:rsidRDefault="007E758D">
            <w:pPr>
              <w:pStyle w:val="ListParagraph"/>
              <w:numPr>
                <w:ilvl w:val="0"/>
                <w:numId w:val="41"/>
              </w:numPr>
              <w:spacing w:before="0" w:after="0" w:line="240" w:lineRule="auto"/>
              <w:ind w:left="418"/>
              <w:rPr>
                <w:sz w:val="20"/>
                <w:szCs w:val="18"/>
              </w:rPr>
            </w:pPr>
            <w:r>
              <w:rPr>
                <w:sz w:val="20"/>
                <w:szCs w:val="18"/>
              </w:rPr>
              <w:t>To a small extent</w:t>
            </w:r>
          </w:p>
          <w:p w14:paraId="7847888B" w14:textId="77777777" w:rsidR="00656477" w:rsidRDefault="007E758D">
            <w:pPr>
              <w:pStyle w:val="ListParagraph"/>
              <w:numPr>
                <w:ilvl w:val="0"/>
                <w:numId w:val="41"/>
              </w:numPr>
              <w:spacing w:before="0" w:after="0" w:line="240" w:lineRule="auto"/>
              <w:ind w:left="418"/>
              <w:rPr>
                <w:sz w:val="20"/>
                <w:szCs w:val="18"/>
              </w:rPr>
            </w:pPr>
            <w:r>
              <w:rPr>
                <w:sz w:val="20"/>
                <w:szCs w:val="18"/>
              </w:rPr>
              <w:t xml:space="preserve">To a </w:t>
            </w:r>
            <w:r w:rsidRPr="00454AF4">
              <w:rPr>
                <w:sz w:val="20"/>
                <w:szCs w:val="18"/>
              </w:rPr>
              <w:t>very small extent</w:t>
            </w:r>
          </w:p>
          <w:p w14:paraId="6B4E2C96" w14:textId="77777777" w:rsidR="00656477" w:rsidRDefault="007E758D">
            <w:pPr>
              <w:pStyle w:val="ListParagraph"/>
              <w:numPr>
                <w:ilvl w:val="0"/>
                <w:numId w:val="41"/>
              </w:numPr>
              <w:spacing w:before="0" w:after="0" w:line="240" w:lineRule="auto"/>
              <w:ind w:left="418"/>
              <w:rPr>
                <w:sz w:val="20"/>
                <w:szCs w:val="18"/>
              </w:rPr>
            </w:pPr>
            <w:r w:rsidRPr="00B07760">
              <w:rPr>
                <w:sz w:val="20"/>
                <w:szCs w:val="18"/>
              </w:rPr>
              <w:lastRenderedPageBreak/>
              <w:t xml:space="preserve">Don't know / </w:t>
            </w:r>
            <w:r>
              <w:rPr>
                <w:sz w:val="20"/>
                <w:szCs w:val="18"/>
              </w:rPr>
              <w:t>can't judge</w:t>
            </w:r>
          </w:p>
        </w:tc>
        <w:tc>
          <w:tcPr>
            <w:tcW w:w="1200" w:type="dxa"/>
            <w:shd w:val="clear" w:color="auto" w:fill="auto"/>
            <w:tcMar>
              <w:left w:w="57" w:type="dxa"/>
              <w:right w:w="57" w:type="dxa"/>
            </w:tcMar>
          </w:tcPr>
          <w:p w14:paraId="31116C81" w14:textId="77777777" w:rsidR="00656477" w:rsidRDefault="007E758D">
            <w:pPr>
              <w:pStyle w:val="TableTextNoSpace"/>
              <w:rPr>
                <w:szCs w:val="20"/>
              </w:rPr>
            </w:pPr>
            <w:r w:rsidRPr="00B07760">
              <w:rPr>
                <w:szCs w:val="20"/>
              </w:rPr>
              <w:lastRenderedPageBreak/>
              <w:t>Radio button list, single selection</w:t>
            </w:r>
          </w:p>
        </w:tc>
      </w:tr>
      <w:tr w:rsidR="00321D28" w:rsidRPr="00E2185C" w14:paraId="1BF82289" w14:textId="77777777" w:rsidTr="00AD1616">
        <w:tc>
          <w:tcPr>
            <w:tcW w:w="1440" w:type="dxa"/>
            <w:shd w:val="clear" w:color="auto" w:fill="auto"/>
            <w:tcMar>
              <w:left w:w="57" w:type="dxa"/>
              <w:right w:w="57" w:type="dxa"/>
            </w:tcMar>
          </w:tcPr>
          <w:p w14:paraId="047C6E01" w14:textId="77777777" w:rsidR="00656477" w:rsidRDefault="007E758D">
            <w:pPr>
              <w:pStyle w:val="TableTextNoSpace"/>
              <w:rPr>
                <w:szCs w:val="20"/>
              </w:rPr>
            </w:pPr>
            <w:r w:rsidRPr="00321D28">
              <w:rPr>
                <w:szCs w:val="20"/>
              </w:rPr>
              <w:t>[All]</w:t>
            </w:r>
          </w:p>
        </w:tc>
        <w:tc>
          <w:tcPr>
            <w:tcW w:w="583" w:type="dxa"/>
            <w:shd w:val="clear" w:color="auto" w:fill="auto"/>
            <w:tcMar>
              <w:left w:w="57" w:type="dxa"/>
              <w:right w:w="57" w:type="dxa"/>
            </w:tcMar>
          </w:tcPr>
          <w:p w14:paraId="3494C760" w14:textId="77777777" w:rsidR="00656477" w:rsidRDefault="007E758D">
            <w:pPr>
              <w:pStyle w:val="TableTextNoSpace"/>
              <w:rPr>
                <w:szCs w:val="20"/>
              </w:rPr>
            </w:pPr>
            <w:r>
              <w:rPr>
                <w:szCs w:val="20"/>
              </w:rPr>
              <w:t>9</w:t>
            </w:r>
          </w:p>
        </w:tc>
        <w:tc>
          <w:tcPr>
            <w:tcW w:w="4230" w:type="dxa"/>
            <w:shd w:val="clear" w:color="auto" w:fill="auto"/>
            <w:tcMar>
              <w:left w:w="57" w:type="dxa"/>
              <w:right w:w="57" w:type="dxa"/>
            </w:tcMar>
          </w:tcPr>
          <w:p w14:paraId="4AB16B64" w14:textId="77777777" w:rsidR="00656477" w:rsidRDefault="007E758D">
            <w:pPr>
              <w:pStyle w:val="TableTextNoSpace"/>
              <w:rPr>
                <w:szCs w:val="20"/>
              </w:rPr>
            </w:pPr>
            <w:r>
              <w:rPr>
                <w:szCs w:val="20"/>
              </w:rPr>
              <w:t>In view of your experience over the last three years, to what extent are the following types of equipment likely to contribute to more and more effective cross-border operations:</w:t>
            </w:r>
          </w:p>
          <w:p w14:paraId="1371BA0A" w14:textId="77777777" w:rsidR="00656477" w:rsidRDefault="007E758D">
            <w:pPr>
              <w:pStyle w:val="TableTextNoSpace"/>
              <w:numPr>
                <w:ilvl w:val="0"/>
                <w:numId w:val="43"/>
              </w:numPr>
              <w:rPr>
                <w:szCs w:val="20"/>
              </w:rPr>
            </w:pPr>
            <w:r w:rsidRPr="002C3734">
              <w:rPr>
                <w:szCs w:val="20"/>
              </w:rPr>
              <w:t xml:space="preserve">Vehicles to be </w:t>
            </w:r>
            <w:r>
              <w:rPr>
                <w:szCs w:val="20"/>
              </w:rPr>
              <w:t xml:space="preserve">used </w:t>
            </w:r>
            <w:r w:rsidRPr="002C3734">
              <w:rPr>
                <w:szCs w:val="20"/>
              </w:rPr>
              <w:t xml:space="preserve">for investigative, search and cross-border operations </w:t>
            </w:r>
            <w:r>
              <w:rPr>
                <w:szCs w:val="20"/>
              </w:rPr>
              <w:t>and maintenance of existing vehicles</w:t>
            </w:r>
          </w:p>
          <w:p w14:paraId="0CFADBE4" w14:textId="77777777" w:rsidR="00656477" w:rsidRDefault="007E758D">
            <w:pPr>
              <w:pStyle w:val="TableTextNoSpace"/>
              <w:numPr>
                <w:ilvl w:val="0"/>
                <w:numId w:val="43"/>
              </w:numPr>
              <w:rPr>
                <w:szCs w:val="20"/>
              </w:rPr>
            </w:pPr>
            <w:r>
              <w:rPr>
                <w:szCs w:val="20"/>
              </w:rPr>
              <w:t>Personal protection equipment (including tactical vests)</w:t>
            </w:r>
          </w:p>
          <w:p w14:paraId="0ED26D88" w14:textId="77777777" w:rsidR="00656477" w:rsidRDefault="007E758D">
            <w:pPr>
              <w:pStyle w:val="TableTextNoSpace"/>
              <w:numPr>
                <w:ilvl w:val="0"/>
                <w:numId w:val="43"/>
              </w:numPr>
              <w:rPr>
                <w:szCs w:val="20"/>
              </w:rPr>
            </w:pPr>
            <w:r w:rsidRPr="005F6BFD">
              <w:rPr>
                <w:szCs w:val="20"/>
              </w:rPr>
              <w:t>TETRA ( Terrestrial Trunked Radio) radio communication</w:t>
            </w:r>
          </w:p>
          <w:p w14:paraId="39C0BA9F" w14:textId="77777777" w:rsidR="00656477" w:rsidRDefault="007E758D">
            <w:pPr>
              <w:pStyle w:val="TableTextNoSpace"/>
              <w:numPr>
                <w:ilvl w:val="0"/>
                <w:numId w:val="43"/>
              </w:numPr>
              <w:rPr>
                <w:szCs w:val="20"/>
              </w:rPr>
            </w:pPr>
            <w:r>
              <w:rPr>
                <w:szCs w:val="20"/>
              </w:rPr>
              <w:t xml:space="preserve">IT equipment (including </w:t>
            </w:r>
            <w:r w:rsidRPr="004F5A4D">
              <w:rPr>
                <w:szCs w:val="20"/>
              </w:rPr>
              <w:t>laptops</w:t>
            </w:r>
            <w:r>
              <w:rPr>
                <w:szCs w:val="20"/>
              </w:rPr>
              <w:t xml:space="preserve">, </w:t>
            </w:r>
            <w:r w:rsidRPr="004F5A4D">
              <w:rPr>
                <w:szCs w:val="20"/>
              </w:rPr>
              <w:t>multifunction devices</w:t>
            </w:r>
            <w:r>
              <w:rPr>
                <w:szCs w:val="20"/>
              </w:rPr>
              <w:t xml:space="preserve">, </w:t>
            </w:r>
            <w:r w:rsidRPr="004F5A4D">
              <w:rPr>
                <w:szCs w:val="20"/>
              </w:rPr>
              <w:t>stationary printers</w:t>
            </w:r>
            <w:r>
              <w:rPr>
                <w:szCs w:val="20"/>
              </w:rPr>
              <w:t xml:space="preserve">, </w:t>
            </w:r>
            <w:r w:rsidRPr="004F5A4D">
              <w:rPr>
                <w:szCs w:val="20"/>
              </w:rPr>
              <w:t>external hard drives</w:t>
            </w:r>
            <w:r>
              <w:rPr>
                <w:szCs w:val="20"/>
              </w:rPr>
              <w:t xml:space="preserve">, </w:t>
            </w:r>
            <w:r w:rsidRPr="004F5A4D">
              <w:rPr>
                <w:szCs w:val="20"/>
              </w:rPr>
              <w:t>desktop computers</w:t>
            </w:r>
            <w:r>
              <w:rPr>
                <w:szCs w:val="20"/>
              </w:rPr>
              <w:t xml:space="preserve">, </w:t>
            </w:r>
            <w:r w:rsidRPr="004F5A4D">
              <w:rPr>
                <w:szCs w:val="20"/>
              </w:rPr>
              <w:t>monitors</w:t>
            </w:r>
            <w:r>
              <w:rPr>
                <w:szCs w:val="20"/>
              </w:rPr>
              <w:t xml:space="preserve">, </w:t>
            </w:r>
            <w:r w:rsidRPr="004F5A4D">
              <w:rPr>
                <w:szCs w:val="20"/>
              </w:rPr>
              <w:t>computer configurations</w:t>
            </w:r>
            <w:r>
              <w:rPr>
                <w:szCs w:val="20"/>
              </w:rPr>
              <w:t>)</w:t>
            </w:r>
          </w:p>
          <w:p w14:paraId="31C432CA" w14:textId="77777777" w:rsidR="00656477" w:rsidRDefault="007E758D">
            <w:pPr>
              <w:pStyle w:val="TableTextNoSpace"/>
              <w:numPr>
                <w:ilvl w:val="0"/>
                <w:numId w:val="43"/>
              </w:numPr>
              <w:rPr>
                <w:szCs w:val="20"/>
              </w:rPr>
            </w:pPr>
            <w:r>
              <w:rPr>
                <w:szCs w:val="20"/>
              </w:rPr>
              <w:t>Other (please explain)</w:t>
            </w:r>
          </w:p>
        </w:tc>
        <w:tc>
          <w:tcPr>
            <w:tcW w:w="1937" w:type="dxa"/>
            <w:shd w:val="clear" w:color="auto" w:fill="auto"/>
            <w:tcMar>
              <w:left w:w="57" w:type="dxa"/>
              <w:right w:w="57" w:type="dxa"/>
            </w:tcMar>
          </w:tcPr>
          <w:p w14:paraId="4EDD3EBB" w14:textId="77777777" w:rsidR="00656477" w:rsidRDefault="007E758D">
            <w:pPr>
              <w:pStyle w:val="ListParagraph"/>
              <w:numPr>
                <w:ilvl w:val="0"/>
                <w:numId w:val="41"/>
              </w:numPr>
              <w:spacing w:before="0" w:after="0" w:line="240" w:lineRule="auto"/>
              <w:ind w:left="418"/>
              <w:rPr>
                <w:sz w:val="20"/>
                <w:szCs w:val="18"/>
              </w:rPr>
            </w:pPr>
            <w:r w:rsidRPr="00B07760">
              <w:rPr>
                <w:sz w:val="20"/>
                <w:szCs w:val="18"/>
              </w:rPr>
              <w:t>To a very large extent</w:t>
            </w:r>
          </w:p>
          <w:p w14:paraId="18BC737D" w14:textId="77777777" w:rsidR="00656477" w:rsidRDefault="007E758D">
            <w:pPr>
              <w:pStyle w:val="ListParagraph"/>
              <w:numPr>
                <w:ilvl w:val="0"/>
                <w:numId w:val="41"/>
              </w:numPr>
              <w:spacing w:before="0" w:after="0" w:line="240" w:lineRule="auto"/>
              <w:ind w:left="418"/>
              <w:rPr>
                <w:sz w:val="20"/>
                <w:szCs w:val="18"/>
              </w:rPr>
            </w:pPr>
            <w:r w:rsidRPr="00B07760">
              <w:rPr>
                <w:sz w:val="20"/>
                <w:szCs w:val="18"/>
              </w:rPr>
              <w:t>To a large extent</w:t>
            </w:r>
          </w:p>
          <w:p w14:paraId="10A736F0" w14:textId="77777777" w:rsidR="00656477" w:rsidRDefault="007E758D">
            <w:pPr>
              <w:pStyle w:val="ListParagraph"/>
              <w:numPr>
                <w:ilvl w:val="0"/>
                <w:numId w:val="41"/>
              </w:numPr>
              <w:spacing w:before="0" w:after="0" w:line="240" w:lineRule="auto"/>
              <w:ind w:left="418"/>
              <w:rPr>
                <w:sz w:val="20"/>
                <w:szCs w:val="18"/>
              </w:rPr>
            </w:pPr>
            <w:r w:rsidRPr="00B07760">
              <w:rPr>
                <w:sz w:val="20"/>
                <w:szCs w:val="18"/>
              </w:rPr>
              <w:t>In neither great nor small degree</w:t>
            </w:r>
          </w:p>
          <w:p w14:paraId="79F35553" w14:textId="77777777" w:rsidR="00656477" w:rsidRDefault="007E758D">
            <w:pPr>
              <w:pStyle w:val="ListParagraph"/>
              <w:numPr>
                <w:ilvl w:val="0"/>
                <w:numId w:val="41"/>
              </w:numPr>
              <w:spacing w:before="0" w:after="0" w:line="240" w:lineRule="auto"/>
              <w:ind w:left="418"/>
              <w:rPr>
                <w:sz w:val="20"/>
                <w:szCs w:val="18"/>
              </w:rPr>
            </w:pPr>
            <w:r w:rsidRPr="00B07760">
              <w:rPr>
                <w:sz w:val="20"/>
                <w:szCs w:val="18"/>
              </w:rPr>
              <w:t>To a small extent</w:t>
            </w:r>
          </w:p>
          <w:p w14:paraId="071D3D94" w14:textId="77777777" w:rsidR="00656477" w:rsidRDefault="007E758D">
            <w:pPr>
              <w:pStyle w:val="ListParagraph"/>
              <w:numPr>
                <w:ilvl w:val="0"/>
                <w:numId w:val="41"/>
              </w:numPr>
              <w:spacing w:before="0" w:after="0" w:line="240" w:lineRule="auto"/>
              <w:ind w:left="418"/>
              <w:rPr>
                <w:sz w:val="20"/>
                <w:szCs w:val="18"/>
              </w:rPr>
            </w:pPr>
            <w:r w:rsidRPr="00B07760">
              <w:rPr>
                <w:sz w:val="20"/>
                <w:szCs w:val="18"/>
              </w:rPr>
              <w:t>To a very small extent</w:t>
            </w:r>
          </w:p>
          <w:p w14:paraId="07D003F3" w14:textId="77777777" w:rsidR="00656477" w:rsidRDefault="007E758D">
            <w:pPr>
              <w:pStyle w:val="ListParagraph"/>
              <w:numPr>
                <w:ilvl w:val="0"/>
                <w:numId w:val="41"/>
              </w:numPr>
              <w:spacing w:before="0" w:after="0" w:line="240" w:lineRule="auto"/>
              <w:ind w:left="418"/>
              <w:rPr>
                <w:sz w:val="20"/>
                <w:szCs w:val="18"/>
              </w:rPr>
            </w:pPr>
            <w:r w:rsidRPr="00B07760">
              <w:rPr>
                <w:sz w:val="20"/>
                <w:szCs w:val="18"/>
              </w:rPr>
              <w:t>Don't know / can't judge</w:t>
            </w:r>
          </w:p>
        </w:tc>
        <w:tc>
          <w:tcPr>
            <w:tcW w:w="1200" w:type="dxa"/>
            <w:shd w:val="clear" w:color="auto" w:fill="auto"/>
            <w:tcMar>
              <w:left w:w="57" w:type="dxa"/>
              <w:right w:w="57" w:type="dxa"/>
            </w:tcMar>
          </w:tcPr>
          <w:p w14:paraId="5234490F" w14:textId="77777777" w:rsidR="00656477" w:rsidRDefault="007E758D">
            <w:pPr>
              <w:pStyle w:val="TableTextNoSpace"/>
              <w:rPr>
                <w:szCs w:val="20"/>
              </w:rPr>
            </w:pPr>
            <w:r w:rsidRPr="00B07760">
              <w:rPr>
                <w:szCs w:val="20"/>
              </w:rPr>
              <w:t>Radio button list, single selection</w:t>
            </w:r>
          </w:p>
        </w:tc>
      </w:tr>
      <w:tr w:rsidR="00321D28" w:rsidRPr="00E2185C" w14:paraId="3984E408" w14:textId="77777777" w:rsidTr="00AD1616">
        <w:tc>
          <w:tcPr>
            <w:tcW w:w="1440" w:type="dxa"/>
            <w:shd w:val="clear" w:color="auto" w:fill="auto"/>
            <w:tcMar>
              <w:left w:w="57" w:type="dxa"/>
              <w:right w:w="57" w:type="dxa"/>
            </w:tcMar>
          </w:tcPr>
          <w:p w14:paraId="3AE39EBD" w14:textId="77777777" w:rsidR="00656477" w:rsidRDefault="007E758D">
            <w:pPr>
              <w:pStyle w:val="TableTextNoSpace"/>
              <w:rPr>
                <w:szCs w:val="20"/>
              </w:rPr>
            </w:pPr>
            <w:r w:rsidRPr="00321D28">
              <w:rPr>
                <w:szCs w:val="20"/>
              </w:rPr>
              <w:t>[All]</w:t>
            </w:r>
          </w:p>
        </w:tc>
        <w:tc>
          <w:tcPr>
            <w:tcW w:w="583" w:type="dxa"/>
            <w:shd w:val="clear" w:color="auto" w:fill="auto"/>
            <w:tcMar>
              <w:left w:w="57" w:type="dxa"/>
              <w:right w:w="57" w:type="dxa"/>
            </w:tcMar>
          </w:tcPr>
          <w:p w14:paraId="494D8DC7" w14:textId="77777777" w:rsidR="00656477" w:rsidRDefault="007E758D">
            <w:pPr>
              <w:pStyle w:val="TableTextNoSpace"/>
              <w:rPr>
                <w:szCs w:val="20"/>
              </w:rPr>
            </w:pPr>
            <w:r>
              <w:rPr>
                <w:szCs w:val="20"/>
              </w:rPr>
              <w:t>10</w:t>
            </w:r>
          </w:p>
        </w:tc>
        <w:tc>
          <w:tcPr>
            <w:tcW w:w="4230" w:type="dxa"/>
            <w:shd w:val="clear" w:color="auto" w:fill="auto"/>
            <w:tcMar>
              <w:left w:w="57" w:type="dxa"/>
              <w:right w:w="57" w:type="dxa"/>
            </w:tcMar>
          </w:tcPr>
          <w:p w14:paraId="3F44F252" w14:textId="77777777" w:rsidR="00656477" w:rsidRDefault="007E758D">
            <w:pPr>
              <w:pStyle w:val="TableTextNoSpace"/>
              <w:rPr>
                <w:szCs w:val="20"/>
              </w:rPr>
            </w:pPr>
            <w:r>
              <w:rPr>
                <w:szCs w:val="20"/>
              </w:rPr>
              <w:t xml:space="preserve">Given your experience over the past three years, to what extent are the following types of equipment likely to actually support </w:t>
            </w:r>
            <w:r w:rsidRPr="007514D5">
              <w:rPr>
                <w:szCs w:val="20"/>
              </w:rPr>
              <w:t>your day-to-day work?</w:t>
            </w:r>
          </w:p>
          <w:p w14:paraId="53110443" w14:textId="77777777" w:rsidR="00656477" w:rsidRDefault="007E758D">
            <w:pPr>
              <w:pStyle w:val="TableTextNoSpace"/>
              <w:numPr>
                <w:ilvl w:val="0"/>
                <w:numId w:val="43"/>
              </w:numPr>
              <w:rPr>
                <w:szCs w:val="20"/>
              </w:rPr>
            </w:pPr>
            <w:r w:rsidRPr="002C3734">
              <w:rPr>
                <w:szCs w:val="20"/>
              </w:rPr>
              <w:t xml:space="preserve">Vehicles to be </w:t>
            </w:r>
            <w:r>
              <w:rPr>
                <w:szCs w:val="20"/>
              </w:rPr>
              <w:t xml:space="preserve">used </w:t>
            </w:r>
            <w:r w:rsidRPr="002C3734">
              <w:rPr>
                <w:szCs w:val="20"/>
              </w:rPr>
              <w:t xml:space="preserve">for investigative, search and cross-border operations </w:t>
            </w:r>
            <w:r>
              <w:rPr>
                <w:szCs w:val="20"/>
              </w:rPr>
              <w:t>and maintenance of existing vehicles</w:t>
            </w:r>
          </w:p>
          <w:p w14:paraId="4EDD5B53" w14:textId="77777777" w:rsidR="00656477" w:rsidRDefault="007E758D">
            <w:pPr>
              <w:pStyle w:val="TableTextNoSpace"/>
              <w:numPr>
                <w:ilvl w:val="0"/>
                <w:numId w:val="43"/>
              </w:numPr>
              <w:rPr>
                <w:szCs w:val="20"/>
              </w:rPr>
            </w:pPr>
            <w:r>
              <w:rPr>
                <w:szCs w:val="20"/>
              </w:rPr>
              <w:t>Personal protection equipment (including tactical vests)</w:t>
            </w:r>
          </w:p>
          <w:p w14:paraId="1D0568F4" w14:textId="77777777" w:rsidR="00656477" w:rsidRDefault="007E758D">
            <w:pPr>
              <w:pStyle w:val="TableTextNoSpace"/>
              <w:numPr>
                <w:ilvl w:val="0"/>
                <w:numId w:val="43"/>
              </w:numPr>
              <w:rPr>
                <w:szCs w:val="20"/>
              </w:rPr>
            </w:pPr>
            <w:r w:rsidRPr="005F6BFD">
              <w:rPr>
                <w:szCs w:val="20"/>
              </w:rPr>
              <w:t>TETRA ( Terrestrial Trunked Radio) radio communication</w:t>
            </w:r>
          </w:p>
          <w:p w14:paraId="73981E65" w14:textId="77777777" w:rsidR="00656477" w:rsidRDefault="007E758D">
            <w:pPr>
              <w:pStyle w:val="TableTextNoSpace"/>
              <w:numPr>
                <w:ilvl w:val="0"/>
                <w:numId w:val="43"/>
              </w:numPr>
              <w:rPr>
                <w:szCs w:val="20"/>
              </w:rPr>
            </w:pPr>
            <w:r>
              <w:rPr>
                <w:szCs w:val="20"/>
              </w:rPr>
              <w:t xml:space="preserve">IT equipment (including </w:t>
            </w:r>
            <w:r w:rsidRPr="004F5A4D">
              <w:rPr>
                <w:szCs w:val="20"/>
              </w:rPr>
              <w:t>laptops</w:t>
            </w:r>
            <w:r>
              <w:rPr>
                <w:szCs w:val="20"/>
              </w:rPr>
              <w:t xml:space="preserve">, </w:t>
            </w:r>
            <w:r w:rsidRPr="004F5A4D">
              <w:rPr>
                <w:szCs w:val="20"/>
              </w:rPr>
              <w:t>multifunction devices</w:t>
            </w:r>
            <w:r>
              <w:rPr>
                <w:szCs w:val="20"/>
              </w:rPr>
              <w:t xml:space="preserve">, </w:t>
            </w:r>
            <w:r w:rsidRPr="004F5A4D">
              <w:rPr>
                <w:szCs w:val="20"/>
              </w:rPr>
              <w:t>stationary printers</w:t>
            </w:r>
            <w:r>
              <w:rPr>
                <w:szCs w:val="20"/>
              </w:rPr>
              <w:t xml:space="preserve">, </w:t>
            </w:r>
            <w:r w:rsidRPr="004F5A4D">
              <w:rPr>
                <w:szCs w:val="20"/>
              </w:rPr>
              <w:t>external hard drives</w:t>
            </w:r>
            <w:r>
              <w:rPr>
                <w:szCs w:val="20"/>
              </w:rPr>
              <w:t xml:space="preserve">, </w:t>
            </w:r>
            <w:r w:rsidRPr="004F5A4D">
              <w:rPr>
                <w:szCs w:val="20"/>
              </w:rPr>
              <w:t>desktop computers</w:t>
            </w:r>
            <w:r>
              <w:rPr>
                <w:szCs w:val="20"/>
              </w:rPr>
              <w:t xml:space="preserve">, </w:t>
            </w:r>
            <w:r w:rsidRPr="004F5A4D">
              <w:rPr>
                <w:szCs w:val="20"/>
              </w:rPr>
              <w:t>monitors</w:t>
            </w:r>
            <w:r>
              <w:rPr>
                <w:szCs w:val="20"/>
              </w:rPr>
              <w:t xml:space="preserve">, </w:t>
            </w:r>
            <w:r w:rsidRPr="004F5A4D">
              <w:rPr>
                <w:szCs w:val="20"/>
              </w:rPr>
              <w:t>computer configurations</w:t>
            </w:r>
            <w:r>
              <w:rPr>
                <w:szCs w:val="20"/>
              </w:rPr>
              <w:t>)</w:t>
            </w:r>
          </w:p>
          <w:p w14:paraId="2DD30D04" w14:textId="77777777" w:rsidR="00656477" w:rsidRDefault="007E758D">
            <w:pPr>
              <w:pStyle w:val="TableTextNoSpace"/>
              <w:numPr>
                <w:ilvl w:val="0"/>
                <w:numId w:val="43"/>
              </w:numPr>
              <w:rPr>
                <w:szCs w:val="20"/>
              </w:rPr>
            </w:pPr>
            <w:r>
              <w:rPr>
                <w:szCs w:val="20"/>
              </w:rPr>
              <w:t>Other (please explain)</w:t>
            </w:r>
          </w:p>
        </w:tc>
        <w:tc>
          <w:tcPr>
            <w:tcW w:w="1937" w:type="dxa"/>
            <w:shd w:val="clear" w:color="auto" w:fill="auto"/>
            <w:tcMar>
              <w:left w:w="57" w:type="dxa"/>
              <w:right w:w="57" w:type="dxa"/>
            </w:tcMar>
          </w:tcPr>
          <w:p w14:paraId="14A723E7" w14:textId="77777777" w:rsidR="00656477" w:rsidRDefault="007E758D">
            <w:pPr>
              <w:pStyle w:val="ListParagraph"/>
              <w:numPr>
                <w:ilvl w:val="0"/>
                <w:numId w:val="41"/>
              </w:numPr>
              <w:spacing w:before="0" w:after="0" w:line="240" w:lineRule="auto"/>
              <w:ind w:left="418"/>
              <w:rPr>
                <w:sz w:val="20"/>
                <w:szCs w:val="18"/>
              </w:rPr>
            </w:pPr>
            <w:r>
              <w:rPr>
                <w:sz w:val="20"/>
                <w:szCs w:val="18"/>
              </w:rPr>
              <w:t>To a very large extent</w:t>
            </w:r>
          </w:p>
          <w:p w14:paraId="6B191966" w14:textId="77777777" w:rsidR="00656477" w:rsidRDefault="007E758D">
            <w:pPr>
              <w:pStyle w:val="ListParagraph"/>
              <w:numPr>
                <w:ilvl w:val="0"/>
                <w:numId w:val="41"/>
              </w:numPr>
              <w:spacing w:before="0" w:after="0" w:line="240" w:lineRule="auto"/>
              <w:ind w:left="418"/>
              <w:rPr>
                <w:sz w:val="20"/>
                <w:szCs w:val="18"/>
              </w:rPr>
            </w:pPr>
            <w:r>
              <w:rPr>
                <w:sz w:val="20"/>
                <w:szCs w:val="18"/>
              </w:rPr>
              <w:t>To a large extent</w:t>
            </w:r>
          </w:p>
          <w:p w14:paraId="3CF05F02" w14:textId="77777777" w:rsidR="00656477" w:rsidRDefault="007E758D">
            <w:pPr>
              <w:pStyle w:val="ListParagraph"/>
              <w:numPr>
                <w:ilvl w:val="0"/>
                <w:numId w:val="41"/>
              </w:numPr>
              <w:spacing w:before="0" w:after="0" w:line="240" w:lineRule="auto"/>
              <w:ind w:left="418"/>
              <w:rPr>
                <w:sz w:val="20"/>
                <w:szCs w:val="18"/>
              </w:rPr>
            </w:pPr>
            <w:r>
              <w:rPr>
                <w:sz w:val="20"/>
                <w:szCs w:val="18"/>
              </w:rPr>
              <w:t xml:space="preserve">In </w:t>
            </w:r>
            <w:r w:rsidRPr="00B07760">
              <w:rPr>
                <w:sz w:val="20"/>
                <w:szCs w:val="18"/>
              </w:rPr>
              <w:t xml:space="preserve">neither </w:t>
            </w:r>
            <w:r>
              <w:rPr>
                <w:sz w:val="20"/>
                <w:szCs w:val="18"/>
              </w:rPr>
              <w:t xml:space="preserve">great </w:t>
            </w:r>
            <w:r w:rsidRPr="00B07760">
              <w:rPr>
                <w:sz w:val="20"/>
                <w:szCs w:val="18"/>
              </w:rPr>
              <w:t xml:space="preserve">nor </w:t>
            </w:r>
            <w:r>
              <w:rPr>
                <w:sz w:val="20"/>
                <w:szCs w:val="18"/>
              </w:rPr>
              <w:t>small degree</w:t>
            </w:r>
          </w:p>
          <w:p w14:paraId="6C799A6D" w14:textId="77777777" w:rsidR="00656477" w:rsidRDefault="007E758D">
            <w:pPr>
              <w:pStyle w:val="ListParagraph"/>
              <w:numPr>
                <w:ilvl w:val="0"/>
                <w:numId w:val="41"/>
              </w:numPr>
              <w:spacing w:before="0" w:after="0" w:line="240" w:lineRule="auto"/>
              <w:ind w:left="418"/>
              <w:rPr>
                <w:sz w:val="20"/>
                <w:szCs w:val="18"/>
              </w:rPr>
            </w:pPr>
            <w:r>
              <w:rPr>
                <w:sz w:val="20"/>
                <w:szCs w:val="18"/>
              </w:rPr>
              <w:t>To a small extent</w:t>
            </w:r>
          </w:p>
          <w:p w14:paraId="10264B7A" w14:textId="77777777" w:rsidR="00656477" w:rsidRDefault="007E758D">
            <w:pPr>
              <w:pStyle w:val="ListParagraph"/>
              <w:numPr>
                <w:ilvl w:val="0"/>
                <w:numId w:val="41"/>
              </w:numPr>
              <w:spacing w:before="0" w:after="0" w:line="240" w:lineRule="auto"/>
              <w:ind w:left="418"/>
              <w:rPr>
                <w:sz w:val="20"/>
                <w:szCs w:val="18"/>
              </w:rPr>
            </w:pPr>
            <w:r>
              <w:rPr>
                <w:sz w:val="20"/>
                <w:szCs w:val="18"/>
              </w:rPr>
              <w:t xml:space="preserve">To a </w:t>
            </w:r>
            <w:r w:rsidRPr="00454AF4">
              <w:rPr>
                <w:sz w:val="20"/>
                <w:szCs w:val="18"/>
              </w:rPr>
              <w:t>very small extent</w:t>
            </w:r>
          </w:p>
          <w:p w14:paraId="282A2ECF" w14:textId="77777777" w:rsidR="00656477" w:rsidRDefault="007E758D">
            <w:pPr>
              <w:pStyle w:val="ListParagraph"/>
              <w:numPr>
                <w:ilvl w:val="0"/>
                <w:numId w:val="41"/>
              </w:numPr>
              <w:spacing w:before="0" w:after="0" w:line="240" w:lineRule="auto"/>
              <w:ind w:left="418"/>
              <w:rPr>
                <w:sz w:val="20"/>
                <w:szCs w:val="18"/>
              </w:rPr>
            </w:pPr>
            <w:r w:rsidRPr="00B07760">
              <w:rPr>
                <w:sz w:val="20"/>
                <w:szCs w:val="18"/>
              </w:rPr>
              <w:t xml:space="preserve">Don't know / </w:t>
            </w:r>
            <w:r>
              <w:rPr>
                <w:sz w:val="20"/>
                <w:szCs w:val="18"/>
              </w:rPr>
              <w:t>can't judge</w:t>
            </w:r>
          </w:p>
        </w:tc>
        <w:tc>
          <w:tcPr>
            <w:tcW w:w="1200" w:type="dxa"/>
            <w:shd w:val="clear" w:color="auto" w:fill="auto"/>
            <w:tcMar>
              <w:left w:w="57" w:type="dxa"/>
              <w:right w:w="57" w:type="dxa"/>
            </w:tcMar>
          </w:tcPr>
          <w:p w14:paraId="75528A78" w14:textId="77777777" w:rsidR="00656477" w:rsidRDefault="007E758D">
            <w:pPr>
              <w:pStyle w:val="TableTextNoSpace"/>
              <w:rPr>
                <w:szCs w:val="20"/>
              </w:rPr>
            </w:pPr>
            <w:r w:rsidRPr="00B07760">
              <w:rPr>
                <w:szCs w:val="20"/>
              </w:rPr>
              <w:t>Radio button list, single selection</w:t>
            </w:r>
          </w:p>
        </w:tc>
      </w:tr>
    </w:tbl>
    <w:p w14:paraId="3A2CD0F0" w14:textId="77777777" w:rsidR="00321D28" w:rsidRPr="00321D28" w:rsidRDefault="00321D28" w:rsidP="00321D28">
      <w:pPr>
        <w:pStyle w:val="BodyText"/>
        <w:ind w:left="0"/>
      </w:pPr>
    </w:p>
    <w:p w14:paraId="7A972489" w14:textId="77777777" w:rsidR="00656477" w:rsidRDefault="007E758D">
      <w:pPr>
        <w:pStyle w:val="AnnexH2"/>
      </w:pPr>
      <w:r>
        <w:t>Interviews conducted</w:t>
      </w:r>
    </w:p>
    <w:p w14:paraId="2A75BEE9" w14:textId="77777777" w:rsidR="00C26362" w:rsidRDefault="00C26362" w:rsidP="00C26362">
      <w:pPr>
        <w:pStyle w:val="BodyText"/>
      </w:pPr>
    </w:p>
    <w:p w14:paraId="0229BC8D" w14:textId="77777777" w:rsidR="00C26362" w:rsidRDefault="00C26362" w:rsidP="00C26362">
      <w:pPr>
        <w:pStyle w:val="BodyText"/>
      </w:pPr>
    </w:p>
    <w:tbl>
      <w:tblPr>
        <w:tblStyle w:val="GridTable4-Accent1"/>
        <w:tblW w:w="8325" w:type="dxa"/>
        <w:tblLook w:val="04A0" w:firstRow="1" w:lastRow="0" w:firstColumn="1" w:lastColumn="0" w:noHBand="0" w:noVBand="1"/>
      </w:tblPr>
      <w:tblGrid>
        <w:gridCol w:w="1000"/>
        <w:gridCol w:w="2755"/>
        <w:gridCol w:w="1651"/>
        <w:gridCol w:w="2919"/>
      </w:tblGrid>
      <w:tr w:rsidR="00C26362" w:rsidRPr="00855F5A" w14:paraId="4F2BD9A3" w14:textId="77777777" w:rsidTr="00BA596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8" w:type="dxa"/>
          </w:tcPr>
          <w:p w14:paraId="1361A138" w14:textId="77777777" w:rsidR="00656477" w:rsidRDefault="007E758D">
            <w:pPr>
              <w:spacing w:before="20" w:after="20"/>
            </w:pPr>
            <w:proofErr w:type="spellStart"/>
            <w:r>
              <w:t>Code</w:t>
            </w:r>
            <w:proofErr w:type="spellEnd"/>
            <w:r>
              <w:rPr>
                <w:rStyle w:val="FootnoteReference"/>
              </w:rPr>
              <w:footnoteReference w:id="105"/>
            </w:r>
          </w:p>
        </w:tc>
        <w:tc>
          <w:tcPr>
            <w:tcW w:w="2797" w:type="dxa"/>
          </w:tcPr>
          <w:p w14:paraId="00A9AC99" w14:textId="77777777" w:rsidR="00656477" w:rsidRDefault="007E758D">
            <w:pPr>
              <w:spacing w:before="20" w:after="20"/>
              <w:cnfStyle w:val="100000000000" w:firstRow="1" w:lastRow="0" w:firstColumn="0" w:lastColumn="0" w:oddVBand="0" w:evenVBand="0" w:oddHBand="0" w:evenHBand="0" w:firstRowFirstColumn="0" w:firstRowLastColumn="0" w:lastRowFirstColumn="0" w:lastRowLastColumn="0"/>
            </w:pPr>
            <w:proofErr w:type="spellStart"/>
            <w:r w:rsidRPr="00904B75">
              <w:t>Position</w:t>
            </w:r>
            <w:proofErr w:type="spellEnd"/>
          </w:p>
        </w:tc>
        <w:tc>
          <w:tcPr>
            <w:tcW w:w="1672" w:type="dxa"/>
          </w:tcPr>
          <w:p w14:paraId="084F278D" w14:textId="77777777" w:rsidR="00656477" w:rsidRDefault="007E758D">
            <w:pPr>
              <w:spacing w:before="20" w:after="20"/>
              <w:cnfStyle w:val="100000000000" w:firstRow="1" w:lastRow="0" w:firstColumn="0" w:lastColumn="0" w:oddVBand="0" w:evenVBand="0" w:oddHBand="0" w:evenHBand="0" w:firstRowFirstColumn="0" w:firstRowLastColumn="0" w:lastRowFirstColumn="0" w:lastRowLastColumn="0"/>
            </w:pPr>
            <w:r w:rsidRPr="00904B75">
              <w:t>Structure</w:t>
            </w:r>
          </w:p>
        </w:tc>
        <w:tc>
          <w:tcPr>
            <w:tcW w:w="2998" w:type="dxa"/>
          </w:tcPr>
          <w:p w14:paraId="5FAD0804" w14:textId="77777777" w:rsidR="00656477" w:rsidRDefault="007E758D">
            <w:pPr>
              <w:spacing w:before="20" w:after="20"/>
              <w:cnfStyle w:val="100000000000" w:firstRow="1" w:lastRow="0" w:firstColumn="0" w:lastColumn="0" w:oddVBand="0" w:evenVBand="0" w:oddHBand="0" w:evenHBand="0" w:firstRowFirstColumn="0" w:firstRowLastColumn="0" w:lastRowFirstColumn="0" w:lastRowLastColumn="0"/>
            </w:pPr>
            <w:r w:rsidRPr="006972A3">
              <w:t xml:space="preserve">Mode / </w:t>
            </w:r>
            <w:proofErr w:type="spellStart"/>
            <w:r w:rsidRPr="006972A3">
              <w:t>Date</w:t>
            </w:r>
            <w:proofErr w:type="spellEnd"/>
            <w:r w:rsidRPr="006972A3">
              <w:t xml:space="preserve"> </w:t>
            </w:r>
            <w:proofErr w:type="spellStart"/>
            <w:r w:rsidRPr="006972A3">
              <w:t>of</w:t>
            </w:r>
            <w:proofErr w:type="spellEnd"/>
            <w:r w:rsidRPr="006972A3">
              <w:t xml:space="preserve"> </w:t>
            </w:r>
            <w:proofErr w:type="spellStart"/>
            <w:r w:rsidRPr="006972A3">
              <w:t>interview</w:t>
            </w:r>
            <w:proofErr w:type="spellEnd"/>
          </w:p>
        </w:tc>
      </w:tr>
      <w:tr w:rsidR="00A46B99" w:rsidRPr="00855F5A" w14:paraId="5118BFF2" w14:textId="77777777" w:rsidTr="00BA5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8" w:type="dxa"/>
          </w:tcPr>
          <w:p w14:paraId="0C1964D9" w14:textId="77777777" w:rsidR="00656477" w:rsidRDefault="007E758D">
            <w:pPr>
              <w:spacing w:before="20" w:after="20"/>
            </w:pPr>
            <w:r>
              <w:t>1</w:t>
            </w:r>
          </w:p>
        </w:tc>
        <w:tc>
          <w:tcPr>
            <w:tcW w:w="2797" w:type="dxa"/>
          </w:tcPr>
          <w:p w14:paraId="453E9D77" w14:textId="77777777" w:rsidR="00656477" w:rsidRDefault="007E758D">
            <w:pPr>
              <w:spacing w:before="20" w:after="20"/>
              <w:cnfStyle w:val="000000100000" w:firstRow="0" w:lastRow="0" w:firstColumn="0" w:lastColumn="0" w:oddVBand="0" w:evenVBand="0" w:oddHBand="1" w:evenHBand="0" w:firstRowFirstColumn="0" w:firstRowLastColumn="0" w:lastRowFirstColumn="0" w:lastRowLastColumn="0"/>
            </w:pPr>
            <w:proofErr w:type="spellStart"/>
            <w:r w:rsidRPr="00904B75">
              <w:t>Managing</w:t>
            </w:r>
            <w:proofErr w:type="spellEnd"/>
            <w:r w:rsidRPr="00904B75">
              <w:t xml:space="preserve"> </w:t>
            </w:r>
            <w:proofErr w:type="spellStart"/>
            <w:r w:rsidRPr="00904B75">
              <w:t>Authority</w:t>
            </w:r>
            <w:proofErr w:type="spellEnd"/>
            <w:r w:rsidRPr="00904B75">
              <w:t xml:space="preserve"> PROGRAMMES AND </w:t>
            </w:r>
            <w:r w:rsidRPr="00904B75">
              <w:lastRenderedPageBreak/>
              <w:t>PROJECTS DEPARTMENT</w:t>
            </w:r>
          </w:p>
        </w:tc>
        <w:tc>
          <w:tcPr>
            <w:tcW w:w="1672" w:type="dxa"/>
          </w:tcPr>
          <w:p w14:paraId="0E2BC6C2" w14:textId="261BD9CE" w:rsidR="00656477" w:rsidRPr="0038772A" w:rsidRDefault="0038772A">
            <w:pPr>
              <w:spacing w:before="20" w:after="20"/>
              <w:cnfStyle w:val="000000100000" w:firstRow="0" w:lastRow="0" w:firstColumn="0" w:lastColumn="0" w:oddVBand="0" w:evenVBand="0" w:oddHBand="1" w:evenHBand="0" w:firstRowFirstColumn="0" w:firstRowLastColumn="0" w:lastRowFirstColumn="0" w:lastRowLastColumn="0"/>
              <w:rPr>
                <w:lang w:val="en-US"/>
              </w:rPr>
            </w:pPr>
            <w:r>
              <w:rPr>
                <w:lang w:val="en-US"/>
              </w:rPr>
              <w:lastRenderedPageBreak/>
              <w:t>IPD</w:t>
            </w:r>
          </w:p>
        </w:tc>
        <w:tc>
          <w:tcPr>
            <w:tcW w:w="2998" w:type="dxa"/>
          </w:tcPr>
          <w:p w14:paraId="4074C2DD" w14:textId="77777777" w:rsidR="00656477" w:rsidRDefault="007E758D">
            <w:pPr>
              <w:spacing w:before="20" w:after="20"/>
              <w:cnfStyle w:val="000000100000" w:firstRow="0" w:lastRow="0" w:firstColumn="0" w:lastColumn="0" w:oddVBand="0" w:evenVBand="0" w:oddHBand="1" w:evenHBand="0" w:firstRowFirstColumn="0" w:firstRowLastColumn="0" w:lastRowFirstColumn="0" w:lastRowLastColumn="0"/>
            </w:pPr>
            <w:proofErr w:type="spellStart"/>
            <w:r w:rsidRPr="006972A3">
              <w:t>Online</w:t>
            </w:r>
            <w:proofErr w:type="spellEnd"/>
            <w:r w:rsidRPr="006972A3">
              <w:t xml:space="preserve"> / </w:t>
            </w:r>
            <w:r w:rsidRPr="00904B75">
              <w:t>19.02</w:t>
            </w:r>
            <w:r w:rsidRPr="006972A3">
              <w:t xml:space="preserve">. </w:t>
            </w:r>
            <w:r w:rsidRPr="00904B75">
              <w:t xml:space="preserve">2024 </w:t>
            </w:r>
          </w:p>
        </w:tc>
      </w:tr>
      <w:tr w:rsidR="00A46B99" w:rsidRPr="00855F5A" w14:paraId="1C5D13C3" w14:textId="77777777" w:rsidTr="00BA5960">
        <w:trPr>
          <w:trHeight w:val="300"/>
        </w:trPr>
        <w:tc>
          <w:tcPr>
            <w:cnfStyle w:val="001000000000" w:firstRow="0" w:lastRow="0" w:firstColumn="1" w:lastColumn="0" w:oddVBand="0" w:evenVBand="0" w:oddHBand="0" w:evenHBand="0" w:firstRowFirstColumn="0" w:firstRowLastColumn="0" w:lastRowFirstColumn="0" w:lastRowLastColumn="0"/>
            <w:tcW w:w="858" w:type="dxa"/>
          </w:tcPr>
          <w:p w14:paraId="5A646F93" w14:textId="77777777" w:rsidR="00656477" w:rsidRDefault="007E758D">
            <w:pPr>
              <w:spacing w:before="20" w:after="20"/>
            </w:pPr>
            <w:r>
              <w:t>2</w:t>
            </w:r>
          </w:p>
        </w:tc>
        <w:tc>
          <w:tcPr>
            <w:tcW w:w="2797" w:type="dxa"/>
          </w:tcPr>
          <w:p w14:paraId="5A194BB1" w14:textId="77777777" w:rsidR="00656477" w:rsidRDefault="007E758D">
            <w:pPr>
              <w:spacing w:before="20" w:after="20"/>
              <w:cnfStyle w:val="000000000000" w:firstRow="0" w:lastRow="0" w:firstColumn="0" w:lastColumn="0" w:oddVBand="0" w:evenVBand="0" w:oddHBand="0" w:evenHBand="0" w:firstRowFirstColumn="0" w:firstRowLastColumn="0" w:lastRowFirstColumn="0" w:lastRowLastColumn="0"/>
            </w:pPr>
            <w:r w:rsidRPr="00904B75">
              <w:t>Managing Authority - MONITORING, VERIFICATION AND PAYMENTS DEPARTMENT</w:t>
            </w:r>
          </w:p>
        </w:tc>
        <w:tc>
          <w:tcPr>
            <w:tcW w:w="1672" w:type="dxa"/>
          </w:tcPr>
          <w:p w14:paraId="1779B7B8" w14:textId="0B726CCB" w:rsidR="00656477" w:rsidRPr="0038772A" w:rsidRDefault="0038772A">
            <w:pPr>
              <w:spacing w:before="20" w:after="20"/>
              <w:cnfStyle w:val="000000000000" w:firstRow="0" w:lastRow="0" w:firstColumn="0" w:lastColumn="0" w:oddVBand="0" w:evenVBand="0" w:oddHBand="0" w:evenHBand="0" w:firstRowFirstColumn="0" w:firstRowLastColumn="0" w:lastRowFirstColumn="0" w:lastRowLastColumn="0"/>
              <w:rPr>
                <w:lang w:val="en-US"/>
              </w:rPr>
            </w:pPr>
            <w:r>
              <w:rPr>
                <w:lang w:val="en-US"/>
              </w:rPr>
              <w:t>IPD</w:t>
            </w:r>
          </w:p>
        </w:tc>
        <w:tc>
          <w:tcPr>
            <w:tcW w:w="2998" w:type="dxa"/>
          </w:tcPr>
          <w:p w14:paraId="3389CF55" w14:textId="77777777" w:rsidR="00656477" w:rsidRDefault="007E758D">
            <w:pPr>
              <w:spacing w:before="20" w:after="20"/>
              <w:cnfStyle w:val="000000000000" w:firstRow="0" w:lastRow="0" w:firstColumn="0" w:lastColumn="0" w:oddVBand="0" w:evenVBand="0" w:oddHBand="0" w:evenHBand="0" w:firstRowFirstColumn="0" w:firstRowLastColumn="0" w:lastRowFirstColumn="0" w:lastRowLastColumn="0"/>
            </w:pPr>
            <w:proofErr w:type="spellStart"/>
            <w:r w:rsidRPr="006972A3">
              <w:t>Online</w:t>
            </w:r>
            <w:proofErr w:type="spellEnd"/>
            <w:r w:rsidRPr="006972A3">
              <w:t xml:space="preserve"> / </w:t>
            </w:r>
            <w:r w:rsidRPr="00904B75">
              <w:t>19.02</w:t>
            </w:r>
            <w:r w:rsidRPr="006972A3">
              <w:t>. 2024</w:t>
            </w:r>
          </w:p>
        </w:tc>
      </w:tr>
      <w:tr w:rsidR="00A46B99" w:rsidRPr="00855F5A" w14:paraId="05124630" w14:textId="77777777" w:rsidTr="00BA5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8" w:type="dxa"/>
          </w:tcPr>
          <w:p w14:paraId="48E3C047" w14:textId="77777777" w:rsidR="00656477" w:rsidRDefault="007E758D">
            <w:pPr>
              <w:spacing w:before="20" w:after="20"/>
            </w:pPr>
            <w:r>
              <w:t>1</w:t>
            </w:r>
          </w:p>
        </w:tc>
        <w:tc>
          <w:tcPr>
            <w:tcW w:w="2797" w:type="dxa"/>
          </w:tcPr>
          <w:p w14:paraId="645439CF" w14:textId="77777777" w:rsidR="00656477" w:rsidRDefault="00C92F3B">
            <w:pPr>
              <w:spacing w:before="20" w:after="20"/>
              <w:cnfStyle w:val="000000100000" w:firstRow="0" w:lastRow="0" w:firstColumn="0" w:lastColumn="0" w:oddVBand="0" w:evenVBand="0" w:oddHBand="1" w:evenHBand="0" w:firstRowFirstColumn="0" w:firstRowLastColumn="0" w:lastRowFirstColumn="0" w:lastRowLastColumn="0"/>
            </w:pPr>
            <w:r>
              <w:t>Project Manager</w:t>
            </w:r>
          </w:p>
        </w:tc>
        <w:tc>
          <w:tcPr>
            <w:tcW w:w="1672" w:type="dxa"/>
          </w:tcPr>
          <w:p w14:paraId="0E3AA81F" w14:textId="6C3AADD8" w:rsidR="00656477" w:rsidRPr="0038772A" w:rsidRDefault="0038772A">
            <w:pPr>
              <w:spacing w:before="20" w:after="20"/>
              <w:cnfStyle w:val="000000100000" w:firstRow="0" w:lastRow="0" w:firstColumn="0" w:lastColumn="0" w:oddVBand="0" w:evenVBand="0" w:oddHBand="1" w:evenHBand="0" w:firstRowFirstColumn="0" w:firstRowLastColumn="0" w:lastRowFirstColumn="0" w:lastRowLastColumn="0"/>
              <w:rPr>
                <w:lang w:val="en-US"/>
              </w:rPr>
            </w:pPr>
            <w:r>
              <w:rPr>
                <w:lang w:val="en-US"/>
              </w:rPr>
              <w:t>GDCOC</w:t>
            </w:r>
          </w:p>
        </w:tc>
        <w:tc>
          <w:tcPr>
            <w:tcW w:w="2998" w:type="dxa"/>
          </w:tcPr>
          <w:p w14:paraId="7B5072A4" w14:textId="77777777" w:rsidR="00656477" w:rsidRDefault="007E758D">
            <w:pPr>
              <w:spacing w:before="20" w:after="20"/>
              <w:cnfStyle w:val="000000100000" w:firstRow="0" w:lastRow="0" w:firstColumn="0" w:lastColumn="0" w:oddVBand="0" w:evenVBand="0" w:oddHBand="1" w:evenHBand="0" w:firstRowFirstColumn="0" w:firstRowLastColumn="0" w:lastRowFirstColumn="0" w:lastRowLastColumn="0"/>
            </w:pPr>
            <w:proofErr w:type="spellStart"/>
            <w:r>
              <w:t>Face</w:t>
            </w:r>
            <w:proofErr w:type="spellEnd"/>
            <w:r>
              <w:t xml:space="preserve"> </w:t>
            </w:r>
            <w:proofErr w:type="spellStart"/>
            <w:r>
              <w:t>to</w:t>
            </w:r>
            <w:proofErr w:type="spellEnd"/>
            <w:r>
              <w:t xml:space="preserve"> </w:t>
            </w:r>
            <w:proofErr w:type="spellStart"/>
            <w:r>
              <w:t>face</w:t>
            </w:r>
            <w:proofErr w:type="spellEnd"/>
            <w:r>
              <w:t xml:space="preserve"> </w:t>
            </w:r>
            <w:r w:rsidRPr="006972A3">
              <w:t xml:space="preserve">/ </w:t>
            </w:r>
            <w:r>
              <w:t>21</w:t>
            </w:r>
            <w:r w:rsidRPr="00904B75">
              <w:t>.02</w:t>
            </w:r>
            <w:r w:rsidRPr="006972A3">
              <w:t>. 2024</w:t>
            </w:r>
          </w:p>
        </w:tc>
      </w:tr>
      <w:tr w:rsidR="00BA5960" w:rsidRPr="00855F5A" w14:paraId="0784120B" w14:textId="77777777" w:rsidTr="00BA5960">
        <w:trPr>
          <w:trHeight w:val="300"/>
        </w:trPr>
        <w:tc>
          <w:tcPr>
            <w:cnfStyle w:val="001000000000" w:firstRow="0" w:lastRow="0" w:firstColumn="1" w:lastColumn="0" w:oddVBand="0" w:evenVBand="0" w:oddHBand="0" w:evenHBand="0" w:firstRowFirstColumn="0" w:firstRowLastColumn="0" w:lastRowFirstColumn="0" w:lastRowLastColumn="0"/>
            <w:tcW w:w="858" w:type="dxa"/>
          </w:tcPr>
          <w:p w14:paraId="584B056C" w14:textId="77777777" w:rsidR="00656477" w:rsidRDefault="007E758D">
            <w:pPr>
              <w:spacing w:before="20" w:after="20"/>
            </w:pPr>
            <w:r>
              <w:t>2</w:t>
            </w:r>
          </w:p>
        </w:tc>
        <w:tc>
          <w:tcPr>
            <w:tcW w:w="2797" w:type="dxa"/>
          </w:tcPr>
          <w:p w14:paraId="511BE636" w14:textId="77777777" w:rsidR="00656477" w:rsidRDefault="00C92F3B">
            <w:pPr>
              <w:spacing w:before="20" w:after="20"/>
              <w:cnfStyle w:val="000000000000" w:firstRow="0" w:lastRow="0" w:firstColumn="0" w:lastColumn="0" w:oddVBand="0" w:evenVBand="0" w:oddHBand="0" w:evenHBand="0" w:firstRowFirstColumn="0" w:firstRowLastColumn="0" w:lastRowFirstColumn="0" w:lastRowLastColumn="0"/>
            </w:pPr>
            <w:r>
              <w:t>Project Coordinator</w:t>
            </w:r>
          </w:p>
        </w:tc>
        <w:tc>
          <w:tcPr>
            <w:tcW w:w="1672" w:type="dxa"/>
          </w:tcPr>
          <w:p w14:paraId="365B87A0" w14:textId="54075CEC" w:rsidR="00656477" w:rsidRDefault="0038772A">
            <w:pPr>
              <w:spacing w:before="20" w:after="20"/>
              <w:cnfStyle w:val="000000000000" w:firstRow="0" w:lastRow="0" w:firstColumn="0" w:lastColumn="0" w:oddVBand="0" w:evenVBand="0" w:oddHBand="0" w:evenHBand="0" w:firstRowFirstColumn="0" w:firstRowLastColumn="0" w:lastRowFirstColumn="0" w:lastRowLastColumn="0"/>
            </w:pPr>
            <w:r w:rsidRPr="0038772A">
              <w:t>GDCOC</w:t>
            </w:r>
          </w:p>
        </w:tc>
        <w:tc>
          <w:tcPr>
            <w:tcW w:w="2998" w:type="dxa"/>
          </w:tcPr>
          <w:p w14:paraId="706ECF14" w14:textId="77777777" w:rsidR="00656477" w:rsidRDefault="007E758D">
            <w:pPr>
              <w:spacing w:before="20" w:after="20"/>
              <w:cnfStyle w:val="000000000000" w:firstRow="0" w:lastRow="0" w:firstColumn="0" w:lastColumn="0" w:oddVBand="0" w:evenVBand="0" w:oddHBand="0" w:evenHBand="0" w:firstRowFirstColumn="0" w:firstRowLastColumn="0" w:lastRowFirstColumn="0" w:lastRowLastColumn="0"/>
            </w:pPr>
            <w:r w:rsidRPr="006972A3">
              <w:t xml:space="preserve">Online / </w:t>
            </w:r>
            <w:r>
              <w:rPr>
                <w:lang w:val="en-US"/>
              </w:rPr>
              <w:t>21</w:t>
            </w:r>
            <w:r w:rsidRPr="00904B75">
              <w:t>.02</w:t>
            </w:r>
            <w:r w:rsidRPr="006972A3">
              <w:t>. 2024</w:t>
            </w:r>
          </w:p>
        </w:tc>
      </w:tr>
      <w:tr w:rsidR="00BA5960" w:rsidRPr="00855F5A" w14:paraId="632D5DF0" w14:textId="77777777" w:rsidTr="00BA5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8" w:type="dxa"/>
          </w:tcPr>
          <w:p w14:paraId="660B16D1" w14:textId="77777777" w:rsidR="00656477" w:rsidRDefault="007E758D">
            <w:pPr>
              <w:spacing w:before="20" w:after="20"/>
            </w:pPr>
            <w:r>
              <w:t>1</w:t>
            </w:r>
          </w:p>
        </w:tc>
        <w:tc>
          <w:tcPr>
            <w:tcW w:w="2797" w:type="dxa"/>
          </w:tcPr>
          <w:p w14:paraId="52774723" w14:textId="77777777" w:rsidR="00656477" w:rsidRDefault="00BA5960">
            <w:pPr>
              <w:spacing w:before="20" w:after="20"/>
              <w:cnfStyle w:val="000000100000" w:firstRow="0" w:lastRow="0" w:firstColumn="0" w:lastColumn="0" w:oddVBand="0" w:evenVBand="0" w:oddHBand="1" w:evenHBand="0" w:firstRowFirstColumn="0" w:firstRowLastColumn="0" w:lastRowFirstColumn="0" w:lastRowLastColumn="0"/>
            </w:pPr>
            <w:r>
              <w:t>Project Manager</w:t>
            </w:r>
          </w:p>
        </w:tc>
        <w:tc>
          <w:tcPr>
            <w:tcW w:w="1672" w:type="dxa"/>
          </w:tcPr>
          <w:p w14:paraId="44F0E32E" w14:textId="77777777" w:rsidR="00656477" w:rsidRDefault="007E758D">
            <w:pPr>
              <w:spacing w:before="20" w:after="20"/>
              <w:cnfStyle w:val="000000100000" w:firstRow="0" w:lastRow="0" w:firstColumn="0" w:lastColumn="0" w:oddVBand="0" w:evenVBand="0" w:oddHBand="1" w:evenHBand="0" w:firstRowFirstColumn="0" w:firstRowLastColumn="0" w:lastRowFirstColumn="0" w:lastRowLastColumn="0"/>
            </w:pPr>
            <w:r>
              <w:t>SANS</w:t>
            </w:r>
          </w:p>
        </w:tc>
        <w:tc>
          <w:tcPr>
            <w:tcW w:w="2998" w:type="dxa"/>
          </w:tcPr>
          <w:p w14:paraId="684830E7" w14:textId="77777777" w:rsidR="00656477" w:rsidRDefault="007E758D">
            <w:pPr>
              <w:spacing w:before="20" w:after="20"/>
              <w:cnfStyle w:val="000000100000" w:firstRow="0" w:lastRow="0" w:firstColumn="0" w:lastColumn="0" w:oddVBand="0" w:evenVBand="0" w:oddHBand="1" w:evenHBand="0" w:firstRowFirstColumn="0" w:firstRowLastColumn="0" w:lastRowFirstColumn="0" w:lastRowLastColumn="0"/>
            </w:pPr>
            <w:r w:rsidRPr="006972A3">
              <w:t xml:space="preserve">Online / </w:t>
            </w:r>
            <w:r>
              <w:rPr>
                <w:lang w:val="en-US"/>
              </w:rPr>
              <w:t>22</w:t>
            </w:r>
            <w:r w:rsidRPr="00904B75">
              <w:t>.02</w:t>
            </w:r>
            <w:r w:rsidRPr="006972A3">
              <w:t>. 2024</w:t>
            </w:r>
          </w:p>
        </w:tc>
      </w:tr>
      <w:tr w:rsidR="00BA5960" w:rsidRPr="00855F5A" w14:paraId="1ECCD0C1" w14:textId="77777777" w:rsidTr="00BA5960">
        <w:trPr>
          <w:trHeight w:val="300"/>
        </w:trPr>
        <w:tc>
          <w:tcPr>
            <w:cnfStyle w:val="001000000000" w:firstRow="0" w:lastRow="0" w:firstColumn="1" w:lastColumn="0" w:oddVBand="0" w:evenVBand="0" w:oddHBand="0" w:evenHBand="0" w:firstRowFirstColumn="0" w:firstRowLastColumn="0" w:lastRowFirstColumn="0" w:lastRowLastColumn="0"/>
            <w:tcW w:w="858" w:type="dxa"/>
          </w:tcPr>
          <w:p w14:paraId="3488FBEA" w14:textId="77777777" w:rsidR="00656477" w:rsidRDefault="007E758D">
            <w:pPr>
              <w:spacing w:before="20" w:after="20"/>
            </w:pPr>
            <w:r>
              <w:t>2</w:t>
            </w:r>
          </w:p>
        </w:tc>
        <w:tc>
          <w:tcPr>
            <w:tcW w:w="2797" w:type="dxa"/>
          </w:tcPr>
          <w:p w14:paraId="06350C5D" w14:textId="77777777" w:rsidR="00656477" w:rsidRDefault="00BA5960">
            <w:pPr>
              <w:spacing w:before="20" w:after="20"/>
              <w:cnfStyle w:val="000000000000" w:firstRow="0" w:lastRow="0" w:firstColumn="0" w:lastColumn="0" w:oddVBand="0" w:evenVBand="0" w:oddHBand="0" w:evenHBand="0" w:firstRowFirstColumn="0" w:firstRowLastColumn="0" w:lastRowFirstColumn="0" w:lastRowLastColumn="0"/>
            </w:pPr>
            <w:r>
              <w:t>Deputy Project Manager</w:t>
            </w:r>
          </w:p>
        </w:tc>
        <w:tc>
          <w:tcPr>
            <w:tcW w:w="1672" w:type="dxa"/>
          </w:tcPr>
          <w:p w14:paraId="3C2802C8" w14:textId="77777777" w:rsidR="00656477" w:rsidRDefault="007E758D">
            <w:pPr>
              <w:spacing w:before="20" w:after="20"/>
              <w:cnfStyle w:val="000000000000" w:firstRow="0" w:lastRow="0" w:firstColumn="0" w:lastColumn="0" w:oddVBand="0" w:evenVBand="0" w:oddHBand="0" w:evenHBand="0" w:firstRowFirstColumn="0" w:firstRowLastColumn="0" w:lastRowFirstColumn="0" w:lastRowLastColumn="0"/>
            </w:pPr>
            <w:r>
              <w:t>SANS</w:t>
            </w:r>
          </w:p>
        </w:tc>
        <w:tc>
          <w:tcPr>
            <w:tcW w:w="2998" w:type="dxa"/>
          </w:tcPr>
          <w:p w14:paraId="65FF98EE" w14:textId="77777777" w:rsidR="00656477" w:rsidRDefault="007E758D">
            <w:pPr>
              <w:spacing w:before="20" w:after="20"/>
              <w:cnfStyle w:val="000000000000" w:firstRow="0" w:lastRow="0" w:firstColumn="0" w:lastColumn="0" w:oddVBand="0" w:evenVBand="0" w:oddHBand="0" w:evenHBand="0" w:firstRowFirstColumn="0" w:firstRowLastColumn="0" w:lastRowFirstColumn="0" w:lastRowLastColumn="0"/>
            </w:pPr>
            <w:r w:rsidRPr="006972A3">
              <w:t xml:space="preserve">Online / </w:t>
            </w:r>
            <w:r>
              <w:rPr>
                <w:lang w:val="en-US"/>
              </w:rPr>
              <w:t>22</w:t>
            </w:r>
            <w:r w:rsidRPr="00904B75">
              <w:t>.02</w:t>
            </w:r>
            <w:r w:rsidRPr="006972A3">
              <w:t>. 2024</w:t>
            </w:r>
          </w:p>
        </w:tc>
      </w:tr>
      <w:tr w:rsidR="00BA5960" w:rsidRPr="00855F5A" w14:paraId="32B884DD" w14:textId="77777777" w:rsidTr="00BA5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8" w:type="dxa"/>
          </w:tcPr>
          <w:p w14:paraId="199AE058" w14:textId="77777777" w:rsidR="00656477" w:rsidRDefault="007E758D">
            <w:pPr>
              <w:spacing w:before="20" w:after="20"/>
            </w:pPr>
            <w:r>
              <w:t>3</w:t>
            </w:r>
          </w:p>
        </w:tc>
        <w:tc>
          <w:tcPr>
            <w:tcW w:w="2797" w:type="dxa"/>
          </w:tcPr>
          <w:p w14:paraId="659D4970" w14:textId="77777777" w:rsidR="00656477" w:rsidRDefault="00BA5960">
            <w:pPr>
              <w:spacing w:before="20" w:after="20"/>
              <w:cnfStyle w:val="000000100000" w:firstRow="0" w:lastRow="0" w:firstColumn="0" w:lastColumn="0" w:oddVBand="0" w:evenVBand="0" w:oddHBand="1" w:evenHBand="0" w:firstRowFirstColumn="0" w:firstRowLastColumn="0" w:lastRowFirstColumn="0" w:lastRowLastColumn="0"/>
            </w:pPr>
            <w:r>
              <w:t>Project Coordinator and Unit Representative</w:t>
            </w:r>
          </w:p>
          <w:p w14:paraId="5E1733BD" w14:textId="77777777" w:rsidR="00656477" w:rsidRDefault="007E758D">
            <w:pPr>
              <w:spacing w:before="20" w:after="20"/>
              <w:cnfStyle w:val="000000100000" w:firstRow="0" w:lastRow="0" w:firstColumn="0" w:lastColumn="0" w:oddVBand="0" w:evenVBand="0" w:oddHBand="1" w:evenHBand="0" w:firstRowFirstColumn="0" w:firstRowLastColumn="0" w:lastRowFirstColumn="0" w:lastRowLastColumn="0"/>
              <w:rPr>
                <w:lang w:val="en-US"/>
              </w:rPr>
            </w:pPr>
            <w:r>
              <w:t>for international projects</w:t>
            </w:r>
          </w:p>
        </w:tc>
        <w:tc>
          <w:tcPr>
            <w:tcW w:w="1672" w:type="dxa"/>
          </w:tcPr>
          <w:p w14:paraId="3B28C2A3" w14:textId="77777777" w:rsidR="00656477" w:rsidRDefault="007E758D">
            <w:pPr>
              <w:spacing w:before="20" w:after="20"/>
              <w:cnfStyle w:val="000000100000" w:firstRow="0" w:lastRow="0" w:firstColumn="0" w:lastColumn="0" w:oddVBand="0" w:evenVBand="0" w:oddHBand="1" w:evenHBand="0" w:firstRowFirstColumn="0" w:firstRowLastColumn="0" w:lastRowFirstColumn="0" w:lastRowLastColumn="0"/>
            </w:pPr>
            <w:r>
              <w:t>SANS</w:t>
            </w:r>
          </w:p>
        </w:tc>
        <w:tc>
          <w:tcPr>
            <w:tcW w:w="2998" w:type="dxa"/>
          </w:tcPr>
          <w:p w14:paraId="25BFAD0D" w14:textId="77777777" w:rsidR="00656477" w:rsidRDefault="007E758D">
            <w:pPr>
              <w:spacing w:before="20" w:after="20"/>
              <w:cnfStyle w:val="000000100000" w:firstRow="0" w:lastRow="0" w:firstColumn="0" w:lastColumn="0" w:oddVBand="0" w:evenVBand="0" w:oddHBand="1" w:evenHBand="0" w:firstRowFirstColumn="0" w:firstRowLastColumn="0" w:lastRowFirstColumn="0" w:lastRowLastColumn="0"/>
            </w:pPr>
            <w:r w:rsidRPr="006972A3">
              <w:t xml:space="preserve">Online / </w:t>
            </w:r>
            <w:r>
              <w:rPr>
                <w:lang w:val="en-US"/>
              </w:rPr>
              <w:t>22</w:t>
            </w:r>
            <w:r w:rsidRPr="00904B75">
              <w:t>.02</w:t>
            </w:r>
            <w:r w:rsidRPr="006972A3">
              <w:t>. 2024</w:t>
            </w:r>
          </w:p>
        </w:tc>
      </w:tr>
      <w:tr w:rsidR="00BA5960" w:rsidRPr="00855F5A" w14:paraId="294AEAE7" w14:textId="77777777" w:rsidTr="00BA5960">
        <w:trPr>
          <w:trHeight w:val="300"/>
        </w:trPr>
        <w:tc>
          <w:tcPr>
            <w:cnfStyle w:val="001000000000" w:firstRow="0" w:lastRow="0" w:firstColumn="1" w:lastColumn="0" w:oddVBand="0" w:evenVBand="0" w:oddHBand="0" w:evenHBand="0" w:firstRowFirstColumn="0" w:firstRowLastColumn="0" w:lastRowFirstColumn="0" w:lastRowLastColumn="0"/>
            <w:tcW w:w="858" w:type="dxa"/>
          </w:tcPr>
          <w:p w14:paraId="455E8A4A" w14:textId="77777777" w:rsidR="00656477" w:rsidRDefault="007E758D">
            <w:pPr>
              <w:spacing w:before="20" w:after="20"/>
            </w:pPr>
            <w:r>
              <w:t>1</w:t>
            </w:r>
          </w:p>
        </w:tc>
        <w:tc>
          <w:tcPr>
            <w:tcW w:w="2797" w:type="dxa"/>
          </w:tcPr>
          <w:p w14:paraId="56EC060F" w14:textId="77777777" w:rsidR="00656477" w:rsidRDefault="007E758D">
            <w:pPr>
              <w:spacing w:before="20" w:after="20"/>
              <w:cnfStyle w:val="000000000000" w:firstRow="0" w:lastRow="0" w:firstColumn="0" w:lastColumn="0" w:oddVBand="0" w:evenVBand="0" w:oddHBand="0" w:evenHBand="0" w:firstRowFirstColumn="0" w:firstRowLastColumn="0" w:lastRowFirstColumn="0" w:lastRowLastColumn="0"/>
            </w:pPr>
            <w:r w:rsidRPr="00904B75">
              <w:t>Central Coordination Unit</w:t>
            </w:r>
          </w:p>
        </w:tc>
        <w:tc>
          <w:tcPr>
            <w:tcW w:w="1672" w:type="dxa"/>
          </w:tcPr>
          <w:p w14:paraId="37B14ABC" w14:textId="77777777" w:rsidR="00656477" w:rsidRDefault="007E758D">
            <w:pPr>
              <w:spacing w:before="20" w:after="20"/>
              <w:cnfStyle w:val="000000000000" w:firstRow="0" w:lastRow="0" w:firstColumn="0" w:lastColumn="0" w:oddVBand="0" w:evenVBand="0" w:oddHBand="0" w:evenHBand="0" w:firstRowFirstColumn="0" w:firstRowLastColumn="0" w:lastRowFirstColumn="0" w:lastRowLastColumn="0"/>
            </w:pPr>
            <w:r>
              <w:t>Ministry of Finance</w:t>
            </w:r>
          </w:p>
        </w:tc>
        <w:tc>
          <w:tcPr>
            <w:tcW w:w="2998" w:type="dxa"/>
          </w:tcPr>
          <w:p w14:paraId="278CED9C" w14:textId="77777777" w:rsidR="00656477" w:rsidRDefault="007E758D">
            <w:pPr>
              <w:spacing w:before="20" w:after="20"/>
              <w:cnfStyle w:val="000000000000" w:firstRow="0" w:lastRow="0" w:firstColumn="0" w:lastColumn="0" w:oddVBand="0" w:evenVBand="0" w:oddHBand="0" w:evenHBand="0" w:firstRowFirstColumn="0" w:firstRowLastColumn="0" w:lastRowFirstColumn="0" w:lastRowLastColumn="0"/>
            </w:pPr>
            <w:r w:rsidRPr="006972A3">
              <w:t>Online / 27.2.2024</w:t>
            </w:r>
          </w:p>
        </w:tc>
      </w:tr>
      <w:tr w:rsidR="006C484B" w:rsidRPr="00855F5A" w14:paraId="6C3B10DC" w14:textId="77777777" w:rsidTr="00BA5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8" w:type="dxa"/>
          </w:tcPr>
          <w:p w14:paraId="64842EF2" w14:textId="77777777" w:rsidR="00656477" w:rsidRDefault="007E758D">
            <w:pPr>
              <w:spacing w:before="20" w:after="20"/>
            </w:pPr>
            <w:r>
              <w:t>2</w:t>
            </w:r>
          </w:p>
        </w:tc>
        <w:tc>
          <w:tcPr>
            <w:tcW w:w="2797" w:type="dxa"/>
          </w:tcPr>
          <w:p w14:paraId="3E09D960" w14:textId="77777777" w:rsidR="00656477" w:rsidRDefault="007E758D">
            <w:pPr>
              <w:spacing w:before="20" w:after="20"/>
              <w:cnfStyle w:val="000000100000" w:firstRow="0" w:lastRow="0" w:firstColumn="0" w:lastColumn="0" w:oddVBand="0" w:evenVBand="0" w:oddHBand="1" w:evenHBand="0" w:firstRowFirstColumn="0" w:firstRowLastColumn="0" w:lastRowFirstColumn="0" w:lastRowLastColumn="0"/>
            </w:pPr>
            <w:r w:rsidRPr="00904B75">
              <w:t>Central Coordination Unit</w:t>
            </w:r>
          </w:p>
        </w:tc>
        <w:tc>
          <w:tcPr>
            <w:tcW w:w="1672" w:type="dxa"/>
          </w:tcPr>
          <w:p w14:paraId="1AE4FB17" w14:textId="77777777" w:rsidR="00656477" w:rsidRDefault="007E758D">
            <w:pPr>
              <w:spacing w:before="20" w:after="20"/>
              <w:cnfStyle w:val="000000100000" w:firstRow="0" w:lastRow="0" w:firstColumn="0" w:lastColumn="0" w:oddVBand="0" w:evenVBand="0" w:oddHBand="1" w:evenHBand="0" w:firstRowFirstColumn="0" w:firstRowLastColumn="0" w:lastRowFirstColumn="0" w:lastRowLastColumn="0"/>
            </w:pPr>
            <w:r>
              <w:t>Ministry of Finance</w:t>
            </w:r>
          </w:p>
        </w:tc>
        <w:tc>
          <w:tcPr>
            <w:tcW w:w="2998" w:type="dxa"/>
          </w:tcPr>
          <w:p w14:paraId="5D815235" w14:textId="77777777" w:rsidR="00656477" w:rsidRDefault="007E758D">
            <w:pPr>
              <w:spacing w:before="20" w:after="20"/>
              <w:cnfStyle w:val="000000100000" w:firstRow="0" w:lastRow="0" w:firstColumn="0" w:lastColumn="0" w:oddVBand="0" w:evenVBand="0" w:oddHBand="1" w:evenHBand="0" w:firstRowFirstColumn="0" w:firstRowLastColumn="0" w:lastRowFirstColumn="0" w:lastRowLastColumn="0"/>
            </w:pPr>
            <w:r w:rsidRPr="006972A3">
              <w:t>Online / 27.2.2024</w:t>
            </w:r>
          </w:p>
        </w:tc>
      </w:tr>
      <w:tr w:rsidR="006C484B" w:rsidRPr="00855F5A" w14:paraId="140CE787" w14:textId="77777777" w:rsidTr="00BA5960">
        <w:trPr>
          <w:trHeight w:val="300"/>
        </w:trPr>
        <w:tc>
          <w:tcPr>
            <w:cnfStyle w:val="001000000000" w:firstRow="0" w:lastRow="0" w:firstColumn="1" w:lastColumn="0" w:oddVBand="0" w:evenVBand="0" w:oddHBand="0" w:evenHBand="0" w:firstRowFirstColumn="0" w:firstRowLastColumn="0" w:lastRowFirstColumn="0" w:lastRowLastColumn="0"/>
            <w:tcW w:w="858" w:type="dxa"/>
          </w:tcPr>
          <w:p w14:paraId="453BA594" w14:textId="77777777" w:rsidR="00656477" w:rsidRDefault="007E758D">
            <w:pPr>
              <w:spacing w:before="20" w:after="20"/>
            </w:pPr>
            <w:r>
              <w:t>1</w:t>
            </w:r>
          </w:p>
        </w:tc>
        <w:tc>
          <w:tcPr>
            <w:tcW w:w="2797" w:type="dxa"/>
          </w:tcPr>
          <w:p w14:paraId="1C4BEEF1" w14:textId="09B54D52" w:rsidR="00656477" w:rsidRPr="0038772A" w:rsidRDefault="006C484B">
            <w:pPr>
              <w:spacing w:before="20" w:after="20"/>
              <w:cnfStyle w:val="000000000000" w:firstRow="0" w:lastRow="0" w:firstColumn="0" w:lastColumn="0" w:oddVBand="0" w:evenVBand="0" w:oddHBand="0" w:evenHBand="0" w:firstRowFirstColumn="0" w:firstRowLastColumn="0" w:lastRowFirstColumn="0" w:lastRowLastColumn="0"/>
              <w:rPr>
                <w:lang w:val="en-GB"/>
              </w:rPr>
            </w:pPr>
            <w:r w:rsidRPr="0038772A">
              <w:rPr>
                <w:lang w:val="en-GB"/>
              </w:rPr>
              <w:t>Director and Project Manager</w:t>
            </w:r>
          </w:p>
        </w:tc>
        <w:tc>
          <w:tcPr>
            <w:tcW w:w="1672" w:type="dxa"/>
          </w:tcPr>
          <w:p w14:paraId="281A54AA" w14:textId="392ED412" w:rsidR="00656477" w:rsidRPr="0038772A" w:rsidRDefault="007E758D">
            <w:pPr>
              <w:spacing w:before="20" w:after="20"/>
              <w:cnfStyle w:val="000000000000" w:firstRow="0" w:lastRow="0" w:firstColumn="0" w:lastColumn="0" w:oddVBand="0" w:evenVBand="0" w:oddHBand="0" w:evenHBand="0" w:firstRowFirstColumn="0" w:firstRowLastColumn="0" w:lastRowFirstColumn="0" w:lastRowLastColumn="0"/>
              <w:rPr>
                <w:lang w:val="en-US"/>
              </w:rPr>
            </w:pPr>
            <w:r>
              <w:t>D</w:t>
            </w:r>
            <w:r w:rsidR="0038772A">
              <w:rPr>
                <w:lang w:val="en-US"/>
              </w:rPr>
              <w:t>CIS</w:t>
            </w:r>
          </w:p>
        </w:tc>
        <w:tc>
          <w:tcPr>
            <w:tcW w:w="2998" w:type="dxa"/>
          </w:tcPr>
          <w:p w14:paraId="152ED1AE" w14:textId="77777777" w:rsidR="00656477" w:rsidRDefault="007E758D">
            <w:pPr>
              <w:spacing w:before="20" w:after="20"/>
              <w:cnfStyle w:val="000000000000" w:firstRow="0" w:lastRow="0" w:firstColumn="0" w:lastColumn="0" w:oddVBand="0" w:evenVBand="0" w:oddHBand="0" w:evenHBand="0" w:firstRowFirstColumn="0" w:firstRowLastColumn="0" w:lastRowFirstColumn="0" w:lastRowLastColumn="0"/>
            </w:pPr>
            <w:proofErr w:type="spellStart"/>
            <w:r w:rsidRPr="006972A3">
              <w:t>Online</w:t>
            </w:r>
            <w:proofErr w:type="spellEnd"/>
            <w:r w:rsidRPr="006972A3">
              <w:t xml:space="preserve"> / </w:t>
            </w:r>
            <w:r>
              <w:t>22</w:t>
            </w:r>
            <w:r w:rsidRPr="006972A3">
              <w:t>.2.2024</w:t>
            </w:r>
          </w:p>
        </w:tc>
      </w:tr>
      <w:tr w:rsidR="006C484B" w:rsidRPr="00855F5A" w14:paraId="67E08C45" w14:textId="77777777" w:rsidTr="00BA5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8" w:type="dxa"/>
          </w:tcPr>
          <w:p w14:paraId="402EC479" w14:textId="77777777" w:rsidR="00656477" w:rsidRDefault="007E758D">
            <w:pPr>
              <w:spacing w:before="20" w:after="20"/>
            </w:pPr>
            <w:r>
              <w:t>2</w:t>
            </w:r>
          </w:p>
        </w:tc>
        <w:tc>
          <w:tcPr>
            <w:tcW w:w="2797" w:type="dxa"/>
          </w:tcPr>
          <w:p w14:paraId="5D341BA4" w14:textId="1843B78D" w:rsidR="00656477" w:rsidRDefault="007E758D">
            <w:pPr>
              <w:spacing w:before="20" w:after="20"/>
              <w:cnfStyle w:val="000000100000" w:firstRow="0" w:lastRow="0" w:firstColumn="0" w:lastColumn="0" w:oddVBand="0" w:evenVBand="0" w:oddHBand="1" w:evenHBand="0" w:firstRowFirstColumn="0" w:firstRowLastColumn="0" w:lastRowFirstColumn="0" w:lastRowLastColumn="0"/>
            </w:pPr>
            <w:r w:rsidRPr="00686068">
              <w:t xml:space="preserve">Head </w:t>
            </w:r>
            <w:proofErr w:type="spellStart"/>
            <w:r w:rsidRPr="00686068">
              <w:t>of</w:t>
            </w:r>
            <w:proofErr w:type="spellEnd"/>
            <w:r w:rsidRPr="00686068">
              <w:t xml:space="preserve"> </w:t>
            </w:r>
            <w:proofErr w:type="spellStart"/>
            <w:r w:rsidRPr="00686068">
              <w:t>Sector</w:t>
            </w:r>
            <w:proofErr w:type="spellEnd"/>
            <w:r w:rsidRPr="00686068">
              <w:t xml:space="preserve">, </w:t>
            </w:r>
            <w:r w:rsidR="0038772A">
              <w:rPr>
                <w:lang w:val="en-US"/>
              </w:rPr>
              <w:t>International projects</w:t>
            </w:r>
            <w:r w:rsidRPr="00686068">
              <w:t xml:space="preserve"> Department</w:t>
            </w:r>
          </w:p>
        </w:tc>
        <w:tc>
          <w:tcPr>
            <w:tcW w:w="1672" w:type="dxa"/>
          </w:tcPr>
          <w:p w14:paraId="33153992" w14:textId="713497ED" w:rsidR="00656477" w:rsidRDefault="007E758D">
            <w:pPr>
              <w:spacing w:before="20" w:after="20"/>
              <w:cnfStyle w:val="000000100000" w:firstRow="0" w:lastRow="0" w:firstColumn="0" w:lastColumn="0" w:oddVBand="0" w:evenVBand="0" w:oddHBand="1" w:evenHBand="0" w:firstRowFirstColumn="0" w:firstRowLastColumn="0" w:lastRowFirstColumn="0" w:lastRowLastColumn="0"/>
            </w:pPr>
            <w:r>
              <w:t>D</w:t>
            </w:r>
            <w:r w:rsidR="0038772A">
              <w:rPr>
                <w:lang w:val="en-US"/>
              </w:rPr>
              <w:t>CIS</w:t>
            </w:r>
          </w:p>
        </w:tc>
        <w:tc>
          <w:tcPr>
            <w:tcW w:w="2998" w:type="dxa"/>
          </w:tcPr>
          <w:p w14:paraId="504E6B75" w14:textId="77777777" w:rsidR="00656477" w:rsidRDefault="007E758D">
            <w:pPr>
              <w:spacing w:before="20" w:after="20"/>
              <w:cnfStyle w:val="000000100000" w:firstRow="0" w:lastRow="0" w:firstColumn="0" w:lastColumn="0" w:oddVBand="0" w:evenVBand="0" w:oddHBand="1" w:evenHBand="0" w:firstRowFirstColumn="0" w:firstRowLastColumn="0" w:lastRowFirstColumn="0" w:lastRowLastColumn="0"/>
            </w:pPr>
            <w:r w:rsidRPr="006972A3">
              <w:t xml:space="preserve">Online / </w:t>
            </w:r>
            <w:r>
              <w:t>22</w:t>
            </w:r>
            <w:r w:rsidRPr="006972A3">
              <w:t>.2.2024</w:t>
            </w:r>
          </w:p>
        </w:tc>
      </w:tr>
      <w:tr w:rsidR="006C484B" w:rsidRPr="00855F5A" w14:paraId="007521E1" w14:textId="77777777" w:rsidTr="00BA5960">
        <w:trPr>
          <w:trHeight w:val="300"/>
        </w:trPr>
        <w:tc>
          <w:tcPr>
            <w:cnfStyle w:val="001000000000" w:firstRow="0" w:lastRow="0" w:firstColumn="1" w:lastColumn="0" w:oddVBand="0" w:evenVBand="0" w:oddHBand="0" w:evenHBand="0" w:firstRowFirstColumn="0" w:firstRowLastColumn="0" w:lastRowFirstColumn="0" w:lastRowLastColumn="0"/>
            <w:tcW w:w="858" w:type="dxa"/>
          </w:tcPr>
          <w:p w14:paraId="6B7D440A" w14:textId="77777777" w:rsidR="00656477" w:rsidRDefault="007E758D">
            <w:pPr>
              <w:spacing w:before="20" w:after="20"/>
            </w:pPr>
            <w:r w:rsidRPr="00904B75">
              <w:t>2</w:t>
            </w:r>
          </w:p>
        </w:tc>
        <w:tc>
          <w:tcPr>
            <w:tcW w:w="2797" w:type="dxa"/>
          </w:tcPr>
          <w:p w14:paraId="3FA819FC" w14:textId="77777777" w:rsidR="00656477" w:rsidRDefault="007E758D">
            <w:pPr>
              <w:spacing w:before="20" w:after="20"/>
              <w:cnfStyle w:val="000000000000" w:firstRow="0" w:lastRow="0" w:firstColumn="0" w:lastColumn="0" w:oddVBand="0" w:evenVBand="0" w:oddHBand="0" w:evenHBand="0" w:firstRowFirstColumn="0" w:firstRowLastColumn="0" w:lastRowFirstColumn="0" w:lastRowLastColumn="0"/>
            </w:pPr>
            <w:r>
              <w:t>Deputy Rector and Project Leader</w:t>
            </w:r>
          </w:p>
        </w:tc>
        <w:tc>
          <w:tcPr>
            <w:tcW w:w="1672" w:type="dxa"/>
          </w:tcPr>
          <w:p w14:paraId="2EF9B72F" w14:textId="77777777" w:rsidR="00656477" w:rsidRDefault="007E758D">
            <w:pPr>
              <w:spacing w:before="20" w:after="20"/>
              <w:cnfStyle w:val="000000000000" w:firstRow="0" w:lastRow="0" w:firstColumn="0" w:lastColumn="0" w:oddVBand="0" w:evenVBand="0" w:oddHBand="0" w:evenHBand="0" w:firstRowFirstColumn="0" w:firstRowLastColumn="0" w:lastRowFirstColumn="0" w:lastRowLastColumn="0"/>
            </w:pPr>
            <w:r>
              <w:t>Academy of the Ministry of Interior</w:t>
            </w:r>
          </w:p>
        </w:tc>
        <w:tc>
          <w:tcPr>
            <w:tcW w:w="2998" w:type="dxa"/>
          </w:tcPr>
          <w:p w14:paraId="3CF5495C" w14:textId="77777777" w:rsidR="00656477" w:rsidRDefault="007E758D">
            <w:pPr>
              <w:spacing w:before="20" w:after="20"/>
              <w:cnfStyle w:val="000000000000" w:firstRow="0" w:lastRow="0" w:firstColumn="0" w:lastColumn="0" w:oddVBand="0" w:evenVBand="0" w:oddHBand="0" w:evenHBand="0" w:firstRowFirstColumn="0" w:firstRowLastColumn="0" w:lastRowFirstColumn="0" w:lastRowLastColumn="0"/>
            </w:pPr>
            <w:r w:rsidRPr="006972A3">
              <w:t xml:space="preserve">Online / </w:t>
            </w:r>
            <w:r>
              <w:t>23</w:t>
            </w:r>
            <w:r w:rsidRPr="006972A3">
              <w:t>.2.2024</w:t>
            </w:r>
          </w:p>
        </w:tc>
      </w:tr>
      <w:tr w:rsidR="006C484B" w:rsidRPr="00855F5A" w14:paraId="078E41E6" w14:textId="77777777" w:rsidTr="00BA5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8" w:type="dxa"/>
          </w:tcPr>
          <w:p w14:paraId="290C2C9C" w14:textId="77777777" w:rsidR="00656477" w:rsidRDefault="007E758D">
            <w:pPr>
              <w:spacing w:before="20" w:after="20"/>
            </w:pPr>
            <w:r>
              <w:t>1</w:t>
            </w:r>
          </w:p>
        </w:tc>
        <w:tc>
          <w:tcPr>
            <w:tcW w:w="2797" w:type="dxa"/>
          </w:tcPr>
          <w:p w14:paraId="53181C83" w14:textId="77777777" w:rsidR="00656477" w:rsidRDefault="007E758D">
            <w:pPr>
              <w:spacing w:before="20" w:after="20"/>
              <w:cnfStyle w:val="000000100000" w:firstRow="0" w:lastRow="0" w:firstColumn="0" w:lastColumn="0" w:oddVBand="0" w:evenVBand="0" w:oddHBand="1" w:evenHBand="0" w:firstRowFirstColumn="0" w:firstRowLastColumn="0" w:lastRowFirstColumn="0" w:lastRowLastColumn="0"/>
            </w:pPr>
            <w:r>
              <w:t>International Projects Expert</w:t>
            </w:r>
          </w:p>
        </w:tc>
        <w:tc>
          <w:tcPr>
            <w:tcW w:w="1672" w:type="dxa"/>
          </w:tcPr>
          <w:p w14:paraId="5F0A9E23" w14:textId="77777777" w:rsidR="00656477" w:rsidRDefault="007E758D">
            <w:pPr>
              <w:spacing w:before="20" w:after="20"/>
              <w:cnfStyle w:val="000000100000" w:firstRow="0" w:lastRow="0" w:firstColumn="0" w:lastColumn="0" w:oddVBand="0" w:evenVBand="0" w:oddHBand="1" w:evenHBand="0" w:firstRowFirstColumn="0" w:firstRowLastColumn="0" w:lastRowFirstColumn="0" w:lastRowLastColumn="0"/>
            </w:pPr>
            <w:r>
              <w:t>Academy of the Ministry of Interior</w:t>
            </w:r>
          </w:p>
        </w:tc>
        <w:tc>
          <w:tcPr>
            <w:tcW w:w="2998" w:type="dxa"/>
          </w:tcPr>
          <w:p w14:paraId="356188AC" w14:textId="77777777" w:rsidR="00656477" w:rsidRDefault="007E758D">
            <w:pPr>
              <w:spacing w:before="20" w:after="20"/>
              <w:cnfStyle w:val="000000100000" w:firstRow="0" w:lastRow="0" w:firstColumn="0" w:lastColumn="0" w:oddVBand="0" w:evenVBand="0" w:oddHBand="1" w:evenHBand="0" w:firstRowFirstColumn="0" w:firstRowLastColumn="0" w:lastRowFirstColumn="0" w:lastRowLastColumn="0"/>
            </w:pPr>
            <w:r w:rsidRPr="006972A3">
              <w:t xml:space="preserve">Online / </w:t>
            </w:r>
            <w:r>
              <w:t>23</w:t>
            </w:r>
            <w:r w:rsidRPr="006972A3">
              <w:t>.2.2024</w:t>
            </w:r>
          </w:p>
        </w:tc>
      </w:tr>
    </w:tbl>
    <w:p w14:paraId="7782DA3C" w14:textId="77777777" w:rsidR="00C26362" w:rsidRPr="00C26362" w:rsidRDefault="00C26362" w:rsidP="00C26362">
      <w:pPr>
        <w:pStyle w:val="BodyText"/>
        <w:sectPr w:rsidR="00C26362" w:rsidRPr="00C26362" w:rsidSect="00C1212E">
          <w:pgSz w:w="11907" w:h="16840" w:code="9"/>
          <w:pgMar w:top="1310" w:right="1412" w:bottom="1021" w:left="1412" w:header="675" w:footer="459" w:gutter="0"/>
          <w:cols w:space="708"/>
          <w:docGrid w:linePitch="360"/>
        </w:sectPr>
      </w:pPr>
    </w:p>
    <w:p w14:paraId="79C4EDCC" w14:textId="77777777" w:rsidR="00656477" w:rsidRDefault="007E758D">
      <w:pPr>
        <w:pStyle w:val="AnnexHeading"/>
      </w:pPr>
      <w:bookmarkStart w:id="59" w:name="_Toc162268138"/>
      <w:bookmarkStart w:id="60" w:name="Annex3Text"/>
      <w:bookmarkEnd w:id="56"/>
      <w:r>
        <w:lastRenderedPageBreak/>
        <w:t>Survey results</w:t>
      </w:r>
      <w:bookmarkEnd w:id="59"/>
    </w:p>
    <w:p w14:paraId="4C0006A9" w14:textId="77777777" w:rsidR="004E7108" w:rsidRDefault="004E7108" w:rsidP="004E7108"/>
    <w:p w14:paraId="12E3979C" w14:textId="77777777" w:rsidR="00656477" w:rsidRDefault="007E758D">
      <w:r>
        <w:t>There were 20 respondents to the survey, all officers with police powers from the Directorate General for Combating Organised Crime</w:t>
      </w:r>
      <w:r w:rsidR="006E2702">
        <w:t>.</w:t>
      </w:r>
    </w:p>
    <w:p w14:paraId="56EFE864" w14:textId="77777777" w:rsidR="001734B7" w:rsidRPr="005707B2" w:rsidRDefault="001734B7" w:rsidP="00B82A84">
      <w:pPr>
        <w:pStyle w:val="BodyTextNoSpace"/>
      </w:pPr>
      <w:bookmarkStart w:id="61" w:name="Annex4Text"/>
      <w:bookmarkEnd w:id="60"/>
    </w:p>
    <w:bookmarkEnd w:id="51"/>
    <w:bookmarkEnd w:id="61"/>
    <w:p w14:paraId="403BEFBF" w14:textId="011D5ACE" w:rsidR="00656477" w:rsidRDefault="007E758D">
      <w:pPr>
        <w:pStyle w:val="BodyText"/>
        <w:numPr>
          <w:ilvl w:val="0"/>
          <w:numId w:val="60"/>
        </w:numPr>
      </w:pPr>
      <w:proofErr w:type="spellStart"/>
      <w:r w:rsidRPr="00403848">
        <w:t>To</w:t>
      </w:r>
      <w:proofErr w:type="spellEnd"/>
      <w:r w:rsidRPr="00403848">
        <w:t xml:space="preserve"> </w:t>
      </w:r>
      <w:proofErr w:type="spellStart"/>
      <w:r w:rsidRPr="00403848">
        <w:t>what</w:t>
      </w:r>
      <w:proofErr w:type="spellEnd"/>
      <w:r w:rsidRPr="00403848">
        <w:t xml:space="preserve"> </w:t>
      </w:r>
      <w:proofErr w:type="spellStart"/>
      <w:r w:rsidRPr="00403848">
        <w:t>extent</w:t>
      </w:r>
      <w:proofErr w:type="spellEnd"/>
      <w:r w:rsidRPr="00403848">
        <w:t xml:space="preserve"> </w:t>
      </w:r>
      <w:proofErr w:type="spellStart"/>
      <w:r w:rsidRPr="00403848">
        <w:t>are</w:t>
      </w:r>
      <w:proofErr w:type="spellEnd"/>
      <w:r w:rsidRPr="00403848">
        <w:t xml:space="preserve"> </w:t>
      </w:r>
      <w:proofErr w:type="spellStart"/>
      <w:r w:rsidRPr="00403848">
        <w:t>you</w:t>
      </w:r>
      <w:proofErr w:type="spellEnd"/>
      <w:r w:rsidRPr="00403848">
        <w:t xml:space="preserve"> </w:t>
      </w:r>
      <w:proofErr w:type="spellStart"/>
      <w:r w:rsidRPr="00403848">
        <w:t>familiar</w:t>
      </w:r>
      <w:proofErr w:type="spellEnd"/>
      <w:r w:rsidRPr="00403848">
        <w:t xml:space="preserve"> </w:t>
      </w:r>
      <w:proofErr w:type="spellStart"/>
      <w:r w:rsidRPr="00403848">
        <w:t>with</w:t>
      </w:r>
      <w:proofErr w:type="spellEnd"/>
      <w:r w:rsidRPr="00403848">
        <w:t xml:space="preserve"> </w:t>
      </w:r>
      <w:proofErr w:type="spellStart"/>
      <w:r w:rsidRPr="00403848">
        <w:t>the</w:t>
      </w:r>
      <w:proofErr w:type="spellEnd"/>
      <w:r w:rsidRPr="00403848">
        <w:t xml:space="preserve"> </w:t>
      </w:r>
      <w:proofErr w:type="spellStart"/>
      <w:r w:rsidRPr="00403848">
        <w:t>support</w:t>
      </w:r>
      <w:proofErr w:type="spellEnd"/>
      <w:r w:rsidRPr="00403848">
        <w:t xml:space="preserve"> </w:t>
      </w:r>
      <w:proofErr w:type="spellStart"/>
      <w:r w:rsidRPr="00403848">
        <w:t>that</w:t>
      </w:r>
      <w:proofErr w:type="spellEnd"/>
      <w:r w:rsidRPr="00403848">
        <w:t xml:space="preserve"> </w:t>
      </w:r>
      <w:proofErr w:type="spellStart"/>
      <w:r w:rsidRPr="00403848">
        <w:t>the</w:t>
      </w:r>
      <w:proofErr w:type="spellEnd"/>
      <w:r w:rsidRPr="00403848">
        <w:t xml:space="preserve"> </w:t>
      </w:r>
      <w:r w:rsidR="001C0075">
        <w:rPr>
          <w:lang w:val="en-US"/>
        </w:rPr>
        <w:t>GDCOC</w:t>
      </w:r>
      <w:r w:rsidRPr="00403848">
        <w:t xml:space="preserve"> </w:t>
      </w:r>
      <w:proofErr w:type="spellStart"/>
      <w:r w:rsidRPr="00403848">
        <w:t>receives</w:t>
      </w:r>
      <w:proofErr w:type="spellEnd"/>
      <w:r w:rsidRPr="00403848">
        <w:t xml:space="preserve"> </w:t>
      </w:r>
      <w:proofErr w:type="spellStart"/>
      <w:r w:rsidRPr="00403848">
        <w:t>under</w:t>
      </w:r>
      <w:proofErr w:type="spellEnd"/>
      <w:r w:rsidRPr="00403848">
        <w:t xml:space="preserve"> </w:t>
      </w:r>
      <w:proofErr w:type="spellStart"/>
      <w:r w:rsidRPr="00403848">
        <w:t>the</w:t>
      </w:r>
      <w:proofErr w:type="spellEnd"/>
      <w:r w:rsidRPr="00403848">
        <w:t xml:space="preserve"> </w:t>
      </w:r>
      <w:proofErr w:type="spellStart"/>
      <w:r w:rsidRPr="00403848">
        <w:t>Internal</w:t>
      </w:r>
      <w:proofErr w:type="spellEnd"/>
      <w:r w:rsidRPr="00403848">
        <w:t xml:space="preserve"> </w:t>
      </w:r>
      <w:proofErr w:type="spellStart"/>
      <w:r w:rsidRPr="00403848">
        <w:t>Security</w:t>
      </w:r>
      <w:proofErr w:type="spellEnd"/>
      <w:r w:rsidRPr="00403848">
        <w:t xml:space="preserve"> </w:t>
      </w:r>
      <w:proofErr w:type="spellStart"/>
      <w:r w:rsidRPr="00403848">
        <w:t>Fund</w:t>
      </w:r>
      <w:proofErr w:type="spellEnd"/>
      <w:r w:rsidRPr="00403848">
        <w:t xml:space="preserve"> 2021-2027?</w:t>
      </w:r>
    </w:p>
    <w:p w14:paraId="7872F1D6" w14:textId="77777777" w:rsidR="006E2702" w:rsidRDefault="006E2702" w:rsidP="006E2702">
      <w:pPr>
        <w:pStyle w:val="BodyText"/>
        <w:ind w:left="1211"/>
      </w:pPr>
    </w:p>
    <w:p w14:paraId="33B389F6" w14:textId="0BE79A62" w:rsidR="006E2702" w:rsidRDefault="001C0075" w:rsidP="00B82A84">
      <w:pPr>
        <w:pStyle w:val="BodyText"/>
        <w:ind w:left="1211"/>
      </w:pPr>
      <w:r>
        <w:rPr>
          <w:noProof/>
        </w:rPr>
        <w:drawing>
          <wp:inline distT="0" distB="0" distL="0" distR="0" wp14:anchorId="0D8A482B" wp14:editId="596F737D">
            <wp:extent cx="4572000" cy="2743200"/>
            <wp:effectExtent l="0" t="0" r="0" b="0"/>
            <wp:docPr id="1020751728" name="Chart 1">
              <a:extLst xmlns:a="http://schemas.openxmlformats.org/drawingml/2006/main">
                <a:ext uri="{FF2B5EF4-FFF2-40B4-BE49-F238E27FC236}">
                  <a16:creationId xmlns:a16="http://schemas.microsoft.com/office/drawing/2014/main" id="{D2E4C2E2-364E-67AC-DF3A-D1B98887DF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0C762CC" w14:textId="67D98802" w:rsidR="001734B7" w:rsidRDefault="001734B7" w:rsidP="001734B7">
      <w:pPr>
        <w:pStyle w:val="BodyText"/>
        <w:ind w:left="1211"/>
      </w:pPr>
    </w:p>
    <w:p w14:paraId="56695571" w14:textId="77777777" w:rsidR="00656477" w:rsidRDefault="007E758D">
      <w:pPr>
        <w:pStyle w:val="BodyText"/>
        <w:numPr>
          <w:ilvl w:val="0"/>
          <w:numId w:val="60"/>
        </w:numPr>
      </w:pPr>
      <w:r w:rsidRPr="002F15A9">
        <w:t>In view of the challenges you have faced in your workplace over the last three years, to what extent do you find the following objectives of the Internal Security Fund significant and worthy of priority?</w:t>
      </w:r>
    </w:p>
    <w:p w14:paraId="5853C3BA" w14:textId="4F1A471A" w:rsidR="002F15A9" w:rsidRDefault="00F65782" w:rsidP="002F15A9">
      <w:pPr>
        <w:pStyle w:val="BodyText"/>
        <w:ind w:left="1211"/>
      </w:pPr>
      <w:r>
        <w:rPr>
          <w:noProof/>
        </w:rPr>
        <w:drawing>
          <wp:inline distT="0" distB="0" distL="0" distR="0" wp14:anchorId="7BC2AFCC" wp14:editId="50730F12">
            <wp:extent cx="4787900" cy="2876550"/>
            <wp:effectExtent l="0" t="0" r="12700" b="0"/>
            <wp:docPr id="968403470" name="Chart 1">
              <a:extLst xmlns:a="http://schemas.openxmlformats.org/drawingml/2006/main">
                <a:ext uri="{FF2B5EF4-FFF2-40B4-BE49-F238E27FC236}">
                  <a16:creationId xmlns:a16="http://schemas.microsoft.com/office/drawing/2014/main" id="{8DFED64B-E661-3EC9-D3A6-82AFE4B7DE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278549C" w14:textId="23AE66F7" w:rsidR="002F15A9" w:rsidRDefault="002F15A9" w:rsidP="002F15A9">
      <w:pPr>
        <w:pStyle w:val="BodyText"/>
        <w:ind w:left="1211"/>
      </w:pPr>
    </w:p>
    <w:p w14:paraId="21FFAED6" w14:textId="77777777" w:rsidR="00656477" w:rsidRDefault="007E758D">
      <w:pPr>
        <w:pStyle w:val="BodyText"/>
        <w:numPr>
          <w:ilvl w:val="0"/>
          <w:numId w:val="60"/>
        </w:numPr>
      </w:pPr>
      <w:r w:rsidRPr="00114108">
        <w:lastRenderedPageBreak/>
        <w:t>Given your experience, to what extent in your work do you identify a need for the following support for your unit to work effectively</w:t>
      </w:r>
      <w:r>
        <w:t>?</w:t>
      </w:r>
    </w:p>
    <w:p w14:paraId="6B511682" w14:textId="69F0F8EE" w:rsidR="00C6562D" w:rsidRDefault="005C411F" w:rsidP="00B82A84">
      <w:pPr>
        <w:pStyle w:val="BodyText"/>
        <w:ind w:left="1211"/>
      </w:pPr>
      <w:r>
        <w:rPr>
          <w:noProof/>
        </w:rPr>
        <w:drawing>
          <wp:inline distT="0" distB="0" distL="0" distR="0" wp14:anchorId="36CB173F" wp14:editId="50143474">
            <wp:extent cx="5584825" cy="3397250"/>
            <wp:effectExtent l="0" t="0" r="15875" b="12700"/>
            <wp:docPr id="303695067" name="Chart 1">
              <a:extLst xmlns:a="http://schemas.openxmlformats.org/drawingml/2006/main">
                <a:ext uri="{FF2B5EF4-FFF2-40B4-BE49-F238E27FC236}">
                  <a16:creationId xmlns:a16="http://schemas.microsoft.com/office/drawing/2014/main" id="{D0370B81-96A6-E744-676A-7E0ABA5DE5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8E318F6" w14:textId="77777777" w:rsidR="00656477" w:rsidRDefault="007E758D">
      <w:pPr>
        <w:pStyle w:val="BodyText"/>
        <w:numPr>
          <w:ilvl w:val="0"/>
          <w:numId w:val="60"/>
        </w:numPr>
      </w:pPr>
      <w:r w:rsidRPr="0006534A">
        <w:t>In view of its experience over the last three years, to what extent would the provision of costs for participation in cross-border operations and joint investigation teams contribute to the effectiveness of:</w:t>
      </w:r>
    </w:p>
    <w:p w14:paraId="702EA305" w14:textId="5C8AA73D" w:rsidR="00EF4422" w:rsidRDefault="00A32FEA" w:rsidP="00EF4422">
      <w:pPr>
        <w:pStyle w:val="BodyText"/>
        <w:ind w:left="1211"/>
      </w:pPr>
      <w:r>
        <w:rPr>
          <w:noProof/>
        </w:rPr>
        <w:drawing>
          <wp:inline distT="0" distB="0" distL="0" distR="0" wp14:anchorId="6977444A" wp14:editId="68E944C4">
            <wp:extent cx="4572000" cy="2743200"/>
            <wp:effectExtent l="0" t="0" r="0" b="0"/>
            <wp:docPr id="1874675594" name="Chart 1">
              <a:extLst xmlns:a="http://schemas.openxmlformats.org/drawingml/2006/main">
                <a:ext uri="{FF2B5EF4-FFF2-40B4-BE49-F238E27FC236}">
                  <a16:creationId xmlns:a16="http://schemas.microsoft.com/office/drawing/2014/main" id="{E46047EE-93C2-4C31-51D2-1BF68B0513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B4191AC" w14:textId="77777777" w:rsidR="00656477" w:rsidRDefault="007E758D">
      <w:pPr>
        <w:pStyle w:val="BodyText"/>
        <w:numPr>
          <w:ilvl w:val="0"/>
          <w:numId w:val="60"/>
        </w:numPr>
      </w:pPr>
      <w:r w:rsidRPr="00E21769">
        <w:t>In view of its experience over the last three years, to what extent is it likely that the provision of costs for participation in cross-border operations and joint investigation teams, expert meetings/seminars/experience sharing/joint exercises will lead to:</w:t>
      </w:r>
    </w:p>
    <w:p w14:paraId="38389F2D" w14:textId="4E3EB4C3" w:rsidR="00075960" w:rsidRDefault="007C07E0" w:rsidP="00075960">
      <w:pPr>
        <w:pStyle w:val="BodyText"/>
        <w:ind w:left="1211"/>
      </w:pPr>
      <w:r>
        <w:rPr>
          <w:noProof/>
        </w:rPr>
        <w:lastRenderedPageBreak/>
        <w:drawing>
          <wp:inline distT="0" distB="0" distL="0" distR="0" wp14:anchorId="27241F0E" wp14:editId="3EE5154F">
            <wp:extent cx="4594225" cy="3028950"/>
            <wp:effectExtent l="0" t="0" r="15875" b="0"/>
            <wp:docPr id="1660244734" name="Chart 1">
              <a:extLst xmlns:a="http://schemas.openxmlformats.org/drawingml/2006/main">
                <a:ext uri="{FF2B5EF4-FFF2-40B4-BE49-F238E27FC236}">
                  <a16:creationId xmlns:a16="http://schemas.microsoft.com/office/drawing/2014/main" id="{F51E320E-F65B-A489-46BD-E323262CFC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D7E5A6F" w14:textId="77777777" w:rsidR="00656477" w:rsidRDefault="007E758D">
      <w:pPr>
        <w:pStyle w:val="BodyText"/>
        <w:numPr>
          <w:ilvl w:val="0"/>
          <w:numId w:val="60"/>
        </w:numPr>
      </w:pPr>
      <w:r w:rsidRPr="00102E1A">
        <w:t>In view of your experience over the last three years, to what extent are the following types of equipment likely to contribute to more and more effective cross-border operations:</w:t>
      </w:r>
    </w:p>
    <w:p w14:paraId="1DF4E97A" w14:textId="56A9825E" w:rsidR="006D06A3" w:rsidRDefault="00750335" w:rsidP="006D06A3">
      <w:pPr>
        <w:pStyle w:val="BodyText"/>
        <w:ind w:left="1211"/>
      </w:pPr>
      <w:r>
        <w:rPr>
          <w:noProof/>
        </w:rPr>
        <w:drawing>
          <wp:inline distT="0" distB="0" distL="0" distR="0" wp14:anchorId="3CF371E1" wp14:editId="0B7BF666">
            <wp:extent cx="4619625" cy="2901950"/>
            <wp:effectExtent l="0" t="0" r="9525" b="12700"/>
            <wp:docPr id="172216655" name="Chart 1">
              <a:extLst xmlns:a="http://schemas.openxmlformats.org/drawingml/2006/main">
                <a:ext uri="{FF2B5EF4-FFF2-40B4-BE49-F238E27FC236}">
                  <a16:creationId xmlns:a16="http://schemas.microsoft.com/office/drawing/2014/main" id="{4FAD6CE2-0E12-0E0E-95AC-8B318F29B6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3604459" w14:textId="77777777" w:rsidR="00656477" w:rsidRDefault="007E758D">
      <w:pPr>
        <w:pStyle w:val="BodyText"/>
        <w:numPr>
          <w:ilvl w:val="0"/>
          <w:numId w:val="60"/>
        </w:numPr>
      </w:pPr>
      <w:r w:rsidRPr="008820CA">
        <w:t>Given your experience over the past three years, to what extent are the following types of equipment likely to actually support your day-to-day work?</w:t>
      </w:r>
    </w:p>
    <w:p w14:paraId="2D48D2E6" w14:textId="3FFB2EB5" w:rsidR="009029F3" w:rsidRPr="005707B2" w:rsidRDefault="00526940" w:rsidP="00B82A84">
      <w:pPr>
        <w:pStyle w:val="BodyText"/>
        <w:ind w:left="1211"/>
      </w:pPr>
      <w:r>
        <w:rPr>
          <w:noProof/>
        </w:rPr>
        <w:lastRenderedPageBreak/>
        <w:drawing>
          <wp:inline distT="0" distB="0" distL="0" distR="0" wp14:anchorId="7944334E" wp14:editId="4B8A6012">
            <wp:extent cx="4692650" cy="2774950"/>
            <wp:effectExtent l="0" t="0" r="12700" b="6350"/>
            <wp:docPr id="82795872" name="Chart 1">
              <a:extLst xmlns:a="http://schemas.openxmlformats.org/drawingml/2006/main">
                <a:ext uri="{FF2B5EF4-FFF2-40B4-BE49-F238E27FC236}">
                  <a16:creationId xmlns:a16="http://schemas.microsoft.com/office/drawing/2014/main" id="{EFB26850-FCB1-185B-2FED-8E9C144A2B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sectPr w:rsidR="009029F3" w:rsidRPr="005707B2" w:rsidSect="00C1212E">
      <w:footerReference w:type="default" r:id="rId53"/>
      <w:pgSz w:w="11907" w:h="16840" w:code="9"/>
      <w:pgMar w:top="1022" w:right="1411" w:bottom="1310" w:left="1411" w:header="677"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3FB35" w14:textId="77777777" w:rsidR="00C1212E" w:rsidRDefault="00C1212E" w:rsidP="001E33FA">
      <w:pPr>
        <w:spacing w:after="0" w:line="240" w:lineRule="auto"/>
      </w:pPr>
      <w:r>
        <w:separator/>
      </w:r>
    </w:p>
  </w:endnote>
  <w:endnote w:type="continuationSeparator" w:id="0">
    <w:p w14:paraId="43A49675" w14:textId="77777777" w:rsidR="00C1212E" w:rsidRDefault="00C1212E" w:rsidP="001E33FA">
      <w:pPr>
        <w:spacing w:after="0" w:line="240" w:lineRule="auto"/>
      </w:pPr>
      <w:r>
        <w:continuationSeparator/>
      </w:r>
    </w:p>
  </w:endnote>
  <w:endnote w:type="continuationNotice" w:id="1">
    <w:p w14:paraId="01EC3308" w14:textId="77777777" w:rsidR="00C1212E" w:rsidRDefault="00C1212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30F40" w14:textId="77777777" w:rsidR="00353B2A" w:rsidRDefault="00353B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8" w:space="0" w:color="0067AB"/>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71"/>
    </w:tblGrid>
    <w:tr w:rsidR="008D123A" w:rsidRPr="005C5357" w14:paraId="4C527FA0" w14:textId="77777777" w:rsidTr="00FD5DB5">
      <w:tc>
        <w:tcPr>
          <w:tcW w:w="5000" w:type="pct"/>
        </w:tcPr>
        <w:p w14:paraId="4E20686A" w14:textId="23D81756" w:rsidR="008D123A" w:rsidRPr="005C5357" w:rsidRDefault="008D123A" w:rsidP="00FD5DB5">
          <w:pPr>
            <w:pStyle w:val="DocAddress"/>
          </w:pPr>
        </w:p>
      </w:tc>
    </w:tr>
  </w:tbl>
  <w:p w14:paraId="13F70428" w14:textId="77777777" w:rsidR="008D123A" w:rsidRPr="00A279FE" w:rsidRDefault="008D123A" w:rsidP="00C50B29">
    <w:pPr>
      <w:pStyle w:val="Footer"/>
      <w:rPr>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8DB96" w14:textId="77777777" w:rsidR="00656477" w:rsidRDefault="007E758D">
    <w:pPr>
      <w:pStyle w:val="Footer"/>
    </w:pPr>
    <w:r>
      <w:rPr>
        <w:noProof/>
        <w:lang w:eastAsia="bg-BG"/>
      </w:rPr>
      <mc:AlternateContent>
        <mc:Choice Requires="wps">
          <w:drawing>
            <wp:anchor distT="0" distB="0" distL="114300" distR="114300" simplePos="0" relativeHeight="251658240" behindDoc="0" locked="1" layoutInCell="0" allowOverlap="1" wp14:anchorId="003FFB87" wp14:editId="31A1265D">
              <wp:simplePos x="0" y="0"/>
              <wp:positionH relativeFrom="page">
                <wp:posOffset>3105807</wp:posOffset>
              </wp:positionH>
              <wp:positionV relativeFrom="page">
                <wp:posOffset>2520315</wp:posOffset>
              </wp:positionV>
              <wp:extent cx="4032000" cy="708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032000" cy="7084800"/>
                      </a:xfrm>
                      <a:prstGeom prst="rect">
                        <a:avLst/>
                      </a:prstGeom>
                      <a:ln w="6350">
                        <a:noFill/>
                      </a:ln>
                      <a:extLst>
                        <a:ext uri="{C572A759-6A51-4108-AA02-DFA0A04FC94B}">
                          <ma14:wrappingTextBoxFlag xmlns:ma14="http://schemas.microsoft.com/office/mac/drawingml/2011/main" xmlns:mv="urn:schemas-microsoft-com:mac:vml" xmlns:mo="http://schemas.microsoft.com/office/mac/office/2008/main" xmlns:a14="http://schemas.microsoft.com/office/drawing/2010/main" xmlns:pic="http://schemas.openxmlformats.org/drawingml/2006/picture" xmlns:arto="http://schemas.microsoft.com/office/word/2006/arto" xmlns:w="http://schemas.openxmlformats.org/wordprocessingml/2006/main" xmlns:w10="urn:schemas-microsoft-com:office:word" xmlns:v="urn:schemas-microsoft-com:vml" xmlns:o="urn:schemas-microsoft-com:office:office" xmlns=""/>
                        </a:ext>
                      </a:extLst>
                    </wps:spPr>
                    <wps:txbx>
                      <w:txbxContent>
                        <w:p w14:paraId="3220C555" w14:textId="49F4E3F5" w:rsidR="00656477" w:rsidRPr="00353B2A" w:rsidRDefault="0046116A">
                          <w:pPr>
                            <w:pStyle w:val="DocTitle"/>
                            <w:rPr>
                              <w:lang w:val="en-GB"/>
                            </w:rPr>
                          </w:pPr>
                          <w:r w:rsidRPr="00353B2A">
                            <w:rPr>
                              <w:lang w:val="en-GB"/>
                            </w:rPr>
                            <w:t>Mid-term</w:t>
                          </w:r>
                          <w:r w:rsidR="007E758D" w:rsidRPr="00353B2A">
                            <w:rPr>
                              <w:lang w:val="en-GB"/>
                            </w:rPr>
                            <w:t xml:space="preserve"> Evaluation of the </w:t>
                          </w:r>
                          <w:r w:rsidR="007E758D" w:rsidRPr="00353B2A">
                            <w:rPr>
                              <w:szCs w:val="22"/>
                              <w:lang w:val="en-GB"/>
                            </w:rPr>
                            <w:t xml:space="preserve">Internal Security Fund </w:t>
                          </w:r>
                          <w:r w:rsidR="007E758D" w:rsidRPr="00353B2A">
                            <w:rPr>
                              <w:lang w:val="en-GB"/>
                            </w:rPr>
                            <w:t>2021-2027</w:t>
                          </w:r>
                        </w:p>
                        <w:p w14:paraId="2E3F2E63" w14:textId="3AFF90B8" w:rsidR="00656477" w:rsidRPr="00353B2A" w:rsidRDefault="007E758D">
                          <w:pPr>
                            <w:pStyle w:val="DocSubTitle"/>
                            <w:rPr>
                              <w:sz w:val="24"/>
                              <w:szCs w:val="20"/>
                              <w:lang w:val="en-GB"/>
                            </w:rPr>
                          </w:pPr>
                          <w:r w:rsidRPr="00353B2A">
                            <w:rPr>
                              <w:rFonts w:eastAsia="Calibri"/>
                              <w:iCs/>
                              <w:sz w:val="24"/>
                              <w:lang w:val="en-GB"/>
                            </w:rPr>
                            <w:t xml:space="preserve">Public procurement: </w:t>
                          </w:r>
                          <w:r w:rsidRPr="00353B2A">
                            <w:rPr>
                              <w:rFonts w:eastAsia="Calibri"/>
                              <w:i/>
                              <w:sz w:val="24"/>
                              <w:lang w:val="en-GB"/>
                            </w:rPr>
                            <w:t xml:space="preserve">'Ex-post and mid-term evaluation of funds managed by the </w:t>
                          </w:r>
                          <w:r w:rsidR="0025378B" w:rsidRPr="00353B2A">
                            <w:rPr>
                              <w:rFonts w:eastAsia="Calibri"/>
                              <w:i/>
                              <w:sz w:val="24"/>
                              <w:lang w:val="en-GB"/>
                            </w:rPr>
                            <w:t xml:space="preserve">MOI- </w:t>
                          </w:r>
                          <w:r w:rsidR="00BC5A80" w:rsidRPr="00353B2A">
                            <w:rPr>
                              <w:rFonts w:eastAsia="Calibri"/>
                              <w:i/>
                              <w:sz w:val="24"/>
                              <w:lang w:val="en-GB"/>
                            </w:rPr>
                            <w:t>IPD</w:t>
                          </w:r>
                          <w:r w:rsidRPr="00353B2A">
                            <w:rPr>
                              <w:rFonts w:eastAsia="Calibri"/>
                              <w:i/>
                              <w:sz w:val="24"/>
                              <w:lang w:val="en-GB"/>
                            </w:rPr>
                            <w:t xml:space="preserve">: </w:t>
                          </w:r>
                          <w:r w:rsidRPr="00353B2A">
                            <w:rPr>
                              <w:rFonts w:eastAsia="Calibri"/>
                              <w:iCs/>
                              <w:sz w:val="24"/>
                              <w:lang w:val="en-GB"/>
                            </w:rPr>
                            <w:t xml:space="preserve">Sub-item 1: </w:t>
                          </w:r>
                          <w:r w:rsidRPr="00353B2A">
                            <w:rPr>
                              <w:sz w:val="24"/>
                              <w:szCs w:val="20"/>
                              <w:lang w:val="en-GB"/>
                            </w:rPr>
                            <w:t>Preparation of mid-term evaluation reports for the Asylum, Migration and Integration Fund, Internal Security Fund and the Instrument for Financial Support for Border Management and Visa Policy for the period 2021-2027.</w:t>
                          </w:r>
                        </w:p>
                        <w:p w14:paraId="51E43398" w14:textId="77777777" w:rsidR="008D123A" w:rsidRPr="00105190" w:rsidRDefault="008D123A" w:rsidP="00AA57B7">
                          <w:pPr>
                            <w:pStyle w:val="DocSubTitle"/>
                            <w:rPr>
                              <w:sz w:val="24"/>
                              <w:szCs w:val="20"/>
                              <w:lang w:val="en-GB"/>
                            </w:rPr>
                          </w:pPr>
                        </w:p>
                        <w:p w14:paraId="3A9C2FDA" w14:textId="77777777" w:rsidR="008D123A" w:rsidRPr="00105190" w:rsidRDefault="008D123A" w:rsidP="00AA57B7">
                          <w:pPr>
                            <w:pStyle w:val="DocSubTitle"/>
                            <w:rPr>
                              <w:sz w:val="24"/>
                              <w:szCs w:val="20"/>
                              <w:lang w:val="en-GB"/>
                            </w:rPr>
                          </w:pPr>
                        </w:p>
                        <w:p w14:paraId="14E48BAD" w14:textId="77777777" w:rsidR="008D123A" w:rsidRPr="00105190" w:rsidRDefault="008D123A" w:rsidP="00AA57B7">
                          <w:pPr>
                            <w:pStyle w:val="DocSubTitle"/>
                            <w:rPr>
                              <w:sz w:val="24"/>
                              <w:szCs w:val="20"/>
                              <w:lang w:val="en-GB"/>
                            </w:rPr>
                          </w:pPr>
                        </w:p>
                        <w:p w14:paraId="1ECF1848" w14:textId="77777777" w:rsidR="008D123A" w:rsidRPr="00105190" w:rsidRDefault="008D123A" w:rsidP="00AA57B7">
                          <w:pPr>
                            <w:pStyle w:val="DocSubTitle"/>
                            <w:rPr>
                              <w:sz w:val="24"/>
                              <w:szCs w:val="20"/>
                              <w:lang w:val="en-GB"/>
                            </w:rPr>
                          </w:pPr>
                        </w:p>
                        <w:p w14:paraId="48E36401" w14:textId="4C8BF148" w:rsidR="00656477" w:rsidRDefault="007E758D">
                          <w:pPr>
                            <w:pStyle w:val="DocSubTitle"/>
                            <w:jc w:val="center"/>
                            <w:rPr>
                              <w:lang w:val="ru-RU"/>
                            </w:rPr>
                          </w:pPr>
                          <w:r>
                            <w:rPr>
                              <w:sz w:val="24"/>
                              <w:szCs w:val="20"/>
                              <w:lang w:val="ru-RU"/>
                            </w:rPr>
                            <w:t>2</w:t>
                          </w:r>
                          <w:r w:rsidR="0086466F">
                            <w:rPr>
                              <w:sz w:val="24"/>
                              <w:szCs w:val="20"/>
                              <w:lang w:val="en-US"/>
                            </w:rPr>
                            <w:t>5</w:t>
                          </w:r>
                          <w:r>
                            <w:rPr>
                              <w:sz w:val="24"/>
                              <w:szCs w:val="20"/>
                              <w:lang w:val="ru-RU"/>
                            </w:rPr>
                            <w:t xml:space="preserve"> </w:t>
                          </w:r>
                          <w:proofErr w:type="spellStart"/>
                          <w:r>
                            <w:rPr>
                              <w:sz w:val="24"/>
                              <w:szCs w:val="20"/>
                              <w:lang w:val="ru-RU"/>
                            </w:rPr>
                            <w:t>March</w:t>
                          </w:r>
                          <w:proofErr w:type="spellEnd"/>
                          <w:r>
                            <w:rPr>
                              <w:sz w:val="24"/>
                              <w:szCs w:val="20"/>
                              <w:lang w:val="ru-RU"/>
                            </w:rPr>
                            <w:t xml:space="preserve"> 2024</w:t>
                          </w:r>
                        </w:p>
                        <w:p w14:paraId="70A68A51" w14:textId="77777777" w:rsidR="008D123A" w:rsidRPr="008618ED" w:rsidRDefault="008D123A" w:rsidP="00AA57B7">
                          <w:pPr>
                            <w:pStyle w:val="DocDate"/>
                            <w:rPr>
                              <w:b w:val="0"/>
                              <w:lang w:val="ru-RU"/>
                            </w:rPr>
                          </w:pPr>
                          <w:bookmarkStart w:id="3" w:name="DocDate1"/>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3FFB87" id="_x0000_t202" coordsize="21600,21600" o:spt="202" path="m,l,21600r21600,l21600,xe">
              <v:stroke joinstyle="miter"/>
              <v:path gradientshapeok="t" o:connecttype="rect"/>
            </v:shapetype>
            <v:shape id="_x0000_s1071" type="#_x0000_t202" style="position:absolute;margin-left:244.55pt;margin-top:198.45pt;width:317.5pt;height:557.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" o:allowincell="f" filled="f" stroked="f" strokeweight=".5pt">
              <v:textbox inset="0,0,0,0">
                <w:txbxContent>
                  <w:p w14:paraId="3220C555" w14:textId="49F4E3F5" w:rsidR="00656477" w:rsidRPr="00353B2A" w:rsidRDefault="0046116A">
                    <w:pPr>
                      <w:pStyle w:val="DocTitle"/>
                      <w:rPr>
                        <w:lang w:val="en-GB"/>
                      </w:rPr>
                    </w:pPr>
                    <w:r w:rsidRPr="00353B2A">
                      <w:rPr>
                        <w:lang w:val="en-GB"/>
                      </w:rPr>
                      <w:t>Mid-term</w:t>
                    </w:r>
                    <w:r w:rsidR="007E758D" w:rsidRPr="00353B2A">
                      <w:rPr>
                        <w:lang w:val="en-GB"/>
                      </w:rPr>
                      <w:t xml:space="preserve"> Evaluation of the </w:t>
                    </w:r>
                    <w:r w:rsidR="007E758D" w:rsidRPr="00353B2A">
                      <w:rPr>
                        <w:szCs w:val="22"/>
                        <w:lang w:val="en-GB"/>
                      </w:rPr>
                      <w:t xml:space="preserve">Internal Security Fund </w:t>
                    </w:r>
                    <w:r w:rsidR="007E758D" w:rsidRPr="00353B2A">
                      <w:rPr>
                        <w:lang w:val="en-GB"/>
                      </w:rPr>
                      <w:t>2021-2027</w:t>
                    </w:r>
                  </w:p>
                  <w:p w14:paraId="2E3F2E63" w14:textId="3AFF90B8" w:rsidR="00656477" w:rsidRPr="00353B2A" w:rsidRDefault="007E758D">
                    <w:pPr>
                      <w:pStyle w:val="DocSubTitle"/>
                      <w:rPr>
                        <w:sz w:val="24"/>
                        <w:szCs w:val="20"/>
                        <w:lang w:val="en-GB"/>
                      </w:rPr>
                    </w:pPr>
                    <w:r w:rsidRPr="00353B2A">
                      <w:rPr>
                        <w:rFonts w:eastAsia="Calibri"/>
                        <w:iCs/>
                        <w:sz w:val="24"/>
                        <w:lang w:val="en-GB"/>
                      </w:rPr>
                      <w:t xml:space="preserve">Public procurement: </w:t>
                    </w:r>
                    <w:r w:rsidRPr="00353B2A">
                      <w:rPr>
                        <w:rFonts w:eastAsia="Calibri"/>
                        <w:i/>
                        <w:sz w:val="24"/>
                        <w:lang w:val="en-GB"/>
                      </w:rPr>
                      <w:t xml:space="preserve">'Ex-post and mid-term evaluation of funds managed by the </w:t>
                    </w:r>
                    <w:r w:rsidR="0025378B" w:rsidRPr="00353B2A">
                      <w:rPr>
                        <w:rFonts w:eastAsia="Calibri"/>
                        <w:i/>
                        <w:sz w:val="24"/>
                        <w:lang w:val="en-GB"/>
                      </w:rPr>
                      <w:t xml:space="preserve">MOI- </w:t>
                    </w:r>
                    <w:r w:rsidR="00BC5A80" w:rsidRPr="00353B2A">
                      <w:rPr>
                        <w:rFonts w:eastAsia="Calibri"/>
                        <w:i/>
                        <w:sz w:val="24"/>
                        <w:lang w:val="en-GB"/>
                      </w:rPr>
                      <w:t>IPD</w:t>
                    </w:r>
                    <w:r w:rsidRPr="00353B2A">
                      <w:rPr>
                        <w:rFonts w:eastAsia="Calibri"/>
                        <w:i/>
                        <w:sz w:val="24"/>
                        <w:lang w:val="en-GB"/>
                      </w:rPr>
                      <w:t xml:space="preserve">: </w:t>
                    </w:r>
                    <w:r w:rsidRPr="00353B2A">
                      <w:rPr>
                        <w:rFonts w:eastAsia="Calibri"/>
                        <w:iCs/>
                        <w:sz w:val="24"/>
                        <w:lang w:val="en-GB"/>
                      </w:rPr>
                      <w:t xml:space="preserve">Sub-item 1: </w:t>
                    </w:r>
                    <w:r w:rsidRPr="00353B2A">
                      <w:rPr>
                        <w:sz w:val="24"/>
                        <w:szCs w:val="20"/>
                        <w:lang w:val="en-GB"/>
                      </w:rPr>
                      <w:t>Preparation of mid-term evaluation reports for the Asylum, Migration and Integration Fund, Internal Security Fund and the Instrument for Financial Support for Border Management and Visa Policy for the period 2021-2027.</w:t>
                    </w:r>
                  </w:p>
                  <w:p w14:paraId="51E43398" w14:textId="77777777" w:rsidR="008D123A" w:rsidRPr="00105190" w:rsidRDefault="008D123A" w:rsidP="00AA57B7">
                    <w:pPr>
                      <w:pStyle w:val="DocSubTitle"/>
                      <w:rPr>
                        <w:sz w:val="24"/>
                        <w:szCs w:val="20"/>
                        <w:lang w:val="en-GB"/>
                      </w:rPr>
                    </w:pPr>
                  </w:p>
                  <w:p w14:paraId="3A9C2FDA" w14:textId="77777777" w:rsidR="008D123A" w:rsidRPr="00105190" w:rsidRDefault="008D123A" w:rsidP="00AA57B7">
                    <w:pPr>
                      <w:pStyle w:val="DocSubTitle"/>
                      <w:rPr>
                        <w:sz w:val="24"/>
                        <w:szCs w:val="20"/>
                        <w:lang w:val="en-GB"/>
                      </w:rPr>
                    </w:pPr>
                  </w:p>
                  <w:p w14:paraId="14E48BAD" w14:textId="77777777" w:rsidR="008D123A" w:rsidRPr="00105190" w:rsidRDefault="008D123A" w:rsidP="00AA57B7">
                    <w:pPr>
                      <w:pStyle w:val="DocSubTitle"/>
                      <w:rPr>
                        <w:sz w:val="24"/>
                        <w:szCs w:val="20"/>
                        <w:lang w:val="en-GB"/>
                      </w:rPr>
                    </w:pPr>
                  </w:p>
                  <w:p w14:paraId="1ECF1848" w14:textId="77777777" w:rsidR="008D123A" w:rsidRPr="00105190" w:rsidRDefault="008D123A" w:rsidP="00AA57B7">
                    <w:pPr>
                      <w:pStyle w:val="DocSubTitle"/>
                      <w:rPr>
                        <w:sz w:val="24"/>
                        <w:szCs w:val="20"/>
                        <w:lang w:val="en-GB"/>
                      </w:rPr>
                    </w:pPr>
                  </w:p>
                  <w:p w14:paraId="48E36401" w14:textId="4C8BF148" w:rsidR="00656477" w:rsidRDefault="007E758D">
                    <w:pPr>
                      <w:pStyle w:val="DocSubTitle"/>
                      <w:jc w:val="center"/>
                      <w:rPr>
                        <w:lang w:val="ru-RU"/>
                      </w:rPr>
                    </w:pPr>
                    <w:r>
                      <w:rPr>
                        <w:sz w:val="24"/>
                        <w:szCs w:val="20"/>
                        <w:lang w:val="ru-RU"/>
                      </w:rPr>
                      <w:t>2</w:t>
                    </w:r>
                    <w:r w:rsidR="0086466F">
                      <w:rPr>
                        <w:sz w:val="24"/>
                        <w:szCs w:val="20"/>
                        <w:lang w:val="en-US"/>
                      </w:rPr>
                      <w:t>5</w:t>
                    </w:r>
                    <w:r>
                      <w:rPr>
                        <w:sz w:val="24"/>
                        <w:szCs w:val="20"/>
                        <w:lang w:val="ru-RU"/>
                      </w:rPr>
                      <w:t xml:space="preserve"> </w:t>
                    </w:r>
                    <w:proofErr w:type="spellStart"/>
                    <w:r>
                      <w:rPr>
                        <w:sz w:val="24"/>
                        <w:szCs w:val="20"/>
                        <w:lang w:val="ru-RU"/>
                      </w:rPr>
                      <w:t>March</w:t>
                    </w:r>
                    <w:proofErr w:type="spellEnd"/>
                    <w:r>
                      <w:rPr>
                        <w:sz w:val="24"/>
                        <w:szCs w:val="20"/>
                        <w:lang w:val="ru-RU"/>
                      </w:rPr>
                      <w:t xml:space="preserve"> 2024</w:t>
                    </w:r>
                  </w:p>
                  <w:p w14:paraId="70A68A51" w14:textId="77777777" w:rsidR="008D123A" w:rsidRPr="008618ED" w:rsidRDefault="008D123A" w:rsidP="00AA57B7">
                    <w:pPr>
                      <w:pStyle w:val="DocDate"/>
                      <w:rPr>
                        <w:b w:val="0"/>
                        <w:lang w:val="ru-RU"/>
                      </w:rPr>
                    </w:pPr>
                    <w:bookmarkStart w:id="4" w:name="DocDate1"/>
                    <w:bookmarkEnd w:id="4"/>
                  </w:p>
                </w:txbxContent>
              </v:textbox>
              <w10:wrap anchorx="page" anchory="page"/>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C30A2" w14:textId="77777777" w:rsidR="008D123A" w:rsidRDefault="008D123A" w:rsidP="00C50B29">
    <w:pPr>
      <w:pStyle w:val="Footer"/>
    </w:pPr>
    <w:r>
      <w:tab/>
    </w:r>
  </w:p>
  <w:tbl>
    <w:tblPr>
      <w:tblStyle w:val="TableGrid"/>
      <w:tblW w:w="5000" w:type="pct"/>
      <w:tblBorders>
        <w:top w:val="single" w:sz="48" w:space="0" w:color="0067AB"/>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42"/>
      <w:gridCol w:w="3147"/>
    </w:tblGrid>
    <w:tr w:rsidR="008D123A" w14:paraId="01BB0A07" w14:textId="77777777" w:rsidTr="00FD5DB5">
      <w:trPr>
        <w:trHeight w:val="454"/>
      </w:trPr>
      <w:tc>
        <w:tcPr>
          <w:tcW w:w="3500" w:type="pct"/>
        </w:tcPr>
        <w:p w14:paraId="6472AC7D" w14:textId="77777777" w:rsidR="008D123A" w:rsidRDefault="008D123A" w:rsidP="00FD5DB5">
          <w:pPr>
            <w:pStyle w:val="Footer"/>
          </w:pPr>
        </w:p>
      </w:tc>
      <w:tc>
        <w:tcPr>
          <w:tcW w:w="1500" w:type="pct"/>
        </w:tcPr>
        <w:p w14:paraId="1E501825" w14:textId="77777777" w:rsidR="008D123A" w:rsidRPr="00F00530" w:rsidRDefault="008D123A" w:rsidP="00FD5DB5">
          <w:pPr>
            <w:pStyle w:val="Header"/>
            <w:spacing w:before="80"/>
            <w:jc w:val="right"/>
            <w:rPr>
              <w:rStyle w:val="PageNumber"/>
            </w:rPr>
          </w:pPr>
        </w:p>
      </w:tc>
    </w:tr>
  </w:tbl>
  <w:p w14:paraId="7F7C6610" w14:textId="77777777" w:rsidR="008D123A" w:rsidRPr="00B97405" w:rsidRDefault="008D123A" w:rsidP="00C50B29">
    <w:pPr>
      <w:pStyle w:val="Footer"/>
      <w:rPr>
        <w:sz w:val="8"/>
        <w:szCs w:val="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64"/>
      <w:gridCol w:w="708"/>
    </w:tblGrid>
    <w:tr w:rsidR="008D123A" w14:paraId="071950BB" w14:textId="77777777" w:rsidTr="007D1739">
      <w:trPr>
        <w:trHeight w:val="454"/>
        <w:jc w:val="center"/>
      </w:trPr>
      <w:tc>
        <w:tcPr>
          <w:tcW w:w="4610" w:type="pct"/>
          <w:vAlign w:val="bottom"/>
        </w:tcPr>
        <w:p w14:paraId="0D1236F7" w14:textId="77777777" w:rsidR="00656477" w:rsidRDefault="007E758D">
          <w:pPr>
            <w:pStyle w:val="Footer"/>
          </w:pPr>
          <w:r w:rsidRPr="007721D3">
            <w:rPr>
              <w:noProof/>
              <w:lang w:eastAsia="bg-BG"/>
            </w:rPr>
            <w:drawing>
              <wp:inline distT="0" distB="0" distL="0" distR="0" wp14:anchorId="0E4979BC" wp14:editId="33CFC8C9">
                <wp:extent cx="1911350" cy="3284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4586" cy="332402"/>
                        </a:xfrm>
                        <a:prstGeom prst="rect">
                          <a:avLst/>
                        </a:prstGeom>
                        <a:noFill/>
                        <a:ln>
                          <a:noFill/>
                        </a:ln>
                      </pic:spPr>
                    </pic:pic>
                  </a:graphicData>
                </a:graphic>
              </wp:inline>
            </w:drawing>
          </w:r>
          <w:r>
            <w:rPr>
              <w:noProof/>
            </w:rPr>
            <w:tab/>
          </w:r>
          <w:r w:rsidRPr="5B58BD0E">
            <w:fldChar w:fldCharType="begin"/>
          </w:r>
          <w:r w:rsidRPr="00A1673D">
            <w:rPr>
              <w:noProof/>
            </w:rPr>
            <w:instrText xml:space="preserve"> IF </w:instrText>
          </w:r>
          <w:r w:rsidRPr="00313589">
            <w:rPr>
              <w:noProof/>
            </w:rPr>
            <w:fldChar w:fldCharType="begin"/>
          </w:r>
          <w:r>
            <w:rPr>
              <w:noProof/>
            </w:rPr>
            <w:instrText xml:space="preserve"> DOCVARIABLE  FooterVersion  \* MERGEFORMAT </w:instrText>
          </w:r>
          <w:r w:rsidRPr="00313589">
            <w:rPr>
              <w:noProof/>
            </w:rPr>
            <w:fldChar w:fldCharType="separate"/>
          </w:r>
          <w:r>
            <w:rPr>
              <w:noProof/>
            </w:rPr>
            <w:instrText xml:space="preserve"> </w:instrText>
          </w:r>
          <w:r w:rsidRPr="00313589">
            <w:rPr>
              <w:noProof/>
            </w:rPr>
            <w:fldChar w:fldCharType="end"/>
          </w:r>
          <w:r w:rsidRPr="00A1673D">
            <w:rPr>
              <w:noProof/>
            </w:rPr>
            <w:instrText xml:space="preserve"> = "Error! No</w:instrText>
          </w:r>
          <w:r>
            <w:rPr>
              <w:noProof/>
            </w:rPr>
            <w:instrText xml:space="preserve"> document variable supplied." " </w:instrText>
          </w:r>
          <w:r w:rsidRPr="00A1673D">
            <w:rPr>
              <w:noProof/>
            </w:rPr>
            <w:instrText xml:space="preserve">" </w:instrText>
          </w:r>
          <w:r>
            <w:rPr>
              <w:noProof/>
            </w:rPr>
            <w:fldChar w:fldCharType="begin"/>
          </w:r>
          <w:r>
            <w:rPr>
              <w:noProof/>
            </w:rPr>
            <w:instrText xml:space="preserve"> DOCVARIABLE  FooterVersion \* MERGEFORMAT </w:instrText>
          </w:r>
          <w:r>
            <w:rPr>
              <w:noProof/>
            </w:rPr>
            <w:fldChar w:fldCharType="separate"/>
          </w:r>
          <w:r>
            <w:rPr>
              <w:noProof/>
            </w:rPr>
            <w:instrText xml:space="preserve"> </w:instrText>
          </w:r>
          <w:r>
            <w:rPr>
              <w:noProof/>
            </w:rPr>
            <w:fldChar w:fldCharType="end"/>
          </w:r>
          <w:r w:rsidRPr="00A1673D">
            <w:rPr>
              <w:noProof/>
            </w:rPr>
            <w:instrText xml:space="preserve"> \* MERGEFORMAT </w:instrText>
          </w:r>
          <w:r w:rsidRPr="5B58BD0E">
            <w:rPr>
              <w:noProof/>
            </w:rPr>
            <w:fldChar w:fldCharType="separate"/>
          </w:r>
          <w:r>
            <w:rPr>
              <w:noProof/>
            </w:rPr>
            <w:t xml:space="preserve"> </w:t>
          </w:r>
          <w:r w:rsidRPr="5B58BD0E">
            <w:fldChar w:fldCharType="end"/>
          </w:r>
        </w:p>
      </w:tc>
      <w:tc>
        <w:tcPr>
          <w:tcW w:w="390" w:type="pct"/>
          <w:vAlign w:val="bottom"/>
        </w:tcPr>
        <w:p w14:paraId="5D46FB08" w14:textId="77777777" w:rsidR="008D123A" w:rsidRPr="00646AC5" w:rsidRDefault="008D123A" w:rsidP="004577E3">
          <w:pPr>
            <w:pStyle w:val="Footer"/>
            <w:jc w:val="right"/>
            <w:rPr>
              <w:rStyle w:val="PageNumber"/>
            </w:rPr>
          </w:pPr>
        </w:p>
      </w:tc>
    </w:tr>
  </w:tbl>
  <w:p w14:paraId="713ABBD8" w14:textId="77777777" w:rsidR="008D123A" w:rsidRPr="00B97405" w:rsidRDefault="008D123A" w:rsidP="004577E3">
    <w:pPr>
      <w:pStyle w:val="Footer"/>
      <w:rPr>
        <w:sz w:val="8"/>
        <w:szCs w:val="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572D" w14:textId="77777777" w:rsidR="008D123A" w:rsidRDefault="008D123A" w:rsidP="002619BA">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63"/>
      <w:gridCol w:w="708"/>
    </w:tblGrid>
    <w:tr w:rsidR="008D123A" w14:paraId="2C57D31D" w14:textId="77777777" w:rsidTr="002619BA">
      <w:trPr>
        <w:trHeight w:val="454"/>
      </w:trPr>
      <w:tc>
        <w:tcPr>
          <w:tcW w:w="4610" w:type="pct"/>
          <w:vAlign w:val="bottom"/>
        </w:tcPr>
        <w:p w14:paraId="304BECEC" w14:textId="77777777" w:rsidR="00656477" w:rsidRDefault="007E758D">
          <w:pPr>
            <w:pStyle w:val="Footer"/>
          </w:pPr>
          <w:r w:rsidRPr="007721D3">
            <w:rPr>
              <w:noProof/>
              <w:lang w:eastAsia="bg-BG"/>
            </w:rPr>
            <w:drawing>
              <wp:inline distT="0" distB="0" distL="0" distR="0" wp14:anchorId="4556964B" wp14:editId="25D09BD5">
                <wp:extent cx="2143506" cy="3683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0736" cy="369542"/>
                        </a:xfrm>
                        <a:prstGeom prst="rect">
                          <a:avLst/>
                        </a:prstGeom>
                        <a:noFill/>
                        <a:ln>
                          <a:noFill/>
                        </a:ln>
                      </pic:spPr>
                    </pic:pic>
                  </a:graphicData>
                </a:graphic>
              </wp:inline>
            </w:drawing>
          </w:r>
          <w:r>
            <w:rPr>
              <w:noProof/>
            </w:rPr>
            <w:tab/>
          </w:r>
          <w:r w:rsidRPr="00A1673D">
            <w:rPr>
              <w:noProof/>
            </w:rPr>
            <w:fldChar w:fldCharType="begin"/>
          </w:r>
          <w:r w:rsidRPr="00A1673D">
            <w:rPr>
              <w:noProof/>
            </w:rPr>
            <w:instrText xml:space="preserve"> IF </w:instrText>
          </w:r>
          <w:r w:rsidRPr="00313589">
            <w:rPr>
              <w:noProof/>
            </w:rPr>
            <w:fldChar w:fldCharType="begin"/>
          </w:r>
          <w:r>
            <w:rPr>
              <w:noProof/>
            </w:rPr>
            <w:instrText xml:space="preserve"> DOCVARIABLE  FooterVersion  \* MERGEFORMAT </w:instrText>
          </w:r>
          <w:r w:rsidRPr="00313589">
            <w:rPr>
              <w:noProof/>
            </w:rPr>
            <w:fldChar w:fldCharType="separate"/>
          </w:r>
          <w:r>
            <w:rPr>
              <w:noProof/>
            </w:rPr>
            <w:instrText xml:space="preserve"> </w:instrText>
          </w:r>
          <w:r w:rsidRPr="00313589">
            <w:rPr>
              <w:noProof/>
            </w:rPr>
            <w:fldChar w:fldCharType="end"/>
          </w:r>
          <w:r w:rsidRPr="00A1673D">
            <w:rPr>
              <w:noProof/>
            </w:rPr>
            <w:instrText xml:space="preserve"> = "Error! No</w:instrText>
          </w:r>
          <w:r>
            <w:rPr>
              <w:noProof/>
            </w:rPr>
            <w:instrText xml:space="preserve"> document variable supplied." " </w:instrText>
          </w:r>
          <w:r w:rsidRPr="00A1673D">
            <w:rPr>
              <w:noProof/>
            </w:rPr>
            <w:instrText xml:space="preserve">" </w:instrText>
          </w:r>
          <w:r>
            <w:rPr>
              <w:noProof/>
            </w:rPr>
            <w:fldChar w:fldCharType="begin"/>
          </w:r>
          <w:r>
            <w:rPr>
              <w:noProof/>
            </w:rPr>
            <w:instrText xml:space="preserve"> DOCVARIABLE  FooterVersion \* MERGEFORMAT </w:instrText>
          </w:r>
          <w:r>
            <w:rPr>
              <w:noProof/>
            </w:rPr>
            <w:fldChar w:fldCharType="separate"/>
          </w:r>
          <w:r>
            <w:rPr>
              <w:noProof/>
            </w:rPr>
            <w:instrText xml:space="preserve"> </w:instrText>
          </w:r>
          <w:r>
            <w:rPr>
              <w:noProof/>
            </w:rPr>
            <w:fldChar w:fldCharType="end"/>
          </w:r>
          <w:r w:rsidRPr="00A1673D">
            <w:rPr>
              <w:noProof/>
            </w:rPr>
            <w:instrText xml:space="preserve"> \* MERGEFORMAT </w:instrText>
          </w:r>
          <w:r w:rsidRPr="00A1673D">
            <w:rPr>
              <w:noProof/>
            </w:rPr>
            <w:fldChar w:fldCharType="separate"/>
          </w:r>
          <w:r>
            <w:rPr>
              <w:noProof/>
            </w:rPr>
            <w:t xml:space="preserve"> </w:t>
          </w:r>
          <w:r w:rsidRPr="00A1673D">
            <w:rPr>
              <w:noProof/>
            </w:rPr>
            <w:fldChar w:fldCharType="end"/>
          </w:r>
        </w:p>
      </w:tc>
      <w:tc>
        <w:tcPr>
          <w:tcW w:w="390" w:type="pct"/>
          <w:vAlign w:val="bottom"/>
        </w:tcPr>
        <w:p w14:paraId="6BCCDA52" w14:textId="77777777" w:rsidR="00656477" w:rsidRDefault="007E758D">
          <w:pPr>
            <w:pStyle w:val="Footer"/>
            <w:jc w:val="right"/>
            <w:rPr>
              <w:rStyle w:val="PageNumber"/>
            </w:rPr>
          </w:pPr>
          <w:r w:rsidRPr="00646AC5">
            <w:rPr>
              <w:rStyle w:val="PageNumber"/>
            </w:rPr>
            <w:fldChar w:fldCharType="begin"/>
          </w:r>
          <w:r w:rsidRPr="00646AC5">
            <w:rPr>
              <w:rStyle w:val="PageNumber"/>
            </w:rPr>
            <w:instrText xml:space="preserve"> PAGE   \* MERGEFORMAT </w:instrText>
          </w:r>
          <w:r w:rsidRPr="00646AC5">
            <w:rPr>
              <w:rStyle w:val="PageNumber"/>
            </w:rPr>
            <w:fldChar w:fldCharType="separate"/>
          </w:r>
          <w:r w:rsidR="0071725B">
            <w:rPr>
              <w:rStyle w:val="PageNumber"/>
              <w:noProof/>
            </w:rPr>
            <w:t>i</w:t>
          </w:r>
          <w:r w:rsidRPr="00646AC5">
            <w:rPr>
              <w:rStyle w:val="PageNumber"/>
            </w:rPr>
            <w:fldChar w:fldCharType="end"/>
          </w:r>
        </w:p>
      </w:tc>
    </w:tr>
  </w:tbl>
  <w:p w14:paraId="404AB901" w14:textId="77777777" w:rsidR="008D123A" w:rsidRPr="00B97405" w:rsidRDefault="008D123A" w:rsidP="002619BA">
    <w:pPr>
      <w:pStyle w:val="Footer"/>
      <w:rPr>
        <w:sz w:val="8"/>
        <w:szCs w:val="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2687C" w14:textId="77777777" w:rsidR="008D123A" w:rsidRDefault="008D123A" w:rsidP="00BD45DE">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63"/>
      <w:gridCol w:w="708"/>
    </w:tblGrid>
    <w:tr w:rsidR="008D123A" w14:paraId="4CF8CB4C" w14:textId="77777777" w:rsidTr="007D1739">
      <w:trPr>
        <w:trHeight w:val="454"/>
      </w:trPr>
      <w:tc>
        <w:tcPr>
          <w:tcW w:w="4610" w:type="pct"/>
          <w:vAlign w:val="bottom"/>
        </w:tcPr>
        <w:p w14:paraId="6D9D3408" w14:textId="77777777" w:rsidR="002323E7" w:rsidRDefault="00BC5A80">
          <w:pPr>
            <w:pStyle w:val="Footer"/>
            <w:rPr>
              <w:noProof/>
            </w:rPr>
          </w:pPr>
          <w:r>
            <w:rPr>
              <w:noProof/>
              <w:lang w:val="en-US" w:eastAsia="bg-BG"/>
            </w:rPr>
            <w:t xml:space="preserve">      </w:t>
          </w:r>
          <w:r>
            <w:rPr>
              <w:noProof/>
              <w:lang w:val="en-US" w:eastAsia="bg-BG"/>
            </w:rPr>
            <w:drawing>
              <wp:inline distT="0" distB="0" distL="0" distR="0" wp14:anchorId="7D070E2A" wp14:editId="6882B751">
                <wp:extent cx="469900" cy="447427"/>
                <wp:effectExtent l="0" t="0" r="6350" b="0"/>
                <wp:docPr id="1612855620" name="Picture 1" descr="A blue flag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55620" name="Picture 1" descr="A blue flag with yellow sta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86620" cy="463348"/>
                        </a:xfrm>
                        <a:prstGeom prst="rect">
                          <a:avLst/>
                        </a:prstGeom>
                      </pic:spPr>
                    </pic:pic>
                  </a:graphicData>
                </a:graphic>
              </wp:inline>
            </w:drawing>
          </w:r>
          <w:r>
            <w:rPr>
              <w:noProof/>
              <w:lang w:val="en-US" w:eastAsia="bg-BG"/>
            </w:rPr>
            <w:t xml:space="preserve">                                                                                        </w:t>
          </w:r>
        </w:p>
        <w:p w14:paraId="779CC0A7" w14:textId="4FD04D08" w:rsidR="00656477" w:rsidRDefault="007E758D">
          <w:pPr>
            <w:pStyle w:val="Footer"/>
          </w:pPr>
          <w:r w:rsidRPr="007721D3">
            <w:rPr>
              <w:noProof/>
              <w:lang w:eastAsia="bg-BG"/>
            </w:rPr>
            <w:drawing>
              <wp:inline distT="0" distB="0" distL="0" distR="0" wp14:anchorId="4EF6F306" wp14:editId="72D6134E">
                <wp:extent cx="2143506" cy="368300"/>
                <wp:effectExtent l="0" t="0" r="9525" b="0"/>
                <wp:docPr id="13578825" name="Picture 13578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0736" cy="369542"/>
                        </a:xfrm>
                        <a:prstGeom prst="rect">
                          <a:avLst/>
                        </a:prstGeom>
                        <a:noFill/>
                        <a:ln>
                          <a:noFill/>
                        </a:ln>
                      </pic:spPr>
                    </pic:pic>
                  </a:graphicData>
                </a:graphic>
              </wp:inline>
            </w:drawing>
          </w:r>
          <w:r>
            <w:rPr>
              <w:noProof/>
            </w:rPr>
            <w:tab/>
          </w:r>
          <w:r w:rsidRPr="5B58BD0E">
            <w:fldChar w:fldCharType="begin"/>
          </w:r>
          <w:r w:rsidRPr="00A1673D">
            <w:rPr>
              <w:noProof/>
            </w:rPr>
            <w:instrText xml:space="preserve"> IF </w:instrText>
          </w:r>
          <w:r w:rsidRPr="00313589">
            <w:rPr>
              <w:noProof/>
            </w:rPr>
            <w:fldChar w:fldCharType="begin"/>
          </w:r>
          <w:r>
            <w:rPr>
              <w:noProof/>
            </w:rPr>
            <w:instrText xml:space="preserve"> DOCVARIABLE  FooterVersion  \* MERGEFORMAT </w:instrText>
          </w:r>
          <w:r w:rsidRPr="00313589">
            <w:rPr>
              <w:noProof/>
            </w:rPr>
            <w:fldChar w:fldCharType="separate"/>
          </w:r>
          <w:r>
            <w:rPr>
              <w:noProof/>
            </w:rPr>
            <w:instrText xml:space="preserve"> </w:instrText>
          </w:r>
          <w:r w:rsidRPr="00313589">
            <w:rPr>
              <w:noProof/>
            </w:rPr>
            <w:fldChar w:fldCharType="end"/>
          </w:r>
          <w:r w:rsidRPr="00A1673D">
            <w:rPr>
              <w:noProof/>
            </w:rPr>
            <w:instrText xml:space="preserve"> = "Error! No</w:instrText>
          </w:r>
          <w:r>
            <w:rPr>
              <w:noProof/>
            </w:rPr>
            <w:instrText xml:space="preserve"> document variable supplied." " </w:instrText>
          </w:r>
          <w:r w:rsidRPr="00A1673D">
            <w:rPr>
              <w:noProof/>
            </w:rPr>
            <w:instrText xml:space="preserve">" </w:instrText>
          </w:r>
          <w:r>
            <w:rPr>
              <w:noProof/>
            </w:rPr>
            <w:fldChar w:fldCharType="begin"/>
          </w:r>
          <w:r>
            <w:rPr>
              <w:noProof/>
            </w:rPr>
            <w:instrText xml:space="preserve"> DOCVARIABLE  FooterVersion \* MERGEFORMAT </w:instrText>
          </w:r>
          <w:r>
            <w:rPr>
              <w:noProof/>
            </w:rPr>
            <w:fldChar w:fldCharType="separate"/>
          </w:r>
          <w:r>
            <w:rPr>
              <w:noProof/>
            </w:rPr>
            <w:instrText xml:space="preserve"> </w:instrText>
          </w:r>
          <w:r>
            <w:rPr>
              <w:noProof/>
            </w:rPr>
            <w:fldChar w:fldCharType="end"/>
          </w:r>
          <w:r w:rsidRPr="00A1673D">
            <w:rPr>
              <w:noProof/>
            </w:rPr>
            <w:instrText xml:space="preserve"> \* MERGEFORMAT </w:instrText>
          </w:r>
          <w:r w:rsidRPr="5B58BD0E">
            <w:rPr>
              <w:noProof/>
            </w:rPr>
            <w:fldChar w:fldCharType="separate"/>
          </w:r>
          <w:r>
            <w:rPr>
              <w:noProof/>
            </w:rPr>
            <w:t xml:space="preserve"> </w:t>
          </w:r>
          <w:r w:rsidRPr="5B58BD0E">
            <w:fldChar w:fldCharType="end"/>
          </w:r>
        </w:p>
      </w:tc>
      <w:tc>
        <w:tcPr>
          <w:tcW w:w="390" w:type="pct"/>
          <w:vAlign w:val="bottom"/>
        </w:tcPr>
        <w:p w14:paraId="5397B2A4" w14:textId="77777777" w:rsidR="00656477" w:rsidRDefault="007E758D">
          <w:pPr>
            <w:pStyle w:val="Footer"/>
            <w:jc w:val="right"/>
            <w:rPr>
              <w:rStyle w:val="PageNumber"/>
            </w:rPr>
          </w:pPr>
          <w:r w:rsidRPr="00646AC5">
            <w:rPr>
              <w:rStyle w:val="PageNumber"/>
            </w:rPr>
            <w:fldChar w:fldCharType="begin"/>
          </w:r>
          <w:r w:rsidRPr="00646AC5">
            <w:rPr>
              <w:rStyle w:val="PageNumber"/>
            </w:rPr>
            <w:instrText xml:space="preserve"> PAGE   \* MERGEFORMAT </w:instrText>
          </w:r>
          <w:r w:rsidRPr="00646AC5">
            <w:rPr>
              <w:rStyle w:val="PageNumber"/>
            </w:rPr>
            <w:fldChar w:fldCharType="separate"/>
          </w:r>
          <w:r w:rsidR="0071725B">
            <w:rPr>
              <w:rStyle w:val="PageNumber"/>
              <w:noProof/>
            </w:rPr>
            <w:t>12</w:t>
          </w:r>
          <w:r w:rsidRPr="00646AC5">
            <w:rPr>
              <w:rStyle w:val="PageNumber"/>
            </w:rPr>
            <w:fldChar w:fldCharType="end"/>
          </w:r>
        </w:p>
      </w:tc>
    </w:tr>
  </w:tbl>
  <w:p w14:paraId="7F9BFFE4" w14:textId="77777777" w:rsidR="008D123A" w:rsidRPr="00B97405" w:rsidRDefault="008D123A" w:rsidP="00BD45DE">
    <w:pPr>
      <w:pStyle w:val="Footer"/>
      <w:rPr>
        <w:sz w:val="8"/>
        <w:szCs w:val="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2B124" w14:textId="77777777" w:rsidR="008D123A" w:rsidRDefault="008D123A" w:rsidP="00BD45DE">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377"/>
      <w:gridCol w:w="1132"/>
    </w:tblGrid>
    <w:tr w:rsidR="008D123A" w14:paraId="59B3252A" w14:textId="77777777" w:rsidTr="007D1739">
      <w:trPr>
        <w:trHeight w:val="454"/>
      </w:trPr>
      <w:tc>
        <w:tcPr>
          <w:tcW w:w="4610" w:type="pct"/>
          <w:vAlign w:val="bottom"/>
        </w:tcPr>
        <w:p w14:paraId="5D192919" w14:textId="77777777" w:rsidR="00656477" w:rsidRDefault="007E758D">
          <w:pPr>
            <w:pStyle w:val="Footer"/>
          </w:pPr>
          <w:r w:rsidRPr="007721D3">
            <w:rPr>
              <w:noProof/>
              <w:lang w:eastAsia="bg-BG"/>
            </w:rPr>
            <w:drawing>
              <wp:inline distT="0" distB="0" distL="0" distR="0" wp14:anchorId="19AF8748" wp14:editId="7DE59704">
                <wp:extent cx="2143506" cy="368300"/>
                <wp:effectExtent l="0" t="0" r="9525" b="0"/>
                <wp:docPr id="1809716003" name="Picture 1809716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0736" cy="369542"/>
                        </a:xfrm>
                        <a:prstGeom prst="rect">
                          <a:avLst/>
                        </a:prstGeom>
                        <a:noFill/>
                        <a:ln>
                          <a:noFill/>
                        </a:ln>
                      </pic:spPr>
                    </pic:pic>
                  </a:graphicData>
                </a:graphic>
              </wp:inline>
            </w:drawing>
          </w:r>
          <w:r>
            <w:rPr>
              <w:noProof/>
            </w:rPr>
            <w:tab/>
          </w:r>
          <w:r w:rsidRPr="5B58BD0E">
            <w:fldChar w:fldCharType="begin"/>
          </w:r>
          <w:r w:rsidRPr="00A1673D">
            <w:rPr>
              <w:noProof/>
            </w:rPr>
            <w:instrText xml:space="preserve"> IF </w:instrText>
          </w:r>
          <w:r w:rsidRPr="00313589">
            <w:rPr>
              <w:noProof/>
            </w:rPr>
            <w:fldChar w:fldCharType="begin"/>
          </w:r>
          <w:r>
            <w:rPr>
              <w:noProof/>
            </w:rPr>
            <w:instrText xml:space="preserve"> DOCVARIABLE  FooterVersion  \* MERGEFORMAT </w:instrText>
          </w:r>
          <w:r w:rsidRPr="00313589">
            <w:rPr>
              <w:noProof/>
            </w:rPr>
            <w:fldChar w:fldCharType="separate"/>
          </w:r>
          <w:r>
            <w:rPr>
              <w:noProof/>
            </w:rPr>
            <w:instrText xml:space="preserve"> </w:instrText>
          </w:r>
          <w:r w:rsidRPr="00313589">
            <w:rPr>
              <w:noProof/>
            </w:rPr>
            <w:fldChar w:fldCharType="end"/>
          </w:r>
          <w:r w:rsidRPr="00A1673D">
            <w:rPr>
              <w:noProof/>
            </w:rPr>
            <w:instrText xml:space="preserve"> = "Error! No</w:instrText>
          </w:r>
          <w:r>
            <w:rPr>
              <w:noProof/>
            </w:rPr>
            <w:instrText xml:space="preserve"> document variable supplied." " </w:instrText>
          </w:r>
          <w:r w:rsidRPr="00A1673D">
            <w:rPr>
              <w:noProof/>
            </w:rPr>
            <w:instrText xml:space="preserve">" </w:instrText>
          </w:r>
          <w:r>
            <w:rPr>
              <w:noProof/>
            </w:rPr>
            <w:fldChar w:fldCharType="begin"/>
          </w:r>
          <w:r>
            <w:rPr>
              <w:noProof/>
            </w:rPr>
            <w:instrText xml:space="preserve"> DOCVARIABLE  FooterVersion \* MERGEFORMAT </w:instrText>
          </w:r>
          <w:r>
            <w:rPr>
              <w:noProof/>
            </w:rPr>
            <w:fldChar w:fldCharType="separate"/>
          </w:r>
          <w:r>
            <w:rPr>
              <w:noProof/>
            </w:rPr>
            <w:instrText xml:space="preserve"> </w:instrText>
          </w:r>
          <w:r>
            <w:rPr>
              <w:noProof/>
            </w:rPr>
            <w:fldChar w:fldCharType="end"/>
          </w:r>
          <w:r w:rsidRPr="00A1673D">
            <w:rPr>
              <w:noProof/>
            </w:rPr>
            <w:instrText xml:space="preserve"> \* MERGEFORMAT </w:instrText>
          </w:r>
          <w:r w:rsidRPr="5B58BD0E">
            <w:rPr>
              <w:noProof/>
            </w:rPr>
            <w:fldChar w:fldCharType="separate"/>
          </w:r>
          <w:r>
            <w:rPr>
              <w:noProof/>
            </w:rPr>
            <w:t xml:space="preserve"> </w:t>
          </w:r>
          <w:r w:rsidRPr="5B58BD0E">
            <w:fldChar w:fldCharType="end"/>
          </w:r>
        </w:p>
      </w:tc>
      <w:tc>
        <w:tcPr>
          <w:tcW w:w="390" w:type="pct"/>
          <w:vAlign w:val="bottom"/>
        </w:tcPr>
        <w:p w14:paraId="294A8E68" w14:textId="77777777" w:rsidR="00656477" w:rsidRDefault="007E758D">
          <w:pPr>
            <w:pStyle w:val="Footer"/>
            <w:jc w:val="right"/>
            <w:rPr>
              <w:rStyle w:val="PageNumber"/>
            </w:rPr>
          </w:pPr>
          <w:r w:rsidRPr="00646AC5">
            <w:rPr>
              <w:rStyle w:val="PageNumber"/>
            </w:rPr>
            <w:fldChar w:fldCharType="begin"/>
          </w:r>
          <w:r w:rsidRPr="00646AC5">
            <w:rPr>
              <w:rStyle w:val="PageNumber"/>
            </w:rPr>
            <w:instrText xml:space="preserve"> PAGE   \* MERGEFORMAT </w:instrText>
          </w:r>
          <w:r w:rsidRPr="00646AC5">
            <w:rPr>
              <w:rStyle w:val="PageNumber"/>
            </w:rPr>
            <w:fldChar w:fldCharType="separate"/>
          </w:r>
          <w:r w:rsidR="007D7A8A">
            <w:rPr>
              <w:rStyle w:val="PageNumber"/>
              <w:noProof/>
            </w:rPr>
            <w:t>50</w:t>
          </w:r>
          <w:r w:rsidRPr="00646AC5">
            <w:rPr>
              <w:rStyle w:val="PageNumber"/>
            </w:rPr>
            <w:fldChar w:fldCharType="end"/>
          </w:r>
        </w:p>
      </w:tc>
    </w:tr>
  </w:tbl>
  <w:p w14:paraId="48A5A695" w14:textId="77777777" w:rsidR="008D123A" w:rsidRDefault="008D123A" w:rsidP="00BD45D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1DB72" w14:textId="77777777" w:rsidR="008D123A" w:rsidRDefault="008D123A" w:rsidP="00BD45DE">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63"/>
      <w:gridCol w:w="708"/>
    </w:tblGrid>
    <w:tr w:rsidR="008D123A" w14:paraId="4EC1C591" w14:textId="77777777" w:rsidTr="007D1739">
      <w:trPr>
        <w:trHeight w:val="454"/>
      </w:trPr>
      <w:tc>
        <w:tcPr>
          <w:tcW w:w="4610" w:type="pct"/>
          <w:vAlign w:val="bottom"/>
        </w:tcPr>
        <w:p w14:paraId="7583AB97" w14:textId="77777777" w:rsidR="002323E7" w:rsidRDefault="00771532">
          <w:pPr>
            <w:pStyle w:val="Footer"/>
            <w:rPr>
              <w:noProof/>
            </w:rPr>
          </w:pPr>
          <w:r>
            <w:rPr>
              <w:noProof/>
            </w:rPr>
            <w:drawing>
              <wp:anchor distT="0" distB="0" distL="114300" distR="114300" simplePos="0" relativeHeight="251658241" behindDoc="0" locked="0" layoutInCell="1" allowOverlap="1" wp14:anchorId="32598DF0" wp14:editId="203485AE">
                <wp:simplePos x="0" y="0"/>
                <wp:positionH relativeFrom="column">
                  <wp:posOffset>-387350</wp:posOffset>
                </wp:positionH>
                <wp:positionV relativeFrom="paragraph">
                  <wp:posOffset>-166370</wp:posOffset>
                </wp:positionV>
                <wp:extent cx="546735" cy="520700"/>
                <wp:effectExtent l="0" t="0" r="5715" b="0"/>
                <wp:wrapThrough wrapText="bothSides">
                  <wp:wrapPolygon edited="0">
                    <wp:start x="0" y="0"/>
                    <wp:lineTo x="0" y="20546"/>
                    <wp:lineTo x="21073" y="20546"/>
                    <wp:lineTo x="21073" y="0"/>
                    <wp:lineTo x="0" y="0"/>
                  </wp:wrapPolygon>
                </wp:wrapThrough>
                <wp:docPr id="395024641" name="Picture 10" descr="A blue flag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024641" name="Picture 10" descr="A blue flag with yellow sta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46735" cy="520700"/>
                        </a:xfrm>
                        <a:prstGeom prst="rect">
                          <a:avLst/>
                        </a:prstGeom>
                      </pic:spPr>
                    </pic:pic>
                  </a:graphicData>
                </a:graphic>
                <wp14:sizeRelH relativeFrom="page">
                  <wp14:pctWidth>0</wp14:pctWidth>
                </wp14:sizeRelH>
                <wp14:sizeRelV relativeFrom="page">
                  <wp14:pctHeight>0</wp14:pctHeight>
                </wp14:sizeRelV>
              </wp:anchor>
            </w:drawing>
          </w:r>
          <w:r w:rsidR="008F76D8" w:rsidRPr="007721D3">
            <w:rPr>
              <w:noProof/>
              <w:lang w:eastAsia="bg-BG"/>
            </w:rPr>
            <w:drawing>
              <wp:anchor distT="0" distB="0" distL="114300" distR="114300" simplePos="0" relativeHeight="251658242" behindDoc="0" locked="0" layoutInCell="1" allowOverlap="1" wp14:anchorId="555B0956" wp14:editId="52DA3410">
                <wp:simplePos x="0" y="0"/>
                <wp:positionH relativeFrom="column">
                  <wp:posOffset>3517265</wp:posOffset>
                </wp:positionH>
                <wp:positionV relativeFrom="paragraph">
                  <wp:posOffset>206375</wp:posOffset>
                </wp:positionV>
                <wp:extent cx="2143125" cy="368300"/>
                <wp:effectExtent l="0" t="0" r="9525" b="0"/>
                <wp:wrapThrough wrapText="bothSides">
                  <wp:wrapPolygon edited="0">
                    <wp:start x="0" y="0"/>
                    <wp:lineTo x="0" y="20110"/>
                    <wp:lineTo x="21504" y="20110"/>
                    <wp:lineTo x="21504"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43125" cy="36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2E3D7D" w14:textId="038DF674" w:rsidR="00656477" w:rsidRDefault="007E758D">
          <w:pPr>
            <w:pStyle w:val="Footer"/>
          </w:pPr>
          <w:r>
            <w:rPr>
              <w:noProof/>
            </w:rPr>
            <w:tab/>
          </w:r>
          <w:r w:rsidRPr="5B58BD0E">
            <w:fldChar w:fldCharType="begin"/>
          </w:r>
          <w:r w:rsidRPr="00A1673D">
            <w:rPr>
              <w:noProof/>
            </w:rPr>
            <w:instrText xml:space="preserve"> IF </w:instrText>
          </w:r>
          <w:r w:rsidRPr="00313589">
            <w:rPr>
              <w:noProof/>
            </w:rPr>
            <w:fldChar w:fldCharType="begin"/>
          </w:r>
          <w:r>
            <w:rPr>
              <w:noProof/>
            </w:rPr>
            <w:instrText xml:space="preserve"> DOCVARIABLE  FooterVersion  \* MERGEFORMAT </w:instrText>
          </w:r>
          <w:r w:rsidRPr="00313589">
            <w:rPr>
              <w:noProof/>
            </w:rPr>
            <w:fldChar w:fldCharType="separate"/>
          </w:r>
          <w:r>
            <w:rPr>
              <w:noProof/>
            </w:rPr>
            <w:instrText xml:space="preserve"> </w:instrText>
          </w:r>
          <w:r w:rsidRPr="00313589">
            <w:rPr>
              <w:noProof/>
            </w:rPr>
            <w:fldChar w:fldCharType="end"/>
          </w:r>
          <w:r w:rsidRPr="00A1673D">
            <w:rPr>
              <w:noProof/>
            </w:rPr>
            <w:instrText xml:space="preserve"> = "Error! No</w:instrText>
          </w:r>
          <w:r>
            <w:rPr>
              <w:noProof/>
            </w:rPr>
            <w:instrText xml:space="preserve"> document variable supplied." " </w:instrText>
          </w:r>
          <w:r w:rsidRPr="00A1673D">
            <w:rPr>
              <w:noProof/>
            </w:rPr>
            <w:instrText xml:space="preserve">" </w:instrText>
          </w:r>
          <w:r>
            <w:rPr>
              <w:noProof/>
            </w:rPr>
            <w:fldChar w:fldCharType="begin"/>
          </w:r>
          <w:r>
            <w:rPr>
              <w:noProof/>
            </w:rPr>
            <w:instrText xml:space="preserve"> DOCVARIABLE  FooterVersion \* MERGEFORMAT </w:instrText>
          </w:r>
          <w:r>
            <w:rPr>
              <w:noProof/>
            </w:rPr>
            <w:fldChar w:fldCharType="separate"/>
          </w:r>
          <w:r>
            <w:rPr>
              <w:noProof/>
            </w:rPr>
            <w:instrText xml:space="preserve"> </w:instrText>
          </w:r>
          <w:r>
            <w:rPr>
              <w:noProof/>
            </w:rPr>
            <w:fldChar w:fldCharType="end"/>
          </w:r>
          <w:r w:rsidRPr="00A1673D">
            <w:rPr>
              <w:noProof/>
            </w:rPr>
            <w:instrText xml:space="preserve"> \* MERGEFORMAT </w:instrText>
          </w:r>
          <w:r w:rsidRPr="5B58BD0E">
            <w:rPr>
              <w:noProof/>
            </w:rPr>
            <w:fldChar w:fldCharType="separate"/>
          </w:r>
          <w:r>
            <w:rPr>
              <w:noProof/>
            </w:rPr>
            <w:t xml:space="preserve"> </w:t>
          </w:r>
          <w:r w:rsidRPr="5B58BD0E">
            <w:fldChar w:fldCharType="end"/>
          </w:r>
          <w:bookmarkStart w:id="62" w:name="ContentsOpt1"/>
        </w:p>
      </w:tc>
      <w:tc>
        <w:tcPr>
          <w:tcW w:w="390" w:type="pct"/>
          <w:vAlign w:val="bottom"/>
        </w:tcPr>
        <w:p w14:paraId="5FF9AE70" w14:textId="09344564" w:rsidR="00656477" w:rsidRDefault="007E758D">
          <w:pPr>
            <w:pStyle w:val="Footer"/>
            <w:jc w:val="right"/>
            <w:rPr>
              <w:rStyle w:val="PageNumber"/>
            </w:rPr>
          </w:pPr>
          <w:r w:rsidRPr="00646AC5">
            <w:rPr>
              <w:rStyle w:val="PageNumber"/>
            </w:rPr>
            <w:fldChar w:fldCharType="begin"/>
          </w:r>
          <w:r w:rsidRPr="00646AC5">
            <w:rPr>
              <w:rStyle w:val="PageNumber"/>
            </w:rPr>
            <w:instrText xml:space="preserve"> PAGE   \* MERGEFORMAT </w:instrText>
          </w:r>
          <w:r w:rsidRPr="00646AC5">
            <w:rPr>
              <w:rStyle w:val="PageNumber"/>
            </w:rPr>
            <w:fldChar w:fldCharType="separate"/>
          </w:r>
          <w:r w:rsidR="007D7A8A">
            <w:rPr>
              <w:rStyle w:val="PageNumber"/>
              <w:noProof/>
            </w:rPr>
            <w:t>73</w:t>
          </w:r>
          <w:r w:rsidRPr="00646AC5">
            <w:rPr>
              <w:rStyle w:val="PageNumber"/>
            </w:rPr>
            <w:fldChar w:fldCharType="end"/>
          </w:r>
        </w:p>
      </w:tc>
    </w:tr>
    <w:bookmarkEnd w:id="62"/>
  </w:tbl>
  <w:p w14:paraId="7AC522AA" w14:textId="77777777" w:rsidR="008D123A" w:rsidRPr="00B97405" w:rsidRDefault="008D123A" w:rsidP="00BD45DE">
    <w:pPr>
      <w:pStyle w:val="Footer"/>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60B6C" w14:textId="77777777" w:rsidR="00C1212E" w:rsidRDefault="00C1212E" w:rsidP="001E33FA">
      <w:pPr>
        <w:spacing w:after="0" w:line="240" w:lineRule="auto"/>
      </w:pPr>
      <w:r>
        <w:separator/>
      </w:r>
    </w:p>
  </w:footnote>
  <w:footnote w:type="continuationSeparator" w:id="0">
    <w:p w14:paraId="67C75022" w14:textId="77777777" w:rsidR="00C1212E" w:rsidRDefault="00C1212E" w:rsidP="001E33FA">
      <w:pPr>
        <w:spacing w:after="0" w:line="240" w:lineRule="auto"/>
      </w:pPr>
      <w:r>
        <w:continuationSeparator/>
      </w:r>
    </w:p>
  </w:footnote>
  <w:footnote w:type="continuationNotice" w:id="1">
    <w:p w14:paraId="6CC51B74" w14:textId="77777777" w:rsidR="00C1212E" w:rsidRDefault="00C1212E">
      <w:pPr>
        <w:spacing w:before="0" w:after="0" w:line="240" w:lineRule="auto"/>
      </w:pPr>
    </w:p>
  </w:footnote>
  <w:footnote w:id="2">
    <w:p w14:paraId="6989D810" w14:textId="77777777" w:rsidR="00656477" w:rsidRDefault="007E758D">
      <w:pPr>
        <w:pStyle w:val="FootnoteText"/>
      </w:pPr>
      <w:r>
        <w:rPr>
          <w:rStyle w:val="FootnoteReference"/>
        </w:rPr>
        <w:footnoteRef/>
      </w:r>
      <w:r>
        <w:t xml:space="preserve"> See: </w:t>
      </w:r>
      <w:r w:rsidRPr="007B61EB">
        <w:t>https://commission.europa.eu/law/law-making-process/planning-and-proposing-law/better-regulation/better-regulation-guidelines-and-toolbox_en</w:t>
      </w:r>
    </w:p>
  </w:footnote>
  <w:footnote w:id="3">
    <w:p w14:paraId="6832DE16" w14:textId="1F3DB1F9" w:rsidR="00656477" w:rsidRPr="005D331E" w:rsidRDefault="007E758D">
      <w:pPr>
        <w:pStyle w:val="FootnoteText"/>
        <w:rPr>
          <w:lang w:val="en-GB"/>
        </w:rPr>
      </w:pPr>
      <w:r>
        <w:rPr>
          <w:rStyle w:val="FootnoteReference"/>
        </w:rPr>
        <w:footnoteRef/>
      </w:r>
      <w:r>
        <w:t xml:space="preserve"> </w:t>
      </w:r>
      <w:r w:rsidR="00C23FCE">
        <w:rPr>
          <w:lang w:val="en-US"/>
        </w:rPr>
        <w:t>MOI</w:t>
      </w:r>
      <w:r>
        <w:t xml:space="preserve"> </w:t>
      </w:r>
      <w:r w:rsidRPr="005D331E">
        <w:rPr>
          <w:lang w:val="en-GB"/>
        </w:rPr>
        <w:t xml:space="preserve">Activity Report 2020, available at https://www.mvr.bg/docs/default-source/planiraneotchetnost  </w:t>
      </w:r>
    </w:p>
  </w:footnote>
  <w:footnote w:id="4">
    <w:p w14:paraId="027EF100" w14:textId="77777777" w:rsidR="00656477" w:rsidRPr="005D331E" w:rsidRDefault="007E758D">
      <w:pPr>
        <w:pStyle w:val="FootnoteText"/>
        <w:rPr>
          <w:lang w:val="en-GB"/>
        </w:rPr>
      </w:pPr>
      <w:r w:rsidRPr="005D331E">
        <w:rPr>
          <w:rStyle w:val="FootnoteReference"/>
          <w:lang w:val="en-GB"/>
        </w:rPr>
        <w:footnoteRef/>
      </w:r>
      <w:r w:rsidRPr="005D331E">
        <w:rPr>
          <w:lang w:val="en-GB"/>
        </w:rPr>
        <w:t xml:space="preserve"> Report on the activities of the Ministry of the Interior for 2020</w:t>
      </w:r>
    </w:p>
  </w:footnote>
  <w:footnote w:id="5">
    <w:p w14:paraId="5AF03BE7" w14:textId="52E2D2C3" w:rsidR="00656477" w:rsidRPr="005D331E" w:rsidRDefault="007E758D">
      <w:pPr>
        <w:pStyle w:val="FootnoteText"/>
        <w:rPr>
          <w:lang w:val="en-GB"/>
        </w:rPr>
      </w:pPr>
      <w:r w:rsidRPr="005D331E">
        <w:rPr>
          <w:rStyle w:val="FootnoteReference"/>
          <w:lang w:val="en-GB"/>
        </w:rPr>
        <w:footnoteRef/>
      </w:r>
      <w:r w:rsidRPr="005D331E">
        <w:rPr>
          <w:lang w:val="en-GB"/>
        </w:rPr>
        <w:t xml:space="preserve"> Interview GD</w:t>
      </w:r>
      <w:r w:rsidR="005D331E" w:rsidRPr="005D331E">
        <w:rPr>
          <w:lang w:val="en-GB"/>
        </w:rPr>
        <w:t>COC</w:t>
      </w:r>
      <w:r w:rsidRPr="005D331E">
        <w:rPr>
          <w:lang w:val="en-GB"/>
        </w:rPr>
        <w:t>1</w:t>
      </w:r>
    </w:p>
  </w:footnote>
  <w:footnote w:id="6">
    <w:p w14:paraId="4D3701E2" w14:textId="749C9160" w:rsidR="00656477" w:rsidRPr="005D331E" w:rsidRDefault="007E758D">
      <w:pPr>
        <w:pStyle w:val="FootnoteText"/>
        <w:rPr>
          <w:lang w:val="en-GB"/>
        </w:rPr>
      </w:pPr>
      <w:r w:rsidRPr="005D331E">
        <w:rPr>
          <w:rStyle w:val="FootnoteReference"/>
          <w:lang w:val="en-GB"/>
        </w:rPr>
        <w:footnoteRef/>
      </w:r>
      <w:r w:rsidRPr="005D331E">
        <w:rPr>
          <w:lang w:val="en-GB"/>
        </w:rPr>
        <w:t xml:space="preserve"> </w:t>
      </w:r>
      <w:r w:rsidR="00C23FCE" w:rsidRPr="005D331E">
        <w:rPr>
          <w:lang w:val="en-GB"/>
        </w:rPr>
        <w:t>MOI</w:t>
      </w:r>
      <w:r w:rsidRPr="005D331E">
        <w:rPr>
          <w:lang w:val="en-GB"/>
        </w:rPr>
        <w:t xml:space="preserve"> Performance Report 2022, available at https://www.mvr.bg/docs/default-source/planiraneotchetnost/ </w:t>
      </w:r>
    </w:p>
  </w:footnote>
  <w:footnote w:id="7">
    <w:p w14:paraId="52501A56" w14:textId="77777777" w:rsidR="00656477" w:rsidRPr="005D331E" w:rsidRDefault="007E758D">
      <w:pPr>
        <w:pStyle w:val="FootnoteText"/>
        <w:rPr>
          <w:lang w:val="en-GB"/>
        </w:rPr>
      </w:pPr>
      <w:r w:rsidRPr="005D331E">
        <w:rPr>
          <w:rStyle w:val="FootnoteReference"/>
          <w:lang w:val="en-GB"/>
        </w:rPr>
        <w:footnoteRef/>
      </w:r>
      <w:r w:rsidRPr="005D331E">
        <w:rPr>
          <w:lang w:val="en-GB"/>
        </w:rPr>
        <w:t xml:space="preserve"> Report on the activities of the Ministry of the Interior for 2022</w:t>
      </w:r>
    </w:p>
  </w:footnote>
  <w:footnote w:id="8">
    <w:p w14:paraId="660F29E9" w14:textId="77777777" w:rsidR="00656477" w:rsidRPr="005D331E" w:rsidRDefault="007E758D">
      <w:pPr>
        <w:pStyle w:val="FootnoteText"/>
        <w:rPr>
          <w:lang w:val="en-GB"/>
        </w:rPr>
      </w:pPr>
      <w:r w:rsidRPr="005D331E">
        <w:rPr>
          <w:rStyle w:val="FootnoteReference"/>
          <w:lang w:val="en-GB"/>
        </w:rPr>
        <w:footnoteRef/>
      </w:r>
      <w:r w:rsidRPr="005D331E">
        <w:rPr>
          <w:lang w:val="en-GB"/>
        </w:rPr>
        <w:t xml:space="preserve"> Report on the activities of the Ministry of the Interior for 2022</w:t>
      </w:r>
    </w:p>
  </w:footnote>
  <w:footnote w:id="9">
    <w:p w14:paraId="6EC7B339" w14:textId="77777777" w:rsidR="00656477" w:rsidRPr="005D331E" w:rsidRDefault="007E758D">
      <w:pPr>
        <w:pStyle w:val="FootnoteText"/>
        <w:rPr>
          <w:lang w:val="en-GB"/>
        </w:rPr>
      </w:pPr>
      <w:r w:rsidRPr="005D331E">
        <w:rPr>
          <w:rStyle w:val="FootnoteReference"/>
          <w:lang w:val="en-GB"/>
        </w:rPr>
        <w:footnoteRef/>
      </w:r>
      <w:r w:rsidRPr="005D331E">
        <w:rPr>
          <w:lang w:val="en-GB"/>
        </w:rPr>
        <w:t xml:space="preserve"> References on the migration situation in the country, available at https://www.mvr.bg/ </w:t>
      </w:r>
    </w:p>
  </w:footnote>
  <w:footnote w:id="10">
    <w:p w14:paraId="7E337AE7" w14:textId="10FF598D" w:rsidR="00656477" w:rsidRPr="005D331E" w:rsidRDefault="007E758D">
      <w:pPr>
        <w:pStyle w:val="FootnoteText"/>
        <w:rPr>
          <w:lang w:val="en-GB"/>
        </w:rPr>
      </w:pPr>
      <w:r w:rsidRPr="005D331E">
        <w:rPr>
          <w:rStyle w:val="FootnoteReference"/>
          <w:lang w:val="en-GB"/>
        </w:rPr>
        <w:footnoteRef/>
      </w:r>
      <w:r w:rsidRPr="005D331E">
        <w:rPr>
          <w:lang w:val="en-GB"/>
        </w:rPr>
        <w:t xml:space="preserve"> Interview GD</w:t>
      </w:r>
      <w:r w:rsidR="00C23FCE" w:rsidRPr="005D331E">
        <w:rPr>
          <w:lang w:val="en-GB"/>
        </w:rPr>
        <w:t>COC</w:t>
      </w:r>
      <w:r w:rsidRPr="005D331E">
        <w:rPr>
          <w:lang w:val="en-GB"/>
        </w:rPr>
        <w:t xml:space="preserve"> 1</w:t>
      </w:r>
    </w:p>
  </w:footnote>
  <w:footnote w:id="11">
    <w:p w14:paraId="17FEF106" w14:textId="0DAED807" w:rsidR="00656477" w:rsidRPr="005D331E" w:rsidRDefault="007E758D">
      <w:pPr>
        <w:pStyle w:val="FootnoteText"/>
        <w:rPr>
          <w:lang w:val="en-GB"/>
        </w:rPr>
      </w:pPr>
      <w:r w:rsidRPr="005D331E">
        <w:rPr>
          <w:rStyle w:val="FootnoteReference"/>
          <w:lang w:val="en-GB"/>
        </w:rPr>
        <w:footnoteRef/>
      </w:r>
      <w:r w:rsidRPr="005D331E">
        <w:rPr>
          <w:lang w:val="en-GB"/>
        </w:rPr>
        <w:t xml:space="preserve"> Interview GD</w:t>
      </w:r>
      <w:r w:rsidR="00C23FCE" w:rsidRPr="005D331E">
        <w:rPr>
          <w:lang w:val="en-GB"/>
        </w:rPr>
        <w:t>COC</w:t>
      </w:r>
      <w:r w:rsidRPr="005D331E">
        <w:rPr>
          <w:lang w:val="en-GB"/>
        </w:rPr>
        <w:t xml:space="preserve"> 1</w:t>
      </w:r>
    </w:p>
  </w:footnote>
  <w:footnote w:id="12">
    <w:p w14:paraId="2A712575" w14:textId="41D51B10" w:rsidR="00656477" w:rsidRDefault="007E758D">
      <w:pPr>
        <w:pStyle w:val="FootnoteText"/>
      </w:pPr>
      <w:r w:rsidRPr="005D331E">
        <w:rPr>
          <w:rStyle w:val="FootnoteReference"/>
          <w:lang w:val="en-GB"/>
        </w:rPr>
        <w:footnoteRef/>
      </w:r>
      <w:r w:rsidRPr="005D331E">
        <w:rPr>
          <w:lang w:val="en-GB"/>
        </w:rPr>
        <w:t xml:space="preserve"> Ministry of the Interior Activity Report 2021, available at https://www.mvr.bg/docs/default-source/planiraneotchetnost; Ministry of the Interior Activity Report 2022, Interview</w:t>
      </w:r>
      <w:r>
        <w:t xml:space="preserve"> </w:t>
      </w:r>
      <w:r w:rsidR="005D331E">
        <w:t>GD</w:t>
      </w:r>
      <w:r w:rsidR="005D331E">
        <w:rPr>
          <w:lang w:val="en-US"/>
        </w:rPr>
        <w:t>COC</w:t>
      </w:r>
      <w:r>
        <w:t xml:space="preserve"> 1</w:t>
      </w:r>
    </w:p>
  </w:footnote>
  <w:footnote w:id="13">
    <w:p w14:paraId="51B6CEC6" w14:textId="77777777" w:rsidR="00656477" w:rsidRDefault="007E758D">
      <w:pPr>
        <w:pStyle w:val="FootnoteText"/>
      </w:pPr>
      <w:r>
        <w:rPr>
          <w:rStyle w:val="FootnoteReference"/>
        </w:rPr>
        <w:footnoteRef/>
      </w:r>
      <w:r w:rsidRPr="007B45A4">
        <w:t xml:space="preserve"> https://www.mediapool.bg/bulgaria-e-vklyuchena-v-siv-spisak-za-prane-na-pari-news352749.html</w:t>
      </w:r>
    </w:p>
  </w:footnote>
  <w:footnote w:id="14">
    <w:p w14:paraId="6D275087" w14:textId="77777777" w:rsidR="00656477" w:rsidRDefault="007E758D">
      <w:pPr>
        <w:pStyle w:val="FootnoteText"/>
      </w:pPr>
      <w:r>
        <w:rPr>
          <w:rStyle w:val="FootnoteReference"/>
        </w:rPr>
        <w:footnoteRef/>
      </w:r>
      <w:r>
        <w:t xml:space="preserve"> Report on the activities of the Ministry of the Interior for 2022</w:t>
      </w:r>
    </w:p>
  </w:footnote>
  <w:footnote w:id="15">
    <w:p w14:paraId="184939A4" w14:textId="77777777" w:rsidR="00656477" w:rsidRDefault="007E758D">
      <w:pPr>
        <w:pStyle w:val="FootnoteText"/>
        <w:spacing w:after="0"/>
      </w:pPr>
      <w:r>
        <w:rPr>
          <w:rStyle w:val="FootnoteReference"/>
        </w:rPr>
        <w:footnoteRef/>
      </w:r>
      <w:r>
        <w:t xml:space="preserve"> Decision No. 196 of 11 April 2019 on the approval of the analysis of the socio-economic development of Bulgaria 2007-2017 for the identification of national priorities for the period 2021-2027, the list of policy objectives to be supported during the programming period 2021-2027 and the list of programmes and lead agencies for their development, available at </w:t>
      </w:r>
      <w:r w:rsidRPr="00A41B03">
        <w:t>https://www.eufunds.bg/sites/default/files/uploads/eip/docs/2019-04/%D0%A0%D0%9C%D0%A1%20196%202019.pdf.</w:t>
      </w:r>
    </w:p>
  </w:footnote>
  <w:footnote w:id="16">
    <w:p w14:paraId="4C34FFF3" w14:textId="77777777" w:rsidR="00656477" w:rsidRDefault="007E758D">
      <w:pPr>
        <w:pStyle w:val="FootnoteText"/>
        <w:spacing w:after="0"/>
      </w:pPr>
      <w:r>
        <w:rPr>
          <w:rStyle w:val="FootnoteReference"/>
        </w:rPr>
        <w:footnoteRef/>
      </w:r>
      <w:r>
        <w:rPr>
          <w:rStyle w:val="FootnoteReference"/>
        </w:rPr>
        <w:footnoteRef/>
      </w:r>
      <w:r w:rsidRPr="0073188F">
        <w:t xml:space="preserve">  Decree No 142 of 7 June 2019 on the development of the strategic and programming documents of the Republic of Bulgaria for the management of the European Union funds for the programming period 2021-2027</w:t>
      </w:r>
      <w:r>
        <w:t xml:space="preserve">, available at </w:t>
      </w:r>
      <w:r w:rsidRPr="00B14E99">
        <w:t>https://dv.parliament.bg/DVWeb/showMaterialDV.jsp?idMat=138460.</w:t>
      </w:r>
    </w:p>
  </w:footnote>
  <w:footnote w:id="17">
    <w:p w14:paraId="284BF009" w14:textId="77777777" w:rsidR="00656477" w:rsidRDefault="007E758D">
      <w:pPr>
        <w:pStyle w:val="FootnoteText"/>
      </w:pPr>
      <w:r>
        <w:rPr>
          <w:rStyle w:val="FootnoteReference"/>
        </w:rPr>
        <w:footnoteRef/>
      </w:r>
      <w:r>
        <w:t xml:space="preserve"> Decision 718 of 15 October 2021 of the Council of Ministers approving </w:t>
      </w:r>
      <w:r w:rsidRPr="006A4615">
        <w:t xml:space="preserve">the draft programmes of the Republic of </w:t>
      </w:r>
      <w:r>
        <w:t xml:space="preserve">Bulgaria </w:t>
      </w:r>
      <w:r w:rsidRPr="006A4615">
        <w:t>under the Instrument for Financial Support for Border Management and Visa Policy, the Internal Security Fund and the Asylum, Migration and Integration Fund</w:t>
      </w:r>
      <w:r>
        <w:t>.</w:t>
      </w:r>
    </w:p>
  </w:footnote>
  <w:footnote w:id="18">
    <w:p w14:paraId="04444C2F" w14:textId="77777777" w:rsidR="00656477" w:rsidRDefault="007E758D">
      <w:pPr>
        <w:pStyle w:val="FootnoteText"/>
      </w:pPr>
      <w:r>
        <w:rPr>
          <w:rStyle w:val="FootnoteReference"/>
        </w:rPr>
        <w:footnoteRef/>
      </w:r>
      <w:r>
        <w:t xml:space="preserve"> Decree No. 302 of the Council of Ministers of 29.09.2022 on the establishment of monitoring committees for the Partnership Agreement of the Republic of Bulgaria and the programmes co-financed by the European Social Fund for the programming period 2021 - 2027. 79 of 4.10.2022, in force from 4.10.2022, available at </w:t>
      </w:r>
      <w:r w:rsidRPr="00D17C73">
        <w:t>https://www.eufunds.bg/sites/default/files/uploads/eip/docs/2022-10/%D0%9F%D0%9C%D0%A1%20302%20%D0%BE%D1%82%202022%20%D0%B3.pdf.</w:t>
      </w:r>
    </w:p>
  </w:footnote>
  <w:footnote w:id="19">
    <w:p w14:paraId="4B2B626B" w14:textId="0A4F81C3" w:rsidR="00656477" w:rsidRDefault="007E758D">
      <w:pPr>
        <w:pStyle w:val="FootnoteText"/>
      </w:pPr>
      <w:r>
        <w:rPr>
          <w:rStyle w:val="FootnoteReference"/>
        </w:rPr>
        <w:footnoteRef/>
      </w:r>
      <w:r>
        <w:t xml:space="preserve"> </w:t>
      </w:r>
      <w:r>
        <w:t xml:space="preserve">Interview </w:t>
      </w:r>
      <w:r w:rsidR="001157EB">
        <w:rPr>
          <w:lang w:val="en-US"/>
        </w:rPr>
        <w:t>I</w:t>
      </w:r>
      <w:r w:rsidR="00B875DF">
        <w:rPr>
          <w:lang w:val="en-US"/>
        </w:rPr>
        <w:t>PD</w:t>
      </w:r>
      <w:r>
        <w:t>2</w:t>
      </w:r>
    </w:p>
  </w:footnote>
  <w:footnote w:id="20">
    <w:p w14:paraId="5A6B7750" w14:textId="795FF3E2" w:rsidR="00656477" w:rsidRDefault="007E758D">
      <w:pPr>
        <w:pStyle w:val="FootnoteText"/>
      </w:pPr>
      <w:r>
        <w:rPr>
          <w:rStyle w:val="FootnoteReference"/>
        </w:rPr>
        <w:footnoteRef/>
      </w:r>
      <w:r>
        <w:t xml:space="preserve"> </w:t>
      </w:r>
      <w:r>
        <w:t xml:space="preserve">Interview </w:t>
      </w:r>
      <w:r w:rsidR="00925D82">
        <w:rPr>
          <w:lang w:val="en-US"/>
        </w:rPr>
        <w:t>DCIS</w:t>
      </w:r>
      <w:r>
        <w:t>2, Minutes of the TWG meeting of 9 September 2021.</w:t>
      </w:r>
    </w:p>
  </w:footnote>
  <w:footnote w:id="21">
    <w:p w14:paraId="67CD2D19" w14:textId="16423DBF" w:rsidR="00656477" w:rsidRDefault="007E758D">
      <w:pPr>
        <w:pStyle w:val="FootnoteText"/>
      </w:pPr>
      <w:r>
        <w:rPr>
          <w:rStyle w:val="FootnoteReference"/>
        </w:rPr>
        <w:footnoteRef/>
      </w:r>
      <w:r>
        <w:t xml:space="preserve"> </w:t>
      </w:r>
      <w:r>
        <w:t xml:space="preserve">Interview </w:t>
      </w:r>
      <w:r w:rsidR="00B875DF">
        <w:rPr>
          <w:lang w:val="en-US"/>
        </w:rPr>
        <w:t>IPD</w:t>
      </w:r>
      <w:r w:rsidR="00B875DF">
        <w:t xml:space="preserve"> </w:t>
      </w:r>
      <w:r>
        <w:t xml:space="preserve">2, Interview </w:t>
      </w:r>
      <w:r w:rsidR="00FC13CF">
        <w:rPr>
          <w:lang w:val="en-US"/>
        </w:rPr>
        <w:t>GDCOC</w:t>
      </w:r>
      <w:r>
        <w:t>2, Interview SANS3, Interview Ministry of Interior Academy1</w:t>
      </w:r>
    </w:p>
  </w:footnote>
  <w:footnote w:id="22">
    <w:p w14:paraId="45480DA5" w14:textId="00649395" w:rsidR="00656477" w:rsidRDefault="007E758D">
      <w:pPr>
        <w:pStyle w:val="FootnoteText"/>
      </w:pPr>
      <w:r>
        <w:rPr>
          <w:rStyle w:val="FootnoteReference"/>
        </w:rPr>
        <w:footnoteRef/>
      </w:r>
      <w:r>
        <w:t xml:space="preserve"> </w:t>
      </w:r>
      <w:r>
        <w:t xml:space="preserve">Interview </w:t>
      </w:r>
      <w:r w:rsidR="00B875DF">
        <w:rPr>
          <w:lang w:val="en-US"/>
        </w:rPr>
        <w:t>IPD</w:t>
      </w:r>
      <w:r w:rsidR="00B875DF">
        <w:t xml:space="preserve"> </w:t>
      </w:r>
      <w:r>
        <w:t xml:space="preserve">2, Interview </w:t>
      </w:r>
      <w:r w:rsidR="00FC13CF">
        <w:rPr>
          <w:lang w:val="en-US"/>
        </w:rPr>
        <w:t>GDCOC</w:t>
      </w:r>
      <w:r w:rsidR="00925D82">
        <w:t xml:space="preserve"> </w:t>
      </w:r>
      <w:r>
        <w:t xml:space="preserve">2, Interview SANS3, Interview Ministry of Interior Academy1, Minutes of the meetings of the TWG </w:t>
      </w:r>
    </w:p>
  </w:footnote>
  <w:footnote w:id="23">
    <w:p w14:paraId="78404C8D" w14:textId="77777777" w:rsidR="00656477" w:rsidRDefault="007E758D">
      <w:pPr>
        <w:pStyle w:val="FootnoteText"/>
      </w:pPr>
      <w:r>
        <w:rPr>
          <w:rStyle w:val="FootnoteReference"/>
        </w:rPr>
        <w:footnoteRef/>
      </w:r>
      <w:r>
        <w:t xml:space="preserve"> Minutes of the meeting of the TWG held on 11 March 2020.</w:t>
      </w:r>
    </w:p>
  </w:footnote>
  <w:footnote w:id="24">
    <w:p w14:paraId="55C5C6B7" w14:textId="63B9E0C2" w:rsidR="00656477" w:rsidRDefault="007E758D">
      <w:pPr>
        <w:pStyle w:val="FootnoteText"/>
      </w:pPr>
      <w:r>
        <w:rPr>
          <w:rStyle w:val="FootnoteReference"/>
        </w:rPr>
        <w:footnoteRef/>
      </w:r>
      <w:r>
        <w:t xml:space="preserve"> </w:t>
      </w:r>
      <w:r>
        <w:t xml:space="preserve">Interview </w:t>
      </w:r>
      <w:r w:rsidR="00FC13CF">
        <w:rPr>
          <w:lang w:val="en-US"/>
        </w:rPr>
        <w:t>GDCOC</w:t>
      </w:r>
      <w:r>
        <w:t>2, Interview SANS3</w:t>
      </w:r>
    </w:p>
  </w:footnote>
  <w:footnote w:id="25">
    <w:p w14:paraId="1F65404F" w14:textId="77777777" w:rsidR="00656477" w:rsidRDefault="007E758D">
      <w:pPr>
        <w:pStyle w:val="FootnoteText"/>
      </w:pPr>
      <w:r>
        <w:rPr>
          <w:rStyle w:val="FootnoteReference"/>
        </w:rPr>
        <w:footnoteRef/>
      </w:r>
      <w:r>
        <w:t xml:space="preserve"> Minutes of the meeting of the TWG held on 9 September 2021.</w:t>
      </w:r>
    </w:p>
  </w:footnote>
  <w:footnote w:id="26">
    <w:p w14:paraId="0A60EAC6" w14:textId="77777777" w:rsidR="00656477" w:rsidRDefault="007E758D">
      <w:pPr>
        <w:pStyle w:val="FootnoteText"/>
      </w:pPr>
      <w:r>
        <w:rPr>
          <w:rStyle w:val="FootnoteReference"/>
        </w:rPr>
        <w:footnoteRef/>
      </w:r>
      <w:r>
        <w:t xml:space="preserve"> Minutes of the meeting of the TWG held on 9 September 2021.</w:t>
      </w:r>
    </w:p>
  </w:footnote>
  <w:footnote w:id="27">
    <w:p w14:paraId="431B59C3" w14:textId="77777777" w:rsidR="00656477" w:rsidRDefault="007E758D">
      <w:pPr>
        <w:pStyle w:val="FootnoteText"/>
      </w:pPr>
      <w:r>
        <w:rPr>
          <w:rStyle w:val="FootnoteReference"/>
        </w:rPr>
        <w:footnoteRef/>
      </w:r>
      <w:r>
        <w:t xml:space="preserve"> Minutes of TWG meeting of 9 September 2021, Minutes of TWG meeting of 23 December 2021.</w:t>
      </w:r>
    </w:p>
  </w:footnote>
  <w:footnote w:id="28">
    <w:p w14:paraId="0B4F71A6" w14:textId="5789E8D8" w:rsidR="00656477" w:rsidRDefault="007E758D">
      <w:pPr>
        <w:pStyle w:val="FootnoteText"/>
      </w:pPr>
      <w:r>
        <w:rPr>
          <w:rStyle w:val="FootnoteReference"/>
        </w:rPr>
        <w:footnoteRef/>
      </w:r>
      <w:r>
        <w:t xml:space="preserve"> Indicative Annual Work </w:t>
      </w:r>
      <w:r>
        <w:t xml:space="preserve">Programme for 2023 of the </w:t>
      </w:r>
      <w:r w:rsidR="003A2A45">
        <w:t>ISF</w:t>
      </w:r>
      <w:r>
        <w:t xml:space="preserve"> Programme of the Republic of Bulgaria and Annual Report on the Implementation of the </w:t>
      </w:r>
      <w:r w:rsidR="003A2A45">
        <w:t>ISF</w:t>
      </w:r>
      <w:r>
        <w:t xml:space="preserve"> Programme of the Republic of Bulgaria for 2023.</w:t>
      </w:r>
    </w:p>
  </w:footnote>
  <w:footnote w:id="29">
    <w:p w14:paraId="01C79EB0" w14:textId="401C163E" w:rsidR="00656477" w:rsidRDefault="007E758D">
      <w:pPr>
        <w:pStyle w:val="FootnoteText"/>
      </w:pPr>
      <w:r>
        <w:rPr>
          <w:rStyle w:val="FootnoteReference"/>
        </w:rPr>
        <w:footnoteRef/>
      </w:r>
      <w:r>
        <w:t xml:space="preserve"> </w:t>
      </w:r>
      <w:r>
        <w:t xml:space="preserve">Interview </w:t>
      </w:r>
      <w:r w:rsidR="00F53B0B">
        <w:rPr>
          <w:lang w:val="en-US"/>
        </w:rPr>
        <w:t>CCU</w:t>
      </w:r>
      <w:r>
        <w:t>1</w:t>
      </w:r>
    </w:p>
  </w:footnote>
  <w:footnote w:id="30">
    <w:p w14:paraId="621F6DF3" w14:textId="1F55D6F6" w:rsidR="00656477" w:rsidRDefault="007E758D">
      <w:pPr>
        <w:pStyle w:val="FootnoteText"/>
      </w:pPr>
      <w:r>
        <w:rPr>
          <w:rStyle w:val="FootnoteReference"/>
        </w:rPr>
        <w:footnoteRef/>
      </w:r>
      <w:r>
        <w:t xml:space="preserve"> </w:t>
      </w:r>
      <w:r>
        <w:t xml:space="preserve">Interview </w:t>
      </w:r>
      <w:r w:rsidR="00FC13CF">
        <w:t>IPD</w:t>
      </w:r>
      <w:r>
        <w:t xml:space="preserve">2, Interview </w:t>
      </w:r>
      <w:r w:rsidR="00F53B0B">
        <w:rPr>
          <w:lang w:val="en-US"/>
        </w:rPr>
        <w:t>GDCOC</w:t>
      </w:r>
      <w:r>
        <w:t xml:space="preserve">2, Interview </w:t>
      </w:r>
      <w:r w:rsidR="00FC13CF">
        <w:t>DCID</w:t>
      </w:r>
      <w:r>
        <w:t>1, Interview SANS1</w:t>
      </w:r>
    </w:p>
  </w:footnote>
  <w:footnote w:id="31">
    <w:p w14:paraId="6AC9DCF7" w14:textId="77777777" w:rsidR="00656477" w:rsidRDefault="007E758D">
      <w:pPr>
        <w:pStyle w:val="FootnoteText"/>
      </w:pPr>
      <w:r>
        <w:rPr>
          <w:rStyle w:val="FootnoteReference"/>
        </w:rPr>
        <w:footnoteRef/>
      </w:r>
      <w:r>
        <w:t xml:space="preserve"> Minutes of meetings of the SC, available at https://iacp-sofia.mvr.bg/dmp </w:t>
      </w:r>
    </w:p>
  </w:footnote>
  <w:footnote w:id="32">
    <w:p w14:paraId="5D2EF0D5" w14:textId="1E81D8EF" w:rsidR="00656477" w:rsidRPr="00771F37" w:rsidRDefault="007E758D">
      <w:pPr>
        <w:pStyle w:val="FootnoteText"/>
        <w:rPr>
          <w:lang w:val="en-GB"/>
        </w:rPr>
      </w:pPr>
      <w:r>
        <w:rPr>
          <w:rStyle w:val="FootnoteReference"/>
        </w:rPr>
        <w:footnoteRef/>
      </w:r>
      <w:r>
        <w:t xml:space="preserve"> </w:t>
      </w:r>
      <w:r w:rsidRPr="00771F37">
        <w:rPr>
          <w:lang w:val="en-GB"/>
        </w:rPr>
        <w:t xml:space="preserve">Interview </w:t>
      </w:r>
      <w:r w:rsidR="00FC13CF" w:rsidRPr="00771F37">
        <w:rPr>
          <w:lang w:val="en-GB"/>
        </w:rPr>
        <w:t>GDCOC</w:t>
      </w:r>
      <w:r w:rsidRPr="00771F37">
        <w:rPr>
          <w:lang w:val="en-GB"/>
        </w:rPr>
        <w:t xml:space="preserve">2, Interview </w:t>
      </w:r>
      <w:r w:rsidR="00FC13CF" w:rsidRPr="00771F37">
        <w:rPr>
          <w:lang w:val="en-GB"/>
        </w:rPr>
        <w:t>DCIS</w:t>
      </w:r>
      <w:r w:rsidRPr="00771F37">
        <w:rPr>
          <w:lang w:val="en-GB"/>
        </w:rPr>
        <w:t>1, Interview Academy1</w:t>
      </w:r>
    </w:p>
  </w:footnote>
  <w:footnote w:id="33">
    <w:p w14:paraId="6CD9F404" w14:textId="072BE172" w:rsidR="00656477" w:rsidRPr="00771F37" w:rsidRDefault="007E758D">
      <w:pPr>
        <w:pStyle w:val="FootnoteText"/>
        <w:rPr>
          <w:lang w:val="en-GB"/>
        </w:rPr>
      </w:pPr>
      <w:r w:rsidRPr="00771F37">
        <w:rPr>
          <w:rStyle w:val="FootnoteReference"/>
          <w:lang w:val="en-GB"/>
        </w:rPr>
        <w:footnoteRef/>
      </w:r>
      <w:r w:rsidRPr="00771F37">
        <w:rPr>
          <w:lang w:val="en-GB"/>
        </w:rPr>
        <w:t xml:space="preserve"> Interview </w:t>
      </w:r>
      <w:r w:rsidR="00FC13CF" w:rsidRPr="00771F37">
        <w:rPr>
          <w:lang w:val="en-GB"/>
        </w:rPr>
        <w:t>IPD</w:t>
      </w:r>
      <w:r w:rsidRPr="00771F37">
        <w:rPr>
          <w:lang w:val="en-GB"/>
        </w:rPr>
        <w:t>2, Interview SANS1 and SANS3</w:t>
      </w:r>
    </w:p>
  </w:footnote>
  <w:footnote w:id="34">
    <w:p w14:paraId="00733917" w14:textId="77777777" w:rsidR="00656477" w:rsidRPr="00771F37" w:rsidRDefault="007E758D">
      <w:pPr>
        <w:pStyle w:val="FootnoteText"/>
        <w:rPr>
          <w:lang w:val="en-GB"/>
        </w:rPr>
      </w:pPr>
      <w:r w:rsidRPr="00771F37">
        <w:rPr>
          <w:rStyle w:val="FootnoteReference"/>
          <w:lang w:val="en-GB"/>
        </w:rPr>
        <w:footnoteRef/>
      </w:r>
      <w:r w:rsidRPr="00771F37">
        <w:rPr>
          <w:lang w:val="en-GB"/>
        </w:rPr>
        <w:t xml:space="preserve"> Interview Academy1 and Interview Academy2</w:t>
      </w:r>
    </w:p>
  </w:footnote>
  <w:footnote w:id="35">
    <w:p w14:paraId="5F61CFBD" w14:textId="77777777" w:rsidR="00656477" w:rsidRPr="00771F37" w:rsidRDefault="007E758D">
      <w:pPr>
        <w:pStyle w:val="FootnoteText"/>
        <w:rPr>
          <w:lang w:val="en-GB"/>
        </w:rPr>
      </w:pPr>
      <w:r w:rsidRPr="00771F37">
        <w:rPr>
          <w:rStyle w:val="FootnoteReference"/>
          <w:lang w:val="en-GB"/>
        </w:rPr>
        <w:footnoteRef/>
      </w:r>
      <w:r w:rsidRPr="00771F37">
        <w:rPr>
          <w:lang w:val="en-GB"/>
        </w:rPr>
        <w:t xml:space="preserve"> Interview Academy2</w:t>
      </w:r>
    </w:p>
  </w:footnote>
  <w:footnote w:id="36">
    <w:p w14:paraId="466B8231" w14:textId="7C36E5EF" w:rsidR="00656477" w:rsidRPr="00771F37" w:rsidRDefault="007E758D">
      <w:pPr>
        <w:pStyle w:val="FootnoteText"/>
        <w:rPr>
          <w:lang w:val="en-GB"/>
        </w:rPr>
      </w:pPr>
      <w:r w:rsidRPr="00771F37">
        <w:rPr>
          <w:rStyle w:val="FootnoteReference"/>
          <w:lang w:val="en-GB"/>
        </w:rPr>
        <w:footnoteRef/>
      </w:r>
      <w:r w:rsidRPr="00771F37">
        <w:rPr>
          <w:lang w:val="en-GB"/>
        </w:rPr>
        <w:t xml:space="preserve"> Interview </w:t>
      </w:r>
      <w:r w:rsidR="00F53B0B">
        <w:rPr>
          <w:lang w:val="en-GB"/>
        </w:rPr>
        <w:t>GDCOC</w:t>
      </w:r>
      <w:r w:rsidRPr="00771F37">
        <w:rPr>
          <w:lang w:val="en-GB"/>
        </w:rPr>
        <w:t xml:space="preserve">2, Interview </w:t>
      </w:r>
      <w:r w:rsidR="00FC13CF" w:rsidRPr="00771F37">
        <w:rPr>
          <w:lang w:val="en-GB"/>
        </w:rPr>
        <w:t>DCID</w:t>
      </w:r>
      <w:r w:rsidRPr="00771F37">
        <w:rPr>
          <w:lang w:val="en-GB"/>
        </w:rPr>
        <w:t>1</w:t>
      </w:r>
    </w:p>
  </w:footnote>
  <w:footnote w:id="37">
    <w:p w14:paraId="256E72C3" w14:textId="289FD312" w:rsidR="00656477" w:rsidRPr="00771F37" w:rsidRDefault="007E758D">
      <w:pPr>
        <w:pStyle w:val="FootnoteText"/>
        <w:rPr>
          <w:lang w:val="en-GB"/>
        </w:rPr>
      </w:pPr>
      <w:r w:rsidRPr="00771F37">
        <w:rPr>
          <w:rStyle w:val="FootnoteReference"/>
          <w:lang w:val="en-GB"/>
        </w:rPr>
        <w:footnoteRef/>
      </w:r>
      <w:r w:rsidRPr="00771F37">
        <w:rPr>
          <w:lang w:val="en-GB"/>
        </w:rPr>
        <w:t xml:space="preserve"> Interview GD</w:t>
      </w:r>
      <w:r w:rsidR="00771F37" w:rsidRPr="00771F37">
        <w:rPr>
          <w:lang w:val="en-GB"/>
        </w:rPr>
        <w:t>COC</w:t>
      </w:r>
      <w:r w:rsidRPr="00771F37">
        <w:rPr>
          <w:lang w:val="en-GB"/>
        </w:rPr>
        <w:t>2</w:t>
      </w:r>
    </w:p>
  </w:footnote>
  <w:footnote w:id="38">
    <w:p w14:paraId="193557F7" w14:textId="76925A5A" w:rsidR="00656477" w:rsidRPr="00771F37" w:rsidRDefault="007E758D">
      <w:pPr>
        <w:pStyle w:val="FootnoteText"/>
        <w:rPr>
          <w:lang w:val="en-GB"/>
        </w:rPr>
      </w:pPr>
      <w:r w:rsidRPr="00771F37">
        <w:rPr>
          <w:rStyle w:val="FootnoteReference"/>
          <w:lang w:val="en-GB"/>
        </w:rPr>
        <w:footnoteRef/>
      </w:r>
      <w:r w:rsidRPr="00771F37">
        <w:rPr>
          <w:lang w:val="en-GB"/>
        </w:rPr>
        <w:t xml:space="preserve"> Interview GD</w:t>
      </w:r>
      <w:r w:rsidR="00771F37" w:rsidRPr="00771F37">
        <w:rPr>
          <w:lang w:val="en-GB"/>
        </w:rPr>
        <w:t>COC</w:t>
      </w:r>
      <w:r w:rsidRPr="00771F37">
        <w:rPr>
          <w:lang w:val="en-GB"/>
        </w:rPr>
        <w:t>2</w:t>
      </w:r>
    </w:p>
  </w:footnote>
  <w:footnote w:id="39">
    <w:p w14:paraId="2E7C7041" w14:textId="5CCE3C5E" w:rsidR="00656477" w:rsidRPr="00771F37" w:rsidRDefault="007E758D">
      <w:pPr>
        <w:pStyle w:val="FootnoteText"/>
        <w:rPr>
          <w:lang w:val="en-GB"/>
        </w:rPr>
      </w:pPr>
      <w:r w:rsidRPr="00771F37">
        <w:rPr>
          <w:rStyle w:val="FootnoteReference"/>
          <w:lang w:val="en-GB"/>
        </w:rPr>
        <w:footnoteRef/>
      </w:r>
      <w:r w:rsidRPr="00771F37">
        <w:rPr>
          <w:lang w:val="en-GB"/>
        </w:rPr>
        <w:t xml:space="preserve"> Interview </w:t>
      </w:r>
      <w:r w:rsidR="00FC13CF" w:rsidRPr="00771F37">
        <w:rPr>
          <w:lang w:val="en-GB"/>
        </w:rPr>
        <w:t>IPD</w:t>
      </w:r>
      <w:r w:rsidRPr="00771F37">
        <w:rPr>
          <w:lang w:val="en-GB"/>
        </w:rPr>
        <w:t xml:space="preserve">1, Interview </w:t>
      </w:r>
      <w:r w:rsidR="00FC13CF" w:rsidRPr="00771F37">
        <w:rPr>
          <w:lang w:val="en-GB"/>
        </w:rPr>
        <w:t>IPD</w:t>
      </w:r>
      <w:r w:rsidRPr="00771F37">
        <w:rPr>
          <w:lang w:val="en-GB"/>
        </w:rPr>
        <w:t xml:space="preserve">2, Interview </w:t>
      </w:r>
      <w:r w:rsidR="00FC13CF" w:rsidRPr="00771F37">
        <w:rPr>
          <w:lang w:val="en-GB"/>
        </w:rPr>
        <w:t>IPD</w:t>
      </w:r>
      <w:r w:rsidRPr="00771F37">
        <w:rPr>
          <w:lang w:val="en-GB"/>
        </w:rPr>
        <w:t>3</w:t>
      </w:r>
    </w:p>
  </w:footnote>
  <w:footnote w:id="40">
    <w:p w14:paraId="76EB3910" w14:textId="1F1DDEBC" w:rsidR="00656477" w:rsidRPr="00771F37" w:rsidRDefault="007E758D">
      <w:pPr>
        <w:pStyle w:val="FootnoteText"/>
        <w:rPr>
          <w:lang w:val="en-GB"/>
        </w:rPr>
      </w:pPr>
      <w:r w:rsidRPr="00771F37">
        <w:rPr>
          <w:rStyle w:val="FootnoteReference"/>
          <w:lang w:val="en-GB"/>
        </w:rPr>
        <w:footnoteRef/>
      </w:r>
      <w:r w:rsidRPr="00771F37">
        <w:rPr>
          <w:lang w:val="en-GB"/>
        </w:rPr>
        <w:t xml:space="preserve"> Interview </w:t>
      </w:r>
      <w:r w:rsidR="00FC13CF" w:rsidRPr="00771F37">
        <w:rPr>
          <w:lang w:val="en-GB"/>
        </w:rPr>
        <w:t>IPD</w:t>
      </w:r>
      <w:r w:rsidRPr="00771F37">
        <w:rPr>
          <w:lang w:val="en-GB"/>
        </w:rPr>
        <w:t xml:space="preserve">1, Interview </w:t>
      </w:r>
      <w:r w:rsidR="00FC13CF" w:rsidRPr="00771F37">
        <w:rPr>
          <w:lang w:val="en-GB"/>
        </w:rPr>
        <w:t>IPD</w:t>
      </w:r>
      <w:r w:rsidRPr="00771F37">
        <w:rPr>
          <w:lang w:val="en-GB"/>
        </w:rPr>
        <w:t xml:space="preserve">2, Interview </w:t>
      </w:r>
      <w:r w:rsidR="00FC13CF" w:rsidRPr="00771F37">
        <w:rPr>
          <w:lang w:val="en-GB"/>
        </w:rPr>
        <w:t>IPD</w:t>
      </w:r>
      <w:r w:rsidRPr="00771F37">
        <w:rPr>
          <w:lang w:val="en-GB"/>
        </w:rPr>
        <w:t>3</w:t>
      </w:r>
    </w:p>
  </w:footnote>
  <w:footnote w:id="41">
    <w:p w14:paraId="38F917A5" w14:textId="5550DDC4" w:rsidR="00656477" w:rsidRDefault="007E758D">
      <w:pPr>
        <w:pStyle w:val="FootnoteText"/>
      </w:pPr>
      <w:r>
        <w:rPr>
          <w:rStyle w:val="FootnoteReference"/>
        </w:rPr>
        <w:footnoteRef/>
      </w:r>
      <w:r>
        <w:t xml:space="preserve"> Annual </w:t>
      </w:r>
      <w:r>
        <w:t xml:space="preserve">Report on the Implementation of the </w:t>
      </w:r>
      <w:r w:rsidR="003A2A45">
        <w:t>ISF</w:t>
      </w:r>
      <w:r>
        <w:t xml:space="preserve"> Programme 2023, Interview </w:t>
      </w:r>
      <w:r w:rsidR="00FC13CF">
        <w:t>IPD</w:t>
      </w:r>
      <w:r>
        <w:t>1</w:t>
      </w:r>
    </w:p>
  </w:footnote>
  <w:footnote w:id="42">
    <w:p w14:paraId="470CE018" w14:textId="09AEF7A3" w:rsidR="00656477" w:rsidRDefault="007E758D">
      <w:pPr>
        <w:pStyle w:val="FootnoteText"/>
      </w:pPr>
      <w:r>
        <w:rPr>
          <w:rStyle w:val="FootnoteReference"/>
        </w:rPr>
        <w:footnoteRef/>
      </w:r>
      <w:r>
        <w:t xml:space="preserve"> </w:t>
      </w:r>
      <w:r>
        <w:t xml:space="preserve">Interview </w:t>
      </w:r>
      <w:r w:rsidR="00FC13CF">
        <w:t>IPD</w:t>
      </w:r>
      <w:r>
        <w:t xml:space="preserve">1, Interview </w:t>
      </w:r>
      <w:r w:rsidR="00FC13CF">
        <w:t>IPD</w:t>
      </w:r>
      <w:r>
        <w:t>3</w:t>
      </w:r>
    </w:p>
  </w:footnote>
  <w:footnote w:id="43">
    <w:p w14:paraId="53FDD9AD" w14:textId="77777777" w:rsidR="00656477" w:rsidRDefault="007E758D">
      <w:pPr>
        <w:pStyle w:val="FootnoteText"/>
      </w:pPr>
      <w:r>
        <w:rPr>
          <w:rStyle w:val="FootnoteReference"/>
        </w:rPr>
        <w:footnoteRef/>
      </w:r>
      <w:r>
        <w:t xml:space="preserve"> Interview Academy2, Interview SANS3</w:t>
      </w:r>
    </w:p>
  </w:footnote>
  <w:footnote w:id="44">
    <w:p w14:paraId="4C949D56" w14:textId="513B1CDC" w:rsidR="00656477" w:rsidRDefault="007E758D">
      <w:pPr>
        <w:pStyle w:val="FootnoteText"/>
      </w:pPr>
      <w:r>
        <w:rPr>
          <w:rStyle w:val="FootnoteReference"/>
        </w:rPr>
        <w:footnoteRef/>
      </w:r>
      <w:r>
        <w:t xml:space="preserve"> </w:t>
      </w:r>
      <w:r>
        <w:t xml:space="preserve">Interview </w:t>
      </w:r>
      <w:r w:rsidR="00FC13CF">
        <w:t>DCID</w:t>
      </w:r>
      <w:r>
        <w:t>1, Interview Academy1, Interview SANS1</w:t>
      </w:r>
    </w:p>
  </w:footnote>
  <w:footnote w:id="45">
    <w:p w14:paraId="7C64BDC3" w14:textId="77777777" w:rsidR="00656477" w:rsidRDefault="007E758D">
      <w:pPr>
        <w:pStyle w:val="FootnoteText"/>
      </w:pPr>
      <w:r>
        <w:rPr>
          <w:rStyle w:val="FootnoteReference"/>
        </w:rPr>
        <w:footnoteRef/>
      </w:r>
      <w:r>
        <w:t xml:space="preserve"> Interview SANS3</w:t>
      </w:r>
    </w:p>
  </w:footnote>
  <w:footnote w:id="46">
    <w:p w14:paraId="3FD0D3A8" w14:textId="60B71B0E" w:rsidR="00656477" w:rsidRDefault="007E758D">
      <w:pPr>
        <w:pStyle w:val="FootnoteText"/>
      </w:pPr>
      <w:r>
        <w:rPr>
          <w:rStyle w:val="FootnoteReference"/>
        </w:rPr>
        <w:footnoteRef/>
      </w:r>
      <w:r w:rsidRPr="000E108D">
        <w:t xml:space="preserve"> </w:t>
      </w:r>
      <w:r w:rsidRPr="000E108D">
        <w:t xml:space="preserve">Interview </w:t>
      </w:r>
      <w:r w:rsidR="00F53B0B">
        <w:t>GDCOC</w:t>
      </w:r>
      <w:r w:rsidRPr="000E108D">
        <w:t>2</w:t>
      </w:r>
      <w:r>
        <w:t xml:space="preserve">, Interview </w:t>
      </w:r>
      <w:r w:rsidR="00FC13CF">
        <w:t>DCID</w:t>
      </w:r>
      <w:r>
        <w:t>1</w:t>
      </w:r>
    </w:p>
  </w:footnote>
  <w:footnote w:id="47">
    <w:p w14:paraId="4954AA93" w14:textId="77777777" w:rsidR="00656477" w:rsidRDefault="007E758D">
      <w:pPr>
        <w:pStyle w:val="FootnoteText"/>
      </w:pPr>
      <w:r>
        <w:rPr>
          <w:rStyle w:val="FootnoteReference"/>
        </w:rPr>
        <w:footnoteRef/>
      </w:r>
      <w:r>
        <w:t xml:space="preserve"> Interview Academy1</w:t>
      </w:r>
    </w:p>
  </w:footnote>
  <w:footnote w:id="48">
    <w:p w14:paraId="50209B60" w14:textId="77777777" w:rsidR="00656477" w:rsidRDefault="007E758D">
      <w:pPr>
        <w:pStyle w:val="FootnoteText"/>
      </w:pPr>
      <w:r>
        <w:rPr>
          <w:rStyle w:val="FootnoteReference"/>
        </w:rPr>
        <w:footnoteRef/>
      </w:r>
      <w:r>
        <w:t xml:space="preserve"> Interview SANS1, Interview SANS2, Interview SANS3, Interview Academy1, </w:t>
      </w:r>
      <w:r w:rsidRPr="000E108D">
        <w:t>Interview GDBOP2</w:t>
      </w:r>
    </w:p>
  </w:footnote>
  <w:footnote w:id="49">
    <w:p w14:paraId="0DF580C7" w14:textId="41EEDEC4" w:rsidR="00656477" w:rsidRDefault="007E758D">
      <w:pPr>
        <w:pStyle w:val="FootnoteText"/>
      </w:pPr>
      <w:r>
        <w:rPr>
          <w:rStyle w:val="FootnoteReference"/>
        </w:rPr>
        <w:footnoteRef/>
      </w:r>
      <w:r>
        <w:t xml:space="preserve"> </w:t>
      </w:r>
      <w:r>
        <w:t xml:space="preserve">Annual Report on the Implementation of the </w:t>
      </w:r>
      <w:r w:rsidR="004E3A86">
        <w:rPr>
          <w:lang w:val="en-US"/>
        </w:rPr>
        <w:t>ISF</w:t>
      </w:r>
      <w:r>
        <w:t xml:space="preserve"> Programme 2023, Interview </w:t>
      </w:r>
      <w:r w:rsidR="00FC13CF">
        <w:t>IPD</w:t>
      </w:r>
      <w:r>
        <w:t>3</w:t>
      </w:r>
    </w:p>
  </w:footnote>
  <w:footnote w:id="50">
    <w:p w14:paraId="1E5A1009" w14:textId="77777777" w:rsidR="00656477" w:rsidRDefault="007E758D">
      <w:pPr>
        <w:pStyle w:val="FootnoteText"/>
      </w:pPr>
      <w:r>
        <w:rPr>
          <w:rStyle w:val="FootnoteReference"/>
        </w:rPr>
        <w:footnoteRef/>
      </w:r>
      <w:r>
        <w:t xml:space="preserve"> Interview CDC1</w:t>
      </w:r>
    </w:p>
  </w:footnote>
  <w:footnote w:id="51">
    <w:p w14:paraId="0025F686" w14:textId="5CCCA81F" w:rsidR="00656477" w:rsidRDefault="007E758D">
      <w:pPr>
        <w:pStyle w:val="FootnoteText"/>
      </w:pPr>
      <w:r>
        <w:rPr>
          <w:rStyle w:val="FootnoteReference"/>
        </w:rPr>
        <w:footnoteRef/>
      </w:r>
      <w:r>
        <w:t xml:space="preserve"> </w:t>
      </w:r>
      <w:r w:rsidR="003A2A45">
        <w:t>ISF</w:t>
      </w:r>
      <w:r>
        <w:t xml:space="preserve">, FUMI </w:t>
      </w:r>
      <w:r>
        <w:t xml:space="preserve">and </w:t>
      </w:r>
      <w:r w:rsidR="00C771D5">
        <w:t>BMVI</w:t>
      </w:r>
      <w:r>
        <w:t xml:space="preserve"> 2021 - 2027.</w:t>
      </w:r>
    </w:p>
  </w:footnote>
  <w:footnote w:id="52">
    <w:p w14:paraId="4B6F3092" w14:textId="484ED8FB" w:rsidR="00656477" w:rsidRPr="001F634F" w:rsidRDefault="007E758D">
      <w:pPr>
        <w:pStyle w:val="FootnoteText"/>
        <w:rPr>
          <w:szCs w:val="18"/>
        </w:rPr>
      </w:pPr>
      <w:r>
        <w:rPr>
          <w:rStyle w:val="FootnoteReference"/>
        </w:rPr>
        <w:footnoteRef/>
      </w:r>
      <w:r>
        <w:t xml:space="preserve"> </w:t>
      </w:r>
      <w:r w:rsidR="003A2A45" w:rsidRPr="001F634F">
        <w:rPr>
          <w:szCs w:val="18"/>
        </w:rPr>
        <w:t>ISF</w:t>
      </w:r>
      <w:r w:rsidRPr="001F634F">
        <w:rPr>
          <w:szCs w:val="18"/>
        </w:rPr>
        <w:t xml:space="preserve">, </w:t>
      </w:r>
      <w:r w:rsidR="001F634F" w:rsidRPr="001F634F">
        <w:rPr>
          <w:szCs w:val="18"/>
          <w:lang w:val="en-US"/>
        </w:rPr>
        <w:t>AMIF</w:t>
      </w:r>
      <w:r w:rsidRPr="001F634F">
        <w:rPr>
          <w:szCs w:val="18"/>
        </w:rPr>
        <w:t xml:space="preserve"> </w:t>
      </w:r>
      <w:r w:rsidRPr="001F634F">
        <w:rPr>
          <w:szCs w:val="18"/>
        </w:rPr>
        <w:t xml:space="preserve">and </w:t>
      </w:r>
      <w:r w:rsidR="00C771D5" w:rsidRPr="001F634F">
        <w:rPr>
          <w:szCs w:val="18"/>
        </w:rPr>
        <w:t>BMVI</w:t>
      </w:r>
      <w:r w:rsidRPr="001F634F">
        <w:rPr>
          <w:szCs w:val="18"/>
        </w:rPr>
        <w:t xml:space="preserve"> 2021 - 2027.</w:t>
      </w:r>
    </w:p>
  </w:footnote>
  <w:footnote w:id="53">
    <w:p w14:paraId="03A72C3B" w14:textId="2336D4B8" w:rsidR="00656477" w:rsidRPr="001F634F" w:rsidRDefault="007E758D">
      <w:pPr>
        <w:pStyle w:val="FootnoteText"/>
        <w:rPr>
          <w:szCs w:val="18"/>
          <w:lang w:val="en-US"/>
        </w:rPr>
      </w:pPr>
      <w:r w:rsidRPr="001F634F">
        <w:rPr>
          <w:rStyle w:val="FootnoteReference"/>
          <w:szCs w:val="18"/>
        </w:rPr>
        <w:footnoteRef/>
      </w:r>
      <w:r w:rsidRPr="001F634F">
        <w:rPr>
          <w:szCs w:val="18"/>
        </w:rPr>
        <w:t xml:space="preserve"> </w:t>
      </w:r>
      <w:r w:rsidRPr="001F634F">
        <w:rPr>
          <w:szCs w:val="18"/>
        </w:rPr>
        <w:t xml:space="preserve">Article 22 of the </w:t>
      </w:r>
      <w:r w:rsidR="00341DDE" w:rsidRPr="001F634F">
        <w:rPr>
          <w:szCs w:val="18"/>
          <w:lang w:val="en-US"/>
        </w:rPr>
        <w:t>AM</w:t>
      </w:r>
      <w:r w:rsidR="001F634F" w:rsidRPr="001F634F">
        <w:rPr>
          <w:szCs w:val="18"/>
          <w:lang w:val="en-US"/>
        </w:rPr>
        <w:t>F</w:t>
      </w:r>
      <w:r w:rsidR="00341DDE" w:rsidRPr="001F634F">
        <w:rPr>
          <w:szCs w:val="18"/>
          <w:lang w:val="en-US"/>
        </w:rPr>
        <w:t>EFSM</w:t>
      </w:r>
    </w:p>
  </w:footnote>
  <w:footnote w:id="54">
    <w:p w14:paraId="3F589778" w14:textId="40406FBB" w:rsidR="00656477" w:rsidRPr="001F634F" w:rsidRDefault="007E758D">
      <w:pPr>
        <w:pStyle w:val="FootnoteText"/>
        <w:rPr>
          <w:szCs w:val="18"/>
          <w:lang w:val="en-US"/>
        </w:rPr>
      </w:pPr>
      <w:r w:rsidRPr="001F634F">
        <w:rPr>
          <w:rStyle w:val="FootnoteReference"/>
          <w:szCs w:val="18"/>
        </w:rPr>
        <w:footnoteRef/>
      </w:r>
      <w:r w:rsidRPr="001F634F">
        <w:rPr>
          <w:szCs w:val="18"/>
        </w:rPr>
        <w:t xml:space="preserve"> </w:t>
      </w:r>
      <w:r w:rsidRPr="001F634F">
        <w:rPr>
          <w:szCs w:val="18"/>
        </w:rPr>
        <w:t xml:space="preserve">Art. 21 of the </w:t>
      </w:r>
      <w:r w:rsidR="001F634F" w:rsidRPr="001F634F">
        <w:rPr>
          <w:szCs w:val="18"/>
          <w:lang w:val="en-US"/>
        </w:rPr>
        <w:t>AMFEFSM</w:t>
      </w:r>
    </w:p>
  </w:footnote>
  <w:footnote w:id="55">
    <w:p w14:paraId="44B7ADBC" w14:textId="1FACBB6C" w:rsidR="00656477" w:rsidRPr="001F634F" w:rsidRDefault="007E758D">
      <w:pPr>
        <w:pStyle w:val="FootnoteText"/>
        <w:rPr>
          <w:szCs w:val="18"/>
        </w:rPr>
      </w:pPr>
      <w:r w:rsidRPr="001F634F">
        <w:rPr>
          <w:rStyle w:val="FootnoteReference"/>
          <w:szCs w:val="18"/>
        </w:rPr>
        <w:footnoteRef/>
      </w:r>
      <w:r w:rsidRPr="001F634F">
        <w:rPr>
          <w:szCs w:val="18"/>
        </w:rPr>
        <w:t xml:space="preserve"> </w:t>
      </w:r>
      <w:r w:rsidRPr="001F634F">
        <w:rPr>
          <w:szCs w:val="18"/>
        </w:rPr>
        <w:t xml:space="preserve">Interview </w:t>
      </w:r>
      <w:r w:rsidR="00FC13CF" w:rsidRPr="001F634F">
        <w:rPr>
          <w:szCs w:val="18"/>
        </w:rPr>
        <w:t>IPD</w:t>
      </w:r>
      <w:r w:rsidRPr="001F634F">
        <w:rPr>
          <w:szCs w:val="18"/>
        </w:rPr>
        <w:t>2</w:t>
      </w:r>
    </w:p>
  </w:footnote>
  <w:footnote w:id="56">
    <w:p w14:paraId="5590E8A7" w14:textId="56B2656B" w:rsidR="00656477" w:rsidRPr="001F634F" w:rsidRDefault="007E758D">
      <w:pPr>
        <w:pStyle w:val="FootnoteText"/>
        <w:rPr>
          <w:szCs w:val="18"/>
        </w:rPr>
      </w:pPr>
      <w:r w:rsidRPr="001F634F">
        <w:rPr>
          <w:rStyle w:val="FootnoteReference"/>
          <w:szCs w:val="18"/>
        </w:rPr>
        <w:footnoteRef/>
      </w:r>
      <w:r w:rsidRPr="001F634F">
        <w:rPr>
          <w:szCs w:val="18"/>
        </w:rPr>
        <w:t xml:space="preserve"> </w:t>
      </w:r>
      <w:r w:rsidRPr="001F634F">
        <w:rPr>
          <w:szCs w:val="18"/>
        </w:rPr>
        <w:t>Interview GD</w:t>
      </w:r>
      <w:r w:rsidR="001F634F" w:rsidRPr="001F634F">
        <w:rPr>
          <w:szCs w:val="18"/>
          <w:lang w:val="en-US"/>
        </w:rPr>
        <w:t>COC</w:t>
      </w:r>
      <w:r w:rsidRPr="001F634F">
        <w:rPr>
          <w:szCs w:val="18"/>
        </w:rPr>
        <w:t>2</w:t>
      </w:r>
    </w:p>
  </w:footnote>
  <w:footnote w:id="57">
    <w:p w14:paraId="333A22F7" w14:textId="4DD873EF" w:rsidR="00656477" w:rsidRPr="001F634F" w:rsidRDefault="007E758D">
      <w:pPr>
        <w:pStyle w:val="FootnoteText"/>
        <w:rPr>
          <w:szCs w:val="18"/>
        </w:rPr>
      </w:pPr>
      <w:r w:rsidRPr="001F634F">
        <w:rPr>
          <w:rStyle w:val="FootnoteReference"/>
          <w:szCs w:val="18"/>
        </w:rPr>
        <w:footnoteRef/>
      </w:r>
      <w:r w:rsidRPr="001F634F">
        <w:rPr>
          <w:szCs w:val="18"/>
        </w:rPr>
        <w:t xml:space="preserve"> </w:t>
      </w:r>
      <w:r w:rsidRPr="001F634F">
        <w:rPr>
          <w:szCs w:val="18"/>
        </w:rPr>
        <w:t xml:space="preserve">Interview </w:t>
      </w:r>
      <w:r w:rsidR="00FC13CF" w:rsidRPr="001F634F">
        <w:rPr>
          <w:szCs w:val="18"/>
        </w:rPr>
        <w:t>IPD</w:t>
      </w:r>
      <w:r w:rsidRPr="001F634F">
        <w:rPr>
          <w:szCs w:val="18"/>
        </w:rPr>
        <w:t>2, Interview DGCO</w:t>
      </w:r>
      <w:r w:rsidR="001F634F" w:rsidRPr="001F634F">
        <w:rPr>
          <w:szCs w:val="18"/>
          <w:lang w:val="en-US"/>
        </w:rPr>
        <w:t>C</w:t>
      </w:r>
      <w:r w:rsidRPr="001F634F">
        <w:rPr>
          <w:szCs w:val="18"/>
        </w:rPr>
        <w:t>2, Interview DGCO</w:t>
      </w:r>
      <w:r w:rsidR="001F634F" w:rsidRPr="001F634F">
        <w:rPr>
          <w:szCs w:val="18"/>
          <w:lang w:val="en-US"/>
        </w:rPr>
        <w:t>C</w:t>
      </w:r>
      <w:r w:rsidRPr="001F634F">
        <w:rPr>
          <w:szCs w:val="18"/>
        </w:rPr>
        <w:t>3, Interview MIA Academy2</w:t>
      </w:r>
    </w:p>
  </w:footnote>
  <w:footnote w:id="58">
    <w:p w14:paraId="585C1E78" w14:textId="7910E769" w:rsidR="00656477" w:rsidRDefault="007E758D">
      <w:pPr>
        <w:pStyle w:val="FootnoteText"/>
      </w:pPr>
      <w:r>
        <w:rPr>
          <w:rStyle w:val="FootnoteReference"/>
        </w:rPr>
        <w:footnoteRef/>
      </w:r>
      <w:r>
        <w:t xml:space="preserve"> </w:t>
      </w:r>
      <w:r>
        <w:t>Interview GD</w:t>
      </w:r>
      <w:r w:rsidR="00255D2F">
        <w:rPr>
          <w:lang w:val="en-GB"/>
        </w:rPr>
        <w:t>COC</w:t>
      </w:r>
      <w:r>
        <w:t>2</w:t>
      </w:r>
    </w:p>
  </w:footnote>
  <w:footnote w:id="59">
    <w:p w14:paraId="6109B909" w14:textId="19E3397F" w:rsidR="00656477" w:rsidRDefault="007E758D">
      <w:pPr>
        <w:pStyle w:val="FootnoteText"/>
      </w:pPr>
      <w:r>
        <w:rPr>
          <w:rStyle w:val="FootnoteReference"/>
        </w:rPr>
        <w:footnoteRef/>
      </w:r>
      <w:r>
        <w:t xml:space="preserve"> </w:t>
      </w:r>
      <w:r>
        <w:t xml:space="preserve">Interview </w:t>
      </w:r>
      <w:r w:rsidR="00FC13CF">
        <w:t>IPD</w:t>
      </w:r>
      <w:r>
        <w:t>2, Interview DGCO</w:t>
      </w:r>
      <w:r w:rsidR="00255D2F">
        <w:rPr>
          <w:lang w:val="en-GB"/>
        </w:rPr>
        <w:t>C</w:t>
      </w:r>
      <w:r>
        <w:t>2, Interview DGCO</w:t>
      </w:r>
      <w:r w:rsidR="00255D2F">
        <w:rPr>
          <w:lang w:val="en-GB"/>
        </w:rPr>
        <w:t>C</w:t>
      </w:r>
      <w:r>
        <w:t>3, Interview MIA Academy2</w:t>
      </w:r>
    </w:p>
  </w:footnote>
  <w:footnote w:id="60">
    <w:p w14:paraId="4D0C6722" w14:textId="77777777" w:rsidR="00656477" w:rsidRDefault="007E758D">
      <w:pPr>
        <w:pStyle w:val="FootnoteText"/>
      </w:pPr>
      <w:r>
        <w:rPr>
          <w:rStyle w:val="FootnoteReference"/>
        </w:rPr>
        <w:footnoteRef/>
      </w:r>
      <w:r>
        <w:t xml:space="preserve"> According to </w:t>
      </w:r>
      <w:r w:rsidRPr="005C5474">
        <w:t xml:space="preserve">the provision of Art. 302 of 29.09.2022 </w:t>
      </w:r>
      <w:r>
        <w:t xml:space="preserve">and </w:t>
      </w:r>
      <w:r w:rsidRPr="005C5474">
        <w:t>by order of the Minister of the Interior</w:t>
      </w:r>
    </w:p>
  </w:footnote>
  <w:footnote w:id="61">
    <w:p w14:paraId="6FDD6D86" w14:textId="77777777" w:rsidR="00656477" w:rsidRDefault="007E758D">
      <w:pPr>
        <w:pStyle w:val="FootnoteText"/>
      </w:pPr>
      <w:r>
        <w:rPr>
          <w:rStyle w:val="FootnoteReference"/>
        </w:rPr>
        <w:footnoteRef/>
      </w:r>
      <w:r w:rsidRPr="00B05246">
        <w:t xml:space="preserve"> Decree of the Council of Ministers No. 302 of 29.09.2022</w:t>
      </w:r>
    </w:p>
  </w:footnote>
  <w:footnote w:id="62">
    <w:p w14:paraId="1CBF9648" w14:textId="0881B2AE" w:rsidR="00656477" w:rsidRDefault="007E758D">
      <w:pPr>
        <w:pStyle w:val="FootnoteText"/>
      </w:pPr>
      <w:r>
        <w:rPr>
          <w:rStyle w:val="FootnoteReference"/>
        </w:rPr>
        <w:footnoteRef/>
      </w:r>
      <w:r>
        <w:t xml:space="preserve"> </w:t>
      </w:r>
      <w:r>
        <w:t xml:space="preserve">Interview </w:t>
      </w:r>
      <w:r w:rsidR="009739AC">
        <w:rPr>
          <w:lang w:val="en-US"/>
        </w:rPr>
        <w:t>C</w:t>
      </w:r>
      <w:r w:rsidR="00514E37">
        <w:rPr>
          <w:lang w:val="en-US"/>
        </w:rPr>
        <w:t>CU</w:t>
      </w:r>
      <w:r>
        <w:t>2, Interview GB</w:t>
      </w:r>
      <w:r w:rsidR="00255D2F">
        <w:rPr>
          <w:lang w:val="en-GB"/>
        </w:rPr>
        <w:t>COC</w:t>
      </w:r>
      <w:r>
        <w:t>2</w:t>
      </w:r>
    </w:p>
  </w:footnote>
  <w:footnote w:id="63">
    <w:p w14:paraId="7CF51182" w14:textId="518773EA" w:rsidR="00656477" w:rsidRDefault="007E758D">
      <w:pPr>
        <w:pStyle w:val="FootnoteText"/>
      </w:pPr>
      <w:r>
        <w:rPr>
          <w:rStyle w:val="FootnoteReference"/>
        </w:rPr>
        <w:footnoteRef/>
      </w:r>
      <w:r>
        <w:t xml:space="preserve"> </w:t>
      </w:r>
      <w:r>
        <w:t>Interview GD</w:t>
      </w:r>
      <w:r w:rsidR="008D18FD">
        <w:rPr>
          <w:lang w:val="en-GB"/>
        </w:rPr>
        <w:t>COC</w:t>
      </w:r>
      <w:r>
        <w:t>2, Interview SANS1</w:t>
      </w:r>
    </w:p>
  </w:footnote>
  <w:footnote w:id="64">
    <w:p w14:paraId="60ADA1C2" w14:textId="77777777" w:rsidR="00656477" w:rsidRDefault="007E758D">
      <w:pPr>
        <w:pStyle w:val="FootnoteText"/>
      </w:pPr>
      <w:r>
        <w:rPr>
          <w:rStyle w:val="FootnoteReference"/>
        </w:rPr>
        <w:footnoteRef/>
      </w:r>
      <w:r w:rsidRPr="00DA219B">
        <w:t xml:space="preserve"> Regulation No. H-21 of 19 December 2023 on requirements for clean vehicles</w:t>
      </w:r>
      <w:r>
        <w:t xml:space="preserve">, available at </w:t>
      </w:r>
      <w:r w:rsidRPr="00DA219B">
        <w:t>https://dv.parliament.bg/DVWeb/showMaterialDV.jsp;jsessionid=68E52A53129998EBB659AED9E4F0F022?idMat=202238</w:t>
      </w:r>
    </w:p>
  </w:footnote>
  <w:footnote w:id="65">
    <w:p w14:paraId="0023814C" w14:textId="1D92AF12" w:rsidR="00656477" w:rsidRDefault="007E758D">
      <w:pPr>
        <w:pStyle w:val="FootnoteText"/>
      </w:pPr>
      <w:r>
        <w:rPr>
          <w:rStyle w:val="FootnoteReference"/>
        </w:rPr>
        <w:footnoteRef/>
      </w:r>
      <w:r>
        <w:t xml:space="preserve"> </w:t>
      </w:r>
      <w:r>
        <w:t>Interview GD</w:t>
      </w:r>
      <w:r w:rsidR="008D18FD">
        <w:rPr>
          <w:lang w:val="en-GB"/>
        </w:rPr>
        <w:t>COC</w:t>
      </w:r>
      <w:r>
        <w:t>2</w:t>
      </w:r>
    </w:p>
  </w:footnote>
  <w:footnote w:id="66">
    <w:p w14:paraId="6D23F0B6" w14:textId="10970FC6" w:rsidR="00656477" w:rsidRDefault="007E758D">
      <w:pPr>
        <w:pStyle w:val="FootnoteText"/>
      </w:pPr>
      <w:r>
        <w:rPr>
          <w:rStyle w:val="FootnoteReference"/>
        </w:rPr>
        <w:footnoteRef/>
      </w:r>
      <w:r>
        <w:t xml:space="preserve"> </w:t>
      </w:r>
      <w:r>
        <w:t>Interview M</w:t>
      </w:r>
      <w:r w:rsidR="008D18FD">
        <w:rPr>
          <w:lang w:val="en-GB"/>
        </w:rPr>
        <w:t>OI</w:t>
      </w:r>
      <w:r>
        <w:t xml:space="preserve"> Academy1</w:t>
      </w:r>
    </w:p>
  </w:footnote>
  <w:footnote w:id="67">
    <w:p w14:paraId="16D6677D" w14:textId="77777777" w:rsidR="00656477" w:rsidRDefault="007E758D">
      <w:pPr>
        <w:pStyle w:val="FootnoteText"/>
      </w:pPr>
      <w:r>
        <w:rPr>
          <w:rStyle w:val="FootnoteReference"/>
        </w:rPr>
        <w:footnoteRef/>
      </w:r>
      <w:r>
        <w:t xml:space="preserve"> Minutes of the written procedure for non-consensual decision-making of the Monitoring Committee for the Internal Security Fund and the Instrument for Financial Support for Border Management and Visa Policy 2021-2027 programmes, held between 04.10.2023 and 11.10.2023.</w:t>
      </w:r>
    </w:p>
  </w:footnote>
  <w:footnote w:id="68">
    <w:p w14:paraId="3A4CE187" w14:textId="77777777" w:rsidR="00656477" w:rsidRDefault="007E758D">
      <w:pPr>
        <w:pStyle w:val="FootnoteText"/>
      </w:pPr>
      <w:r>
        <w:rPr>
          <w:rStyle w:val="FootnoteReference"/>
        </w:rPr>
        <w:footnoteRef/>
      </w:r>
      <w:r>
        <w:t xml:space="preserve"> Annex 14 of the SWMP of the FSMP, FWS and IWMP 2021-2027.</w:t>
      </w:r>
    </w:p>
  </w:footnote>
  <w:footnote w:id="69">
    <w:p w14:paraId="3274DDF2" w14:textId="33124FEC" w:rsidR="00656477" w:rsidRDefault="007E758D">
      <w:pPr>
        <w:pStyle w:val="FootnoteText"/>
      </w:pPr>
      <w:r>
        <w:rPr>
          <w:rStyle w:val="FootnoteReference"/>
        </w:rPr>
        <w:footnoteRef/>
      </w:r>
      <w:r>
        <w:t xml:space="preserve"> 2023 </w:t>
      </w:r>
      <w:r>
        <w:t>Annual Implementation Report, Information Days at https://www.mvr.bg/</w:t>
      </w:r>
      <w:r w:rsidR="00FC13CF">
        <w:t>IPD</w:t>
      </w:r>
      <w:r>
        <w:t xml:space="preserve"> </w:t>
      </w:r>
    </w:p>
  </w:footnote>
  <w:footnote w:id="70">
    <w:p w14:paraId="487367F4" w14:textId="77777777" w:rsidR="00656477" w:rsidRDefault="007E758D">
      <w:pPr>
        <w:pStyle w:val="FootnoteText"/>
      </w:pPr>
      <w:r>
        <w:rPr>
          <w:rStyle w:val="FootnoteReference"/>
        </w:rPr>
        <w:footnoteRef/>
      </w:r>
      <w:r>
        <w:t xml:space="preserve"> Summary of the EMIS data base</w:t>
      </w:r>
    </w:p>
  </w:footnote>
  <w:footnote w:id="71">
    <w:p w14:paraId="0E67C9B8" w14:textId="77777777" w:rsidR="00656477" w:rsidRDefault="007E758D">
      <w:pPr>
        <w:pStyle w:val="FootnoteText"/>
      </w:pPr>
      <w:r>
        <w:rPr>
          <w:rStyle w:val="FootnoteReference"/>
        </w:rPr>
        <w:footnoteRef/>
      </w:r>
      <w:r>
        <w:t xml:space="preserve"> Summary of project proposals in EMIS</w:t>
      </w:r>
    </w:p>
  </w:footnote>
  <w:footnote w:id="72">
    <w:p w14:paraId="3EB255A9" w14:textId="77777777" w:rsidR="00656477" w:rsidRDefault="007E758D">
      <w:pPr>
        <w:pStyle w:val="FootnoteText"/>
      </w:pPr>
      <w:r>
        <w:rPr>
          <w:rStyle w:val="FootnoteReference"/>
        </w:rPr>
        <w:footnoteRef/>
      </w:r>
      <w:r w:rsidRPr="00727304">
        <w:t xml:space="preserve"> Methodology for selection of operations</w:t>
      </w:r>
    </w:p>
  </w:footnote>
  <w:footnote w:id="73">
    <w:p w14:paraId="5A8D089D" w14:textId="77777777" w:rsidR="00656477" w:rsidRDefault="007E758D">
      <w:pPr>
        <w:pStyle w:val="FootnoteText"/>
      </w:pPr>
      <w:r>
        <w:rPr>
          <w:rStyle w:val="FootnoteReference"/>
        </w:rPr>
        <w:footnoteRef/>
      </w:r>
      <w:r>
        <w:t xml:space="preserve"> Project Monitoring Procedure, Annex 8 of the Management and Control System</w:t>
      </w:r>
    </w:p>
  </w:footnote>
  <w:footnote w:id="74">
    <w:p w14:paraId="6F904F2A" w14:textId="77777777" w:rsidR="00656477" w:rsidRDefault="007E758D">
      <w:pPr>
        <w:pStyle w:val="FootnoteText"/>
      </w:pPr>
      <w:r>
        <w:rPr>
          <w:rStyle w:val="FootnoteReference"/>
        </w:rPr>
        <w:footnoteRef/>
      </w:r>
      <w:r>
        <w:t xml:space="preserve"> MS Interview. </w:t>
      </w:r>
    </w:p>
  </w:footnote>
  <w:footnote w:id="75">
    <w:p w14:paraId="0E3A0030" w14:textId="77777777" w:rsidR="00656477" w:rsidRDefault="007E758D">
      <w:pPr>
        <w:pStyle w:val="FootnoteText"/>
      </w:pPr>
      <w:r>
        <w:rPr>
          <w:rStyle w:val="FootnoteReference"/>
        </w:rPr>
        <w:footnoteRef/>
      </w:r>
      <w:r>
        <w:t xml:space="preserve"> According to information from the DMO, a </w:t>
      </w:r>
      <w:r w:rsidRPr="00EA1718">
        <w:t xml:space="preserve">risk analysis has already been developed </w:t>
      </w:r>
      <w:r w:rsidRPr="00B82A84">
        <w:t xml:space="preserve">in relation to the </w:t>
      </w:r>
      <w:r w:rsidRPr="00EA1718">
        <w:t xml:space="preserve">requirement to carry out so-called management verification in the sense of Article 74 CPR. </w:t>
      </w:r>
      <w:r w:rsidRPr="00B82A84">
        <w:t xml:space="preserve">This </w:t>
      </w:r>
      <w:r w:rsidRPr="00EA1718">
        <w:t>analysis will be included in the next amendment of the QMS</w:t>
      </w:r>
      <w:r w:rsidRPr="00887D34">
        <w:rPr>
          <w:lang w:val="en-GB"/>
        </w:rPr>
        <w:t>.</w:t>
      </w:r>
    </w:p>
  </w:footnote>
  <w:footnote w:id="76">
    <w:p w14:paraId="6225E3B6" w14:textId="696C175D" w:rsidR="00656477" w:rsidRPr="00794CD9" w:rsidRDefault="007E758D">
      <w:pPr>
        <w:pStyle w:val="FootnoteText"/>
        <w:rPr>
          <w:lang w:val="en-US"/>
        </w:rPr>
      </w:pPr>
      <w:r>
        <w:rPr>
          <w:rStyle w:val="FootnoteReference"/>
        </w:rPr>
        <w:footnoteRef/>
      </w:r>
      <w:r>
        <w:t xml:space="preserve"> </w:t>
      </w:r>
      <w:r>
        <w:t xml:space="preserve">Interview </w:t>
      </w:r>
      <w:r w:rsidR="00794CD9">
        <w:rPr>
          <w:lang w:val="en-US"/>
        </w:rPr>
        <w:t>IPD</w:t>
      </w:r>
    </w:p>
  </w:footnote>
  <w:footnote w:id="77">
    <w:p w14:paraId="629DB8BF" w14:textId="378BBDEA" w:rsidR="00656477" w:rsidRPr="00511B4F" w:rsidRDefault="007E758D">
      <w:pPr>
        <w:pStyle w:val="FootnoteText"/>
        <w:rPr>
          <w:lang w:val="en-US"/>
        </w:rPr>
      </w:pPr>
      <w:r>
        <w:rPr>
          <w:rStyle w:val="FootnoteReference"/>
        </w:rPr>
        <w:footnoteRef/>
      </w:r>
      <w:r>
        <w:t xml:space="preserve"> </w:t>
      </w:r>
      <w:r>
        <w:t>Interview C</w:t>
      </w:r>
      <w:r w:rsidR="00511B4F">
        <w:rPr>
          <w:lang w:val="en-US"/>
        </w:rPr>
        <w:t>CU</w:t>
      </w:r>
    </w:p>
  </w:footnote>
  <w:footnote w:id="78">
    <w:p w14:paraId="57C56C59" w14:textId="51C73089" w:rsidR="00656477" w:rsidRPr="00511B4F" w:rsidRDefault="007E758D">
      <w:pPr>
        <w:pStyle w:val="FootnoteText"/>
        <w:rPr>
          <w:lang w:val="en-US"/>
        </w:rPr>
      </w:pPr>
      <w:r>
        <w:rPr>
          <w:rStyle w:val="FootnoteReference"/>
        </w:rPr>
        <w:footnoteRef/>
      </w:r>
      <w:r>
        <w:t xml:space="preserve"> </w:t>
      </w:r>
      <w:r>
        <w:t>Interview C</w:t>
      </w:r>
      <w:r w:rsidR="00511B4F">
        <w:rPr>
          <w:lang w:val="en-US"/>
        </w:rPr>
        <w:t>CU</w:t>
      </w:r>
    </w:p>
  </w:footnote>
  <w:footnote w:id="79">
    <w:p w14:paraId="4BDA80ED" w14:textId="3A7D6FA3" w:rsidR="00656477" w:rsidRDefault="007E758D">
      <w:pPr>
        <w:pStyle w:val="FootnoteText"/>
      </w:pPr>
      <w:r>
        <w:rPr>
          <w:rStyle w:val="FootnoteReference"/>
        </w:rPr>
        <w:footnoteRef/>
      </w:r>
      <w:r>
        <w:t xml:space="preserve"> </w:t>
      </w:r>
      <w:r>
        <w:t xml:space="preserve">Interview </w:t>
      </w:r>
      <w:r w:rsidR="00FC13CF">
        <w:t>DCI</w:t>
      </w:r>
      <w:r w:rsidR="00794CD9">
        <w:rPr>
          <w:lang w:val="en-US"/>
        </w:rPr>
        <w:t>S</w:t>
      </w:r>
      <w:r>
        <w:t xml:space="preserve">2, Interview </w:t>
      </w:r>
      <w:r w:rsidR="00FC13CF">
        <w:t>DCI</w:t>
      </w:r>
      <w:r w:rsidR="00794CD9">
        <w:rPr>
          <w:lang w:val="en-US"/>
        </w:rPr>
        <w:t>S</w:t>
      </w:r>
      <w:r>
        <w:t>3, Interview Academy 2</w:t>
      </w:r>
    </w:p>
  </w:footnote>
  <w:footnote w:id="80">
    <w:p w14:paraId="56E32E9F" w14:textId="77777777" w:rsidR="00E03117" w:rsidRDefault="007E758D">
      <w:pPr>
        <w:pStyle w:val="FootnoteText"/>
        <w:rPr>
          <w:lang w:val="en-US"/>
        </w:rPr>
      </w:pPr>
      <w:r>
        <w:rPr>
          <w:rStyle w:val="FootnoteReference"/>
        </w:rPr>
        <w:footnoteRef/>
      </w:r>
      <w:r w:rsidRPr="0070779A">
        <w:t xml:space="preserve"> </w:t>
      </w:r>
      <w:r w:rsidRPr="0070779A">
        <w:t xml:space="preserve">Interview </w:t>
      </w:r>
      <w:r w:rsidR="00FC13CF">
        <w:t>DCI</w:t>
      </w:r>
      <w:r w:rsidR="00794CD9">
        <w:rPr>
          <w:lang w:val="en-US"/>
        </w:rPr>
        <w:t>s</w:t>
      </w:r>
    </w:p>
    <w:p w14:paraId="1890E1D6" w14:textId="6480804C" w:rsidR="00656477" w:rsidRDefault="00E03117">
      <w:pPr>
        <w:pStyle w:val="FootnoteText"/>
      </w:pPr>
      <w:r>
        <w:rPr>
          <w:lang w:val="en-US"/>
        </w:rPr>
        <w:t>S</w:t>
      </w:r>
      <w:r w:rsidR="007E758D" w:rsidRPr="0070779A">
        <w:t>2</w:t>
      </w:r>
      <w:r w:rsidR="007E758D">
        <w:t xml:space="preserve">, Interview </w:t>
      </w:r>
      <w:r w:rsidR="00794CD9">
        <w:rPr>
          <w:lang w:val="en-US"/>
        </w:rPr>
        <w:t>DGCOC</w:t>
      </w:r>
      <w:r w:rsidR="007E758D">
        <w:t>2</w:t>
      </w:r>
    </w:p>
  </w:footnote>
  <w:footnote w:id="81">
    <w:p w14:paraId="09348B23" w14:textId="4C0B9979" w:rsidR="00656477" w:rsidRDefault="007E758D">
      <w:pPr>
        <w:pStyle w:val="FootnoteText"/>
      </w:pPr>
      <w:r>
        <w:rPr>
          <w:rStyle w:val="FootnoteReference"/>
        </w:rPr>
        <w:footnoteRef/>
      </w:r>
      <w:r>
        <w:t xml:space="preserve"> </w:t>
      </w:r>
      <w:r>
        <w:t xml:space="preserve">Interview </w:t>
      </w:r>
      <w:r w:rsidR="00794CD9">
        <w:rPr>
          <w:lang w:val="en-US"/>
        </w:rPr>
        <w:t>DGCOC</w:t>
      </w:r>
      <w:r>
        <w:t>2</w:t>
      </w:r>
    </w:p>
  </w:footnote>
  <w:footnote w:id="82">
    <w:p w14:paraId="3FCA80A0" w14:textId="77777777" w:rsidR="00656477" w:rsidRDefault="007E758D">
      <w:pPr>
        <w:pStyle w:val="FootnoteText"/>
      </w:pPr>
      <w:r>
        <w:rPr>
          <w:rStyle w:val="FootnoteReference"/>
        </w:rPr>
        <w:footnoteRef/>
      </w:r>
      <w:r>
        <w:t xml:space="preserve"> Interview CDC1</w:t>
      </w:r>
    </w:p>
  </w:footnote>
  <w:footnote w:id="83">
    <w:p w14:paraId="56B55BD5" w14:textId="77777777" w:rsidR="00656477" w:rsidRDefault="007E758D">
      <w:pPr>
        <w:pStyle w:val="FootnoteText"/>
      </w:pPr>
      <w:r>
        <w:rPr>
          <w:rStyle w:val="FootnoteReference"/>
        </w:rPr>
        <w:footnoteRef/>
      </w:r>
      <w:r>
        <w:t xml:space="preserve"> Interview MA3</w:t>
      </w:r>
    </w:p>
  </w:footnote>
  <w:footnote w:id="84">
    <w:p w14:paraId="0690CED4" w14:textId="77777777" w:rsidR="00656477" w:rsidRDefault="007E758D">
      <w:pPr>
        <w:pStyle w:val="FootnoteText"/>
      </w:pPr>
      <w:r>
        <w:rPr>
          <w:rStyle w:val="FootnoteReference"/>
        </w:rPr>
        <w:footnoteRef/>
      </w:r>
      <w:r>
        <w:t xml:space="preserve"> Interview GDBOP2</w:t>
      </w:r>
    </w:p>
  </w:footnote>
  <w:footnote w:id="85">
    <w:p w14:paraId="7C5B4353" w14:textId="6CBBC191" w:rsidR="00656477" w:rsidRDefault="007E758D">
      <w:pPr>
        <w:pStyle w:val="FootnoteText"/>
      </w:pPr>
      <w:r>
        <w:rPr>
          <w:rStyle w:val="FootnoteReference"/>
        </w:rPr>
        <w:footnoteRef/>
      </w:r>
      <w:r>
        <w:t xml:space="preserve"> </w:t>
      </w:r>
      <w:r>
        <w:t xml:space="preserve">Interview </w:t>
      </w:r>
      <w:r w:rsidR="00FC13CF">
        <w:t>IPD</w:t>
      </w:r>
      <w:r>
        <w:t xml:space="preserve">3, Interview </w:t>
      </w:r>
      <w:r w:rsidR="00F53B0B">
        <w:t>GDCOC</w:t>
      </w:r>
      <w:r>
        <w:t>2</w:t>
      </w:r>
    </w:p>
  </w:footnote>
  <w:footnote w:id="86">
    <w:p w14:paraId="5432BCB7" w14:textId="124B96AB" w:rsidR="00656477" w:rsidRDefault="007E758D">
      <w:pPr>
        <w:pStyle w:val="FootnoteText"/>
      </w:pPr>
      <w:r>
        <w:rPr>
          <w:rStyle w:val="FootnoteReference"/>
        </w:rPr>
        <w:footnoteRef/>
      </w:r>
      <w:r>
        <w:t xml:space="preserve"> </w:t>
      </w:r>
      <w:r>
        <w:t xml:space="preserve">Interview </w:t>
      </w:r>
      <w:r w:rsidR="00FC13CF">
        <w:t>IPD</w:t>
      </w:r>
      <w:r>
        <w:t>3</w:t>
      </w:r>
    </w:p>
  </w:footnote>
  <w:footnote w:id="87">
    <w:p w14:paraId="397E922C" w14:textId="189AB825" w:rsidR="00656477" w:rsidRDefault="007E758D">
      <w:pPr>
        <w:pStyle w:val="FootnoteText"/>
      </w:pPr>
      <w:r>
        <w:rPr>
          <w:rStyle w:val="FootnoteReference"/>
        </w:rPr>
        <w:footnoteRef/>
      </w:r>
      <w:r>
        <w:t xml:space="preserve"> </w:t>
      </w:r>
      <w:r>
        <w:t xml:space="preserve">Interview </w:t>
      </w:r>
      <w:r w:rsidR="00F53B0B">
        <w:t>GDCOC</w:t>
      </w:r>
      <w:r>
        <w:t>2, Interview CDC1</w:t>
      </w:r>
    </w:p>
  </w:footnote>
  <w:footnote w:id="88">
    <w:p w14:paraId="47BA65B8" w14:textId="77777777" w:rsidR="00656477" w:rsidRDefault="007E758D">
      <w:pPr>
        <w:pStyle w:val="FootnoteText"/>
      </w:pPr>
      <w:r>
        <w:rPr>
          <w:rStyle w:val="FootnoteReference"/>
        </w:rPr>
        <w:footnoteRef/>
      </w:r>
      <w:r>
        <w:t xml:space="preserve"> Interview GDBOP2</w:t>
      </w:r>
    </w:p>
  </w:footnote>
  <w:footnote w:id="89">
    <w:p w14:paraId="54DD2579" w14:textId="77777777" w:rsidR="00656477" w:rsidRDefault="007E758D">
      <w:pPr>
        <w:pStyle w:val="FootnoteText"/>
      </w:pPr>
      <w:r>
        <w:rPr>
          <w:rStyle w:val="FootnoteReference"/>
        </w:rPr>
        <w:footnoteRef/>
      </w:r>
      <w:hyperlink r:id="rId1" w:history="1">
        <w:r>
          <w:rPr>
            <w:rStyle w:val="Hyperlink"/>
          </w:rPr>
          <w:t xml:space="preserve"> https://www.mvr.bg/dmp </w:t>
        </w:r>
      </w:hyperlink>
    </w:p>
  </w:footnote>
  <w:footnote w:id="90">
    <w:p w14:paraId="42F386CC" w14:textId="05BE3C34" w:rsidR="00656477" w:rsidRPr="00830A13" w:rsidRDefault="007E758D">
      <w:pPr>
        <w:pStyle w:val="FootnoteText"/>
        <w:rPr>
          <w:lang w:val="en-GB"/>
        </w:rPr>
      </w:pPr>
      <w:r>
        <w:rPr>
          <w:rStyle w:val="FootnoteReference"/>
        </w:rPr>
        <w:footnoteRef/>
      </w:r>
      <w:r>
        <w:t xml:space="preserve"> </w:t>
      </w:r>
      <w:r w:rsidRPr="00830A13">
        <w:rPr>
          <w:lang w:val="en-GB"/>
        </w:rPr>
        <w:t xml:space="preserve">Interview SANS3, Interview </w:t>
      </w:r>
      <w:r w:rsidR="00D92F1B" w:rsidRPr="00830A13">
        <w:rPr>
          <w:lang w:val="en-GB"/>
        </w:rPr>
        <w:t>GDCOC</w:t>
      </w:r>
      <w:r w:rsidRPr="00830A13">
        <w:rPr>
          <w:lang w:val="en-GB"/>
        </w:rPr>
        <w:t xml:space="preserve"> 2</w:t>
      </w:r>
    </w:p>
  </w:footnote>
  <w:footnote w:id="91">
    <w:p w14:paraId="138712E8" w14:textId="75BD994F" w:rsidR="00656477" w:rsidRPr="00830A13" w:rsidRDefault="007E758D">
      <w:pPr>
        <w:pStyle w:val="FootnoteText"/>
        <w:rPr>
          <w:lang w:val="en-GB"/>
        </w:rPr>
      </w:pPr>
      <w:r w:rsidRPr="00830A13">
        <w:rPr>
          <w:rStyle w:val="FootnoteReference"/>
          <w:lang w:val="en-GB"/>
        </w:rPr>
        <w:footnoteRef/>
      </w:r>
      <w:r w:rsidRPr="00830A13">
        <w:rPr>
          <w:lang w:val="en-GB"/>
        </w:rPr>
        <w:t xml:space="preserve"> Interview </w:t>
      </w:r>
      <w:r w:rsidR="00D92F1B" w:rsidRPr="00830A13">
        <w:rPr>
          <w:lang w:val="en-GB"/>
        </w:rPr>
        <w:t>IPD</w:t>
      </w:r>
    </w:p>
  </w:footnote>
  <w:footnote w:id="92">
    <w:p w14:paraId="3FED1D1B" w14:textId="77777777" w:rsidR="00656477" w:rsidRPr="00830A13" w:rsidRDefault="007E758D">
      <w:pPr>
        <w:pStyle w:val="FootnoteText"/>
        <w:rPr>
          <w:lang w:val="en-GB"/>
        </w:rPr>
      </w:pPr>
      <w:r w:rsidRPr="00830A13">
        <w:rPr>
          <w:rStyle w:val="FootnoteReference"/>
          <w:lang w:val="en-GB"/>
        </w:rPr>
        <w:footnoteRef/>
      </w:r>
      <w:r w:rsidRPr="00830A13">
        <w:rPr>
          <w:lang w:val="en-GB"/>
        </w:rPr>
        <w:t xml:space="preserve"> Project proposal BG65ISPR001-3.002-0001</w:t>
      </w:r>
    </w:p>
  </w:footnote>
  <w:footnote w:id="93">
    <w:p w14:paraId="068271F3" w14:textId="755FCE03" w:rsidR="00656477" w:rsidRPr="00830A13" w:rsidRDefault="007E758D">
      <w:pPr>
        <w:pStyle w:val="FootnoteText"/>
        <w:rPr>
          <w:lang w:val="en-GB"/>
        </w:rPr>
      </w:pPr>
      <w:r w:rsidRPr="00830A13">
        <w:rPr>
          <w:rStyle w:val="FootnoteReference"/>
          <w:lang w:val="en-GB"/>
        </w:rPr>
        <w:footnoteRef/>
      </w:r>
      <w:r w:rsidRPr="00830A13">
        <w:rPr>
          <w:lang w:val="en-GB"/>
        </w:rPr>
        <w:t xml:space="preserve"> Interview C</w:t>
      </w:r>
      <w:r w:rsidR="00D92F1B" w:rsidRPr="00830A13">
        <w:rPr>
          <w:lang w:val="en-GB"/>
        </w:rPr>
        <w:t>CU</w:t>
      </w:r>
      <w:r w:rsidRPr="00830A13">
        <w:rPr>
          <w:lang w:val="en-GB"/>
        </w:rPr>
        <w:t>1</w:t>
      </w:r>
    </w:p>
  </w:footnote>
  <w:footnote w:id="94">
    <w:p w14:paraId="555A2249" w14:textId="0E986FD9" w:rsidR="00656477" w:rsidRPr="00830A13" w:rsidRDefault="007E758D">
      <w:pPr>
        <w:pStyle w:val="FootnoteText"/>
        <w:rPr>
          <w:lang w:val="en-GB"/>
        </w:rPr>
      </w:pPr>
      <w:r w:rsidRPr="00830A13">
        <w:rPr>
          <w:rStyle w:val="FootnoteReference"/>
          <w:lang w:val="en-GB"/>
        </w:rPr>
        <w:footnoteRef/>
      </w:r>
      <w:r w:rsidRPr="00830A13">
        <w:rPr>
          <w:lang w:val="en-GB"/>
        </w:rPr>
        <w:t xml:space="preserve"> Interview C</w:t>
      </w:r>
      <w:r w:rsidR="00D92F1B" w:rsidRPr="00830A13">
        <w:rPr>
          <w:lang w:val="en-GB"/>
        </w:rPr>
        <w:t>CU</w:t>
      </w:r>
      <w:r w:rsidRPr="00830A13">
        <w:rPr>
          <w:lang w:val="en-GB"/>
        </w:rPr>
        <w:t>1</w:t>
      </w:r>
    </w:p>
  </w:footnote>
  <w:footnote w:id="95">
    <w:p w14:paraId="7DE22E65" w14:textId="47585D95" w:rsidR="00656477" w:rsidRPr="00830A13" w:rsidRDefault="007E758D">
      <w:pPr>
        <w:pStyle w:val="FootnoteText"/>
        <w:rPr>
          <w:lang w:val="en-GB"/>
        </w:rPr>
      </w:pPr>
      <w:r w:rsidRPr="00830A13">
        <w:rPr>
          <w:rStyle w:val="FootnoteReference"/>
          <w:lang w:val="en-GB"/>
        </w:rPr>
        <w:footnoteRef/>
      </w:r>
      <w:r w:rsidRPr="00830A13">
        <w:rPr>
          <w:lang w:val="en-GB"/>
        </w:rPr>
        <w:t xml:space="preserve"> Interview </w:t>
      </w:r>
      <w:r w:rsidR="00D92F1B" w:rsidRPr="00830A13">
        <w:rPr>
          <w:lang w:val="en-GB"/>
        </w:rPr>
        <w:t>CCU</w:t>
      </w:r>
      <w:r w:rsidRPr="00830A13">
        <w:rPr>
          <w:lang w:val="en-GB"/>
        </w:rPr>
        <w:t>1</w:t>
      </w:r>
    </w:p>
  </w:footnote>
  <w:footnote w:id="96">
    <w:p w14:paraId="691ADDC3" w14:textId="2B6EC4B6" w:rsidR="00656477" w:rsidRDefault="007E758D">
      <w:pPr>
        <w:pStyle w:val="FootnoteText"/>
      </w:pPr>
      <w:r w:rsidRPr="00830A13">
        <w:rPr>
          <w:rStyle w:val="FootnoteReference"/>
          <w:lang w:val="en-GB"/>
        </w:rPr>
        <w:footnoteRef/>
      </w:r>
      <w:r w:rsidRPr="00830A13">
        <w:rPr>
          <w:lang w:val="en-GB"/>
        </w:rPr>
        <w:t xml:space="preserve"> Interview C</w:t>
      </w:r>
      <w:r w:rsidR="00D92F1B" w:rsidRPr="00830A13">
        <w:rPr>
          <w:lang w:val="en-GB"/>
        </w:rPr>
        <w:t>CU</w:t>
      </w:r>
      <w:r w:rsidRPr="00830A13">
        <w:rPr>
          <w:lang w:val="en-GB"/>
        </w:rPr>
        <w:t>1</w:t>
      </w:r>
    </w:p>
  </w:footnote>
  <w:footnote w:id="97">
    <w:p w14:paraId="46BA7275" w14:textId="161FA39A" w:rsidR="00656477" w:rsidRPr="00830A13" w:rsidRDefault="007E758D">
      <w:pPr>
        <w:pStyle w:val="FootnoteText"/>
        <w:rPr>
          <w:lang w:val="en-GB"/>
        </w:rPr>
      </w:pPr>
      <w:r>
        <w:rPr>
          <w:rStyle w:val="FootnoteReference"/>
        </w:rPr>
        <w:footnoteRef/>
      </w:r>
      <w:r>
        <w:t xml:space="preserve"> </w:t>
      </w:r>
      <w:r w:rsidRPr="00830A13">
        <w:rPr>
          <w:lang w:val="en-GB"/>
        </w:rPr>
        <w:t>Interview C</w:t>
      </w:r>
      <w:r w:rsidR="008913E1" w:rsidRPr="00830A13">
        <w:rPr>
          <w:lang w:val="en-GB"/>
        </w:rPr>
        <w:t>CU</w:t>
      </w:r>
      <w:r w:rsidRPr="00830A13">
        <w:rPr>
          <w:lang w:val="en-GB"/>
        </w:rPr>
        <w:t>1</w:t>
      </w:r>
    </w:p>
  </w:footnote>
  <w:footnote w:id="98">
    <w:p w14:paraId="79C5CC91" w14:textId="3E99492B" w:rsidR="00656477" w:rsidRPr="00830A13" w:rsidRDefault="007E758D">
      <w:pPr>
        <w:pStyle w:val="FootnoteText"/>
        <w:rPr>
          <w:lang w:val="en-GB"/>
        </w:rPr>
      </w:pPr>
      <w:r w:rsidRPr="00830A13">
        <w:rPr>
          <w:rStyle w:val="FootnoteReference"/>
          <w:lang w:val="en-GB"/>
        </w:rPr>
        <w:footnoteRef/>
      </w:r>
      <w:r w:rsidRPr="00830A13">
        <w:rPr>
          <w:lang w:val="en-GB"/>
        </w:rPr>
        <w:t xml:space="preserve"> Interview C</w:t>
      </w:r>
      <w:r w:rsidR="008913E1" w:rsidRPr="00830A13">
        <w:rPr>
          <w:lang w:val="en-GB"/>
        </w:rPr>
        <w:t>CU</w:t>
      </w:r>
      <w:r w:rsidRPr="00830A13">
        <w:rPr>
          <w:lang w:val="en-GB"/>
        </w:rPr>
        <w:t>1</w:t>
      </w:r>
    </w:p>
  </w:footnote>
  <w:footnote w:id="99">
    <w:p w14:paraId="3445BD41" w14:textId="247E70EC" w:rsidR="00656477" w:rsidRDefault="007E758D">
      <w:pPr>
        <w:pStyle w:val="FootnoteText"/>
      </w:pPr>
      <w:r w:rsidRPr="00830A13">
        <w:rPr>
          <w:rStyle w:val="FootnoteReference"/>
          <w:lang w:val="en-GB"/>
        </w:rPr>
        <w:footnoteRef/>
      </w:r>
      <w:r w:rsidRPr="00830A13">
        <w:rPr>
          <w:lang w:val="en-GB"/>
        </w:rPr>
        <w:t xml:space="preserve"> Annual progress report on the implementation of the </w:t>
      </w:r>
      <w:r w:rsidR="003A2A45" w:rsidRPr="00830A13">
        <w:rPr>
          <w:lang w:val="en-GB"/>
        </w:rPr>
        <w:t>ISF</w:t>
      </w:r>
      <w:r w:rsidRPr="00830A13">
        <w:rPr>
          <w:lang w:val="en-GB"/>
        </w:rPr>
        <w:t xml:space="preserve"> programme for 2023</w:t>
      </w:r>
      <w:r>
        <w:t>.</w:t>
      </w:r>
    </w:p>
  </w:footnote>
  <w:footnote w:id="100">
    <w:p w14:paraId="727A33B6" w14:textId="6DFA252A" w:rsidR="00656477" w:rsidRPr="000E1D22" w:rsidRDefault="007E758D">
      <w:pPr>
        <w:pStyle w:val="FootnoteText"/>
        <w:rPr>
          <w:lang w:val="en-GB"/>
        </w:rPr>
      </w:pPr>
      <w:r>
        <w:rPr>
          <w:rStyle w:val="FootnoteReference"/>
        </w:rPr>
        <w:footnoteRef/>
      </w:r>
      <w:r>
        <w:t xml:space="preserve"> </w:t>
      </w:r>
      <w:r w:rsidRPr="000E1D22">
        <w:rPr>
          <w:lang w:val="en-GB"/>
        </w:rPr>
        <w:t xml:space="preserve">Interview </w:t>
      </w:r>
      <w:r w:rsidR="00161EBF" w:rsidRPr="000E1D22">
        <w:rPr>
          <w:lang w:val="en-GB"/>
        </w:rPr>
        <w:t>GDCOC</w:t>
      </w:r>
      <w:r w:rsidRPr="000E1D22">
        <w:rPr>
          <w:lang w:val="en-GB"/>
        </w:rPr>
        <w:t xml:space="preserve">1, Interview </w:t>
      </w:r>
      <w:r w:rsidR="00161EBF" w:rsidRPr="000E1D22">
        <w:rPr>
          <w:lang w:val="en-GB"/>
        </w:rPr>
        <w:t>GDCOC</w:t>
      </w:r>
      <w:r w:rsidRPr="000E1D22">
        <w:rPr>
          <w:lang w:val="en-GB"/>
        </w:rPr>
        <w:t>2, Interview SANS1, Interview Academy of the Ministry of Interior 1</w:t>
      </w:r>
    </w:p>
  </w:footnote>
  <w:footnote w:id="101">
    <w:p w14:paraId="551EC9CC" w14:textId="70458940" w:rsidR="00656477" w:rsidRPr="000E1D22" w:rsidRDefault="007E758D">
      <w:pPr>
        <w:pStyle w:val="FootnoteText"/>
        <w:rPr>
          <w:lang w:val="en-GB"/>
        </w:rPr>
      </w:pPr>
      <w:r w:rsidRPr="000E1D22">
        <w:rPr>
          <w:rStyle w:val="FootnoteReference"/>
          <w:lang w:val="en-GB"/>
        </w:rPr>
        <w:footnoteRef/>
      </w:r>
      <w:r w:rsidRPr="000E1D22">
        <w:rPr>
          <w:lang w:val="en-GB"/>
        </w:rPr>
        <w:t xml:space="preserve"> Interview </w:t>
      </w:r>
      <w:r w:rsidR="00FC13CF" w:rsidRPr="000E1D22">
        <w:rPr>
          <w:lang w:val="en-GB"/>
        </w:rPr>
        <w:t>DCI</w:t>
      </w:r>
      <w:r w:rsidR="00161EBF" w:rsidRPr="000E1D22">
        <w:rPr>
          <w:lang w:val="en-GB"/>
        </w:rPr>
        <w:t>S</w:t>
      </w:r>
      <w:r w:rsidRPr="000E1D22">
        <w:rPr>
          <w:lang w:val="en-GB"/>
        </w:rPr>
        <w:t xml:space="preserve"> 1</w:t>
      </w:r>
    </w:p>
  </w:footnote>
  <w:footnote w:id="102">
    <w:p w14:paraId="19307A8B" w14:textId="7CE5A910" w:rsidR="00656477" w:rsidRPr="000E1D22" w:rsidRDefault="007E758D">
      <w:pPr>
        <w:pStyle w:val="FootnoteText"/>
        <w:rPr>
          <w:lang w:val="en-GB"/>
        </w:rPr>
      </w:pPr>
      <w:r w:rsidRPr="000E1D22">
        <w:rPr>
          <w:rStyle w:val="FootnoteReference"/>
          <w:lang w:val="en-GB"/>
        </w:rPr>
        <w:footnoteRef/>
      </w:r>
      <w:r w:rsidRPr="000E1D22">
        <w:rPr>
          <w:lang w:val="en-GB"/>
        </w:rPr>
        <w:t xml:space="preserve"> Interview </w:t>
      </w:r>
      <w:r w:rsidR="00FC13CF" w:rsidRPr="000E1D22">
        <w:rPr>
          <w:lang w:val="en-GB"/>
        </w:rPr>
        <w:t>DCI</w:t>
      </w:r>
      <w:r w:rsidR="00161EBF" w:rsidRPr="000E1D22">
        <w:rPr>
          <w:lang w:val="en-GB"/>
        </w:rPr>
        <w:t>S</w:t>
      </w:r>
      <w:r w:rsidRPr="000E1D22">
        <w:rPr>
          <w:lang w:val="en-GB"/>
        </w:rPr>
        <w:t xml:space="preserve"> 1</w:t>
      </w:r>
    </w:p>
  </w:footnote>
  <w:footnote w:id="103">
    <w:p w14:paraId="73D9DB65" w14:textId="6F58B955" w:rsidR="00656477" w:rsidRPr="000E1D22" w:rsidRDefault="007E758D">
      <w:pPr>
        <w:pStyle w:val="FootnoteText"/>
        <w:rPr>
          <w:lang w:val="en-GB"/>
        </w:rPr>
      </w:pPr>
      <w:r w:rsidRPr="000E1D22">
        <w:rPr>
          <w:rStyle w:val="FootnoteReference"/>
          <w:lang w:val="en-GB"/>
        </w:rPr>
        <w:footnoteRef/>
      </w:r>
      <w:r w:rsidRPr="000E1D22">
        <w:rPr>
          <w:lang w:val="en-GB"/>
        </w:rPr>
        <w:t xml:space="preserve"> Interview </w:t>
      </w:r>
      <w:r w:rsidR="00FC13CF" w:rsidRPr="000E1D22">
        <w:rPr>
          <w:lang w:val="en-GB"/>
        </w:rPr>
        <w:t>DCI</w:t>
      </w:r>
      <w:r w:rsidR="00161EBF" w:rsidRPr="000E1D22">
        <w:rPr>
          <w:lang w:val="en-GB"/>
        </w:rPr>
        <w:t>S</w:t>
      </w:r>
      <w:r w:rsidRPr="000E1D22">
        <w:rPr>
          <w:lang w:val="en-GB"/>
        </w:rPr>
        <w:t xml:space="preserve"> 1</w:t>
      </w:r>
    </w:p>
  </w:footnote>
  <w:footnote w:id="104">
    <w:p w14:paraId="07C294AD" w14:textId="77777777" w:rsidR="00656477" w:rsidRPr="000E1D22" w:rsidRDefault="007E758D">
      <w:pPr>
        <w:pStyle w:val="FootnoteText"/>
        <w:rPr>
          <w:lang w:val="en-GB"/>
        </w:rPr>
      </w:pPr>
      <w:r w:rsidRPr="000E1D22">
        <w:rPr>
          <w:rStyle w:val="FootnoteReference"/>
          <w:lang w:val="en-GB"/>
        </w:rPr>
        <w:footnoteRef/>
      </w:r>
      <w:r w:rsidRPr="000E1D22">
        <w:rPr>
          <w:lang w:val="en-GB"/>
        </w:rPr>
        <w:t xml:space="preserve"> Interview SANS1</w:t>
      </w:r>
    </w:p>
  </w:footnote>
  <w:footnote w:id="105">
    <w:p w14:paraId="4ECE6260" w14:textId="77777777" w:rsidR="00656477" w:rsidRDefault="007E758D">
      <w:pPr>
        <w:pStyle w:val="FootnoteText"/>
      </w:pPr>
      <w:r>
        <w:rPr>
          <w:rStyle w:val="FootnoteReference"/>
        </w:rPr>
        <w:footnoteRef/>
      </w:r>
      <w:r>
        <w:t xml:space="preserve"> </w:t>
      </w:r>
      <w:r>
        <w:t xml:space="preserve">In the report, interviews are presented with codes that correspond to the structure where the interview was conducted and the interview number.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A69C1" w14:textId="77777777" w:rsidR="00353B2A" w:rsidRDefault="00353B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024"/>
      <w:gridCol w:w="3024"/>
      <w:gridCol w:w="3024"/>
    </w:tblGrid>
    <w:tr w:rsidR="008D123A" w14:paraId="5A20311C" w14:textId="77777777" w:rsidTr="7BED0E69">
      <w:tc>
        <w:tcPr>
          <w:tcW w:w="3024" w:type="dxa"/>
        </w:tcPr>
        <w:p w14:paraId="66575C31" w14:textId="77777777" w:rsidR="008D123A" w:rsidRDefault="008D123A" w:rsidP="007D1739">
          <w:pPr>
            <w:pStyle w:val="Header"/>
            <w:ind w:left="-115"/>
          </w:pPr>
        </w:p>
      </w:tc>
      <w:tc>
        <w:tcPr>
          <w:tcW w:w="3024" w:type="dxa"/>
        </w:tcPr>
        <w:p w14:paraId="40789EB0" w14:textId="77777777" w:rsidR="008D123A" w:rsidRDefault="008D123A" w:rsidP="007D1739">
          <w:pPr>
            <w:pStyle w:val="Header"/>
            <w:jc w:val="center"/>
          </w:pPr>
        </w:p>
      </w:tc>
      <w:tc>
        <w:tcPr>
          <w:tcW w:w="3024" w:type="dxa"/>
        </w:tcPr>
        <w:p w14:paraId="6E6CAC70" w14:textId="77777777" w:rsidR="008D123A" w:rsidRDefault="008D123A" w:rsidP="007D1739">
          <w:pPr>
            <w:pStyle w:val="Header"/>
            <w:ind w:right="-115"/>
            <w:jc w:val="right"/>
          </w:pPr>
        </w:p>
      </w:tc>
    </w:tr>
  </w:tbl>
  <w:p w14:paraId="2008D2B8" w14:textId="77777777" w:rsidR="008D123A" w:rsidRDefault="008D123A" w:rsidP="007D17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398" w:tblpY="398"/>
      <w:tblW w:w="11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90"/>
      <w:gridCol w:w="1021"/>
      <w:gridCol w:w="2041"/>
      <w:gridCol w:w="4990"/>
    </w:tblGrid>
    <w:tr w:rsidR="008D123A" w14:paraId="0830F18E" w14:textId="77777777" w:rsidTr="00DC7F14">
      <w:trPr>
        <w:trHeight w:hRule="exact" w:val="1021"/>
      </w:trPr>
      <w:tc>
        <w:tcPr>
          <w:tcW w:w="3090" w:type="dxa"/>
        </w:tcPr>
        <w:p w14:paraId="3CC29C91" w14:textId="77777777" w:rsidR="008D123A" w:rsidRDefault="008D123A" w:rsidP="00AA57B7">
          <w:pPr>
            <w:pStyle w:val="Header"/>
          </w:pPr>
        </w:p>
      </w:tc>
      <w:tc>
        <w:tcPr>
          <w:tcW w:w="1021" w:type="dxa"/>
          <w:shd w:val="clear" w:color="auto" w:fill="262626" w:themeFill="text1" w:themeFillTint="D9"/>
        </w:tcPr>
        <w:p w14:paraId="10FD2A1D" w14:textId="77777777" w:rsidR="008D123A" w:rsidRDefault="008D123A" w:rsidP="00AA57B7">
          <w:pPr>
            <w:pStyle w:val="Header"/>
          </w:pPr>
        </w:p>
      </w:tc>
      <w:tc>
        <w:tcPr>
          <w:tcW w:w="2041" w:type="dxa"/>
          <w:shd w:val="clear" w:color="auto" w:fill="D8E0E3" w:themeFill="background2"/>
        </w:tcPr>
        <w:p w14:paraId="5B45604B" w14:textId="77777777" w:rsidR="008D123A" w:rsidRDefault="008D123A" w:rsidP="00AA57B7">
          <w:pPr>
            <w:pStyle w:val="Header"/>
          </w:pPr>
        </w:p>
      </w:tc>
      <w:tc>
        <w:tcPr>
          <w:tcW w:w="4990" w:type="dxa"/>
          <w:shd w:val="clear" w:color="auto" w:fill="D8E0E3" w:themeFill="background2"/>
        </w:tcPr>
        <w:p w14:paraId="0F8BFB36" w14:textId="77777777" w:rsidR="008D123A" w:rsidRDefault="008D123A" w:rsidP="00AA57B7">
          <w:pPr>
            <w:pStyle w:val="Header"/>
          </w:pPr>
        </w:p>
      </w:tc>
    </w:tr>
    <w:tr w:rsidR="008D123A" w14:paraId="412351E4" w14:textId="77777777" w:rsidTr="00DC7F14">
      <w:trPr>
        <w:trHeight w:hRule="exact" w:val="2041"/>
      </w:trPr>
      <w:tc>
        <w:tcPr>
          <w:tcW w:w="3090" w:type="dxa"/>
        </w:tcPr>
        <w:p w14:paraId="58AF8B22" w14:textId="77777777" w:rsidR="008D123A" w:rsidRDefault="008D123A" w:rsidP="00AA57B7">
          <w:pPr>
            <w:pStyle w:val="Header"/>
          </w:pPr>
          <w:r w:rsidRPr="007721D3">
            <w:rPr>
              <w:noProof/>
              <w:lang w:eastAsia="bg-BG"/>
            </w:rPr>
            <w:drawing>
              <wp:inline distT="0" distB="0" distL="0" distR="0" wp14:anchorId="5FCE2F8C" wp14:editId="0402F364">
                <wp:extent cx="1921767" cy="3302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0044" cy="341931"/>
                        </a:xfrm>
                        <a:prstGeom prst="rect">
                          <a:avLst/>
                        </a:prstGeom>
                        <a:noFill/>
                        <a:ln>
                          <a:noFill/>
                        </a:ln>
                      </pic:spPr>
                    </pic:pic>
                  </a:graphicData>
                </a:graphic>
              </wp:inline>
            </w:drawing>
          </w:r>
        </w:p>
      </w:tc>
      <w:tc>
        <w:tcPr>
          <w:tcW w:w="1021" w:type="dxa"/>
        </w:tcPr>
        <w:p w14:paraId="61797A2E" w14:textId="77777777" w:rsidR="008D123A" w:rsidRDefault="008D123A" w:rsidP="00AA57B7">
          <w:pPr>
            <w:pStyle w:val="Header"/>
          </w:pPr>
        </w:p>
      </w:tc>
      <w:tc>
        <w:tcPr>
          <w:tcW w:w="2041" w:type="dxa"/>
          <w:shd w:val="clear" w:color="auto" w:fill="E9900D"/>
        </w:tcPr>
        <w:p w14:paraId="0C5126F5" w14:textId="77777777" w:rsidR="008D123A" w:rsidRDefault="008D123A" w:rsidP="00AA57B7">
          <w:pPr>
            <w:pStyle w:val="Header"/>
          </w:pPr>
        </w:p>
      </w:tc>
      <w:tc>
        <w:tcPr>
          <w:tcW w:w="4990" w:type="dxa"/>
          <w:shd w:val="clear" w:color="auto" w:fill="D8E0E3" w:themeFill="background2"/>
        </w:tcPr>
        <w:p w14:paraId="20503C3A" w14:textId="77777777" w:rsidR="008D123A" w:rsidRDefault="008D123A" w:rsidP="00AA57B7">
          <w:pPr>
            <w:pStyle w:val="Header"/>
          </w:pPr>
        </w:p>
      </w:tc>
    </w:tr>
    <w:tr w:rsidR="008D123A" w14:paraId="73ADBB33" w14:textId="77777777" w:rsidTr="00DC7F14">
      <w:trPr>
        <w:trHeight w:hRule="exact" w:val="4111"/>
      </w:trPr>
      <w:tc>
        <w:tcPr>
          <w:tcW w:w="4111" w:type="dxa"/>
          <w:gridSpan w:val="2"/>
          <w:shd w:val="clear" w:color="auto" w:fill="6AC2FF" w:themeFill="accent1" w:themeFillTint="66"/>
        </w:tcPr>
        <w:p w14:paraId="11437CF4" w14:textId="77777777" w:rsidR="008D123A" w:rsidRDefault="008D123A" w:rsidP="00AA57B7">
          <w:pPr>
            <w:pStyle w:val="Header"/>
            <w:rPr>
              <w:b/>
              <w:color w:val="00538B" w:themeColor="accent1"/>
              <w:sz w:val="52"/>
              <w:lang w:val="en-GB"/>
            </w:rPr>
          </w:pPr>
        </w:p>
        <w:p w14:paraId="336BBFFB" w14:textId="77777777" w:rsidR="00353B2A" w:rsidRPr="00353B2A" w:rsidRDefault="00353B2A" w:rsidP="00353B2A"/>
        <w:p w14:paraId="66302F48" w14:textId="77777777" w:rsidR="00353B2A" w:rsidRPr="00353B2A" w:rsidRDefault="00353B2A" w:rsidP="00353B2A"/>
        <w:p w14:paraId="57630533" w14:textId="0CCB621A" w:rsidR="00353B2A" w:rsidRPr="00353B2A" w:rsidRDefault="00353B2A" w:rsidP="00353B2A">
          <w:pPr>
            <w:tabs>
              <w:tab w:val="left" w:pos="2980"/>
            </w:tabs>
          </w:pPr>
          <w:r>
            <w:tab/>
          </w:r>
        </w:p>
        <w:p w14:paraId="030962FC" w14:textId="77777777" w:rsidR="00353B2A" w:rsidRPr="00353B2A" w:rsidRDefault="00353B2A" w:rsidP="00353B2A"/>
      </w:tc>
      <w:tc>
        <w:tcPr>
          <w:tcW w:w="2041" w:type="dxa"/>
          <w:shd w:val="clear" w:color="auto" w:fill="D8E0E3" w:themeFill="background2"/>
        </w:tcPr>
        <w:p w14:paraId="1A271825" w14:textId="77777777" w:rsidR="008D123A" w:rsidRDefault="008D123A" w:rsidP="00AA57B7">
          <w:pPr>
            <w:pStyle w:val="Header"/>
          </w:pPr>
        </w:p>
      </w:tc>
      <w:tc>
        <w:tcPr>
          <w:tcW w:w="4990" w:type="dxa"/>
          <w:shd w:val="clear" w:color="auto" w:fill="D8E0E3" w:themeFill="background2"/>
        </w:tcPr>
        <w:p w14:paraId="68D5F891" w14:textId="77777777" w:rsidR="008D123A" w:rsidRDefault="008D123A" w:rsidP="00AA57B7">
          <w:pPr>
            <w:pStyle w:val="Header"/>
          </w:pPr>
        </w:p>
      </w:tc>
    </w:tr>
    <w:tr w:rsidR="008D123A" w14:paraId="28B7DF2B" w14:textId="77777777" w:rsidTr="00DC7F14">
      <w:trPr>
        <w:trHeight w:hRule="exact" w:val="8789"/>
      </w:trPr>
      <w:tc>
        <w:tcPr>
          <w:tcW w:w="3090" w:type="dxa"/>
        </w:tcPr>
        <w:p w14:paraId="40FFA1FF" w14:textId="77777777" w:rsidR="008D123A" w:rsidRDefault="008D123A" w:rsidP="00AA57B7">
          <w:pPr>
            <w:pStyle w:val="Header"/>
          </w:pPr>
        </w:p>
        <w:p w14:paraId="1169D12E" w14:textId="77777777" w:rsidR="00D326BE" w:rsidRPr="00D326BE" w:rsidRDefault="00D326BE" w:rsidP="00D326BE"/>
        <w:p w14:paraId="16F8B386" w14:textId="77777777" w:rsidR="00D326BE" w:rsidRPr="00D326BE" w:rsidRDefault="00D326BE" w:rsidP="00D326BE"/>
        <w:p w14:paraId="059E48A3" w14:textId="77777777" w:rsidR="00D326BE" w:rsidRPr="00D326BE" w:rsidRDefault="00D326BE" w:rsidP="00D326BE"/>
        <w:p w14:paraId="79B25EDD" w14:textId="77777777" w:rsidR="00D326BE" w:rsidRPr="00D326BE" w:rsidRDefault="00D326BE" w:rsidP="00D326BE"/>
        <w:p w14:paraId="2ED5230B" w14:textId="77777777" w:rsidR="00D326BE" w:rsidRPr="00D326BE" w:rsidRDefault="00D326BE" w:rsidP="00D326BE"/>
        <w:p w14:paraId="4F898ECF" w14:textId="77777777" w:rsidR="00D326BE" w:rsidRPr="00D326BE" w:rsidRDefault="00D326BE" w:rsidP="00D326BE"/>
        <w:p w14:paraId="6E2B869B" w14:textId="77777777" w:rsidR="00D326BE" w:rsidRPr="00D326BE" w:rsidRDefault="00D326BE" w:rsidP="00D326BE"/>
        <w:p w14:paraId="732B04E7" w14:textId="77777777" w:rsidR="00D326BE" w:rsidRPr="00D326BE" w:rsidRDefault="00D326BE" w:rsidP="00D326BE"/>
        <w:p w14:paraId="383B590C" w14:textId="77777777" w:rsidR="00D326BE" w:rsidRPr="00D326BE" w:rsidRDefault="00D326BE" w:rsidP="00D326BE"/>
        <w:p w14:paraId="7719EA92" w14:textId="77777777" w:rsidR="00D326BE" w:rsidRDefault="00D326BE" w:rsidP="00D326BE">
          <w:pPr>
            <w:rPr>
              <w:sz w:val="18"/>
            </w:rPr>
          </w:pPr>
        </w:p>
        <w:p w14:paraId="641B2280" w14:textId="77777777" w:rsidR="00D326BE" w:rsidRDefault="00D326BE" w:rsidP="00D326BE">
          <w:pPr>
            <w:rPr>
              <w:noProof/>
              <w:lang w:val="en-US"/>
            </w:rPr>
          </w:pPr>
        </w:p>
        <w:p w14:paraId="25DF97E8" w14:textId="77777777" w:rsidR="00D326BE" w:rsidRDefault="00D326BE" w:rsidP="00D326BE">
          <w:pPr>
            <w:rPr>
              <w:noProof/>
              <w:lang w:val="en-US"/>
            </w:rPr>
          </w:pPr>
        </w:p>
        <w:p w14:paraId="63393D49" w14:textId="77777777" w:rsidR="00D326BE" w:rsidRDefault="00D326BE" w:rsidP="00D326BE">
          <w:pPr>
            <w:rPr>
              <w:noProof/>
              <w:lang w:val="en-US"/>
            </w:rPr>
          </w:pPr>
        </w:p>
        <w:p w14:paraId="6DEEE0E6" w14:textId="77777777" w:rsidR="00D326BE" w:rsidRDefault="00D326BE" w:rsidP="00D326BE">
          <w:pPr>
            <w:rPr>
              <w:noProof/>
              <w:lang w:val="en-US"/>
            </w:rPr>
          </w:pPr>
        </w:p>
        <w:p w14:paraId="56639857" w14:textId="77777777" w:rsidR="00D326BE" w:rsidRDefault="00D326BE" w:rsidP="00D326BE">
          <w:pPr>
            <w:rPr>
              <w:noProof/>
              <w:lang w:val="en-US"/>
            </w:rPr>
          </w:pPr>
        </w:p>
        <w:p w14:paraId="14755BD0" w14:textId="77777777" w:rsidR="00D326BE" w:rsidRDefault="00D326BE" w:rsidP="00D326BE">
          <w:pPr>
            <w:rPr>
              <w:noProof/>
              <w:lang w:val="en-US"/>
            </w:rPr>
          </w:pPr>
        </w:p>
        <w:p w14:paraId="408CE727" w14:textId="77777777" w:rsidR="00D326BE" w:rsidRDefault="00D326BE" w:rsidP="00D326BE">
          <w:pPr>
            <w:rPr>
              <w:noProof/>
              <w:lang w:val="en-US"/>
            </w:rPr>
          </w:pPr>
        </w:p>
        <w:p w14:paraId="54B1AA19" w14:textId="5A9E5CAF" w:rsidR="00BC5A80" w:rsidRDefault="00BC5A80" w:rsidP="00D326BE">
          <w:pPr>
            <w:rPr>
              <w:noProof/>
            </w:rPr>
          </w:pPr>
        </w:p>
        <w:p w14:paraId="6AF37C46" w14:textId="33F4A1AE" w:rsidR="00D326BE" w:rsidRPr="00D326BE" w:rsidRDefault="00BC5A80" w:rsidP="00D326BE">
          <w:r>
            <w:rPr>
              <w:noProof/>
            </w:rPr>
            <w:drawing>
              <wp:inline distT="0" distB="0" distL="0" distR="0" wp14:anchorId="4AEB4FAD" wp14:editId="2ED67C0E">
                <wp:extent cx="1022350" cy="973383"/>
                <wp:effectExtent l="0" t="0" r="6350" b="0"/>
                <wp:docPr id="966484976" name="Picture 2" descr="A blue flag with yellow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484976" name="Picture 2" descr="A blue flag with yellow star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29010" cy="979724"/>
                        </a:xfrm>
                        <a:prstGeom prst="rect">
                          <a:avLst/>
                        </a:prstGeom>
                      </pic:spPr>
                    </pic:pic>
                  </a:graphicData>
                </a:graphic>
              </wp:inline>
            </w:drawing>
          </w:r>
        </w:p>
      </w:tc>
      <w:tc>
        <w:tcPr>
          <w:tcW w:w="1021" w:type="dxa"/>
        </w:tcPr>
        <w:p w14:paraId="19F3873D" w14:textId="77777777" w:rsidR="008D123A" w:rsidRDefault="008D123A" w:rsidP="00AA57B7">
          <w:pPr>
            <w:pStyle w:val="Header"/>
          </w:pPr>
        </w:p>
      </w:tc>
      <w:tc>
        <w:tcPr>
          <w:tcW w:w="2041" w:type="dxa"/>
          <w:shd w:val="clear" w:color="auto" w:fill="D8E0E3" w:themeFill="background2"/>
        </w:tcPr>
        <w:p w14:paraId="6B32CB60" w14:textId="77777777" w:rsidR="008D123A" w:rsidRDefault="008D123A" w:rsidP="00AA57B7">
          <w:pPr>
            <w:pStyle w:val="Header"/>
            <w:rPr>
              <w:b/>
              <w:color w:val="00538B" w:themeColor="accent1"/>
              <w:sz w:val="24"/>
              <w:szCs w:val="20"/>
              <w:lang w:val="en-US"/>
            </w:rPr>
          </w:pPr>
        </w:p>
        <w:p w14:paraId="22E893CA" w14:textId="77777777" w:rsidR="006F367C" w:rsidRPr="006F367C" w:rsidRDefault="006F367C" w:rsidP="006F367C"/>
        <w:p w14:paraId="280C4672" w14:textId="77777777" w:rsidR="006F367C" w:rsidRPr="006F367C" w:rsidRDefault="006F367C" w:rsidP="006F367C"/>
        <w:p w14:paraId="1DB966B7" w14:textId="77777777" w:rsidR="006F367C" w:rsidRPr="006F367C" w:rsidRDefault="006F367C" w:rsidP="006F367C"/>
        <w:p w14:paraId="416E3CF3" w14:textId="77777777" w:rsidR="006F367C" w:rsidRPr="006F367C" w:rsidRDefault="006F367C" w:rsidP="006F367C"/>
        <w:p w14:paraId="4EF142B6" w14:textId="77777777" w:rsidR="006F367C" w:rsidRPr="006F367C" w:rsidRDefault="006F367C" w:rsidP="006F367C"/>
        <w:p w14:paraId="468546A8" w14:textId="77777777" w:rsidR="006F367C" w:rsidRPr="006F367C" w:rsidRDefault="006F367C" w:rsidP="006F367C"/>
        <w:p w14:paraId="1970E97B" w14:textId="77777777" w:rsidR="006F367C" w:rsidRPr="006F367C" w:rsidRDefault="006F367C" w:rsidP="006F367C"/>
        <w:p w14:paraId="42C9852C" w14:textId="77777777" w:rsidR="006F367C" w:rsidRPr="006F367C" w:rsidRDefault="006F367C" w:rsidP="006F367C"/>
        <w:p w14:paraId="44592240" w14:textId="77777777" w:rsidR="006F367C" w:rsidRPr="006F367C" w:rsidRDefault="006F367C" w:rsidP="006F367C"/>
        <w:p w14:paraId="1C46EC36" w14:textId="77777777" w:rsidR="006F367C" w:rsidRPr="006F367C" w:rsidRDefault="006F367C" w:rsidP="006F367C"/>
        <w:p w14:paraId="2F34ECA7" w14:textId="77777777" w:rsidR="006F367C" w:rsidRPr="006F367C" w:rsidRDefault="006F367C" w:rsidP="006F367C"/>
        <w:p w14:paraId="4EC94EF1" w14:textId="77777777" w:rsidR="006F367C" w:rsidRPr="006F367C" w:rsidRDefault="006F367C" w:rsidP="006F367C"/>
        <w:p w14:paraId="6B92F9C0" w14:textId="77777777" w:rsidR="006F367C" w:rsidRPr="006F367C" w:rsidRDefault="006F367C" w:rsidP="006F367C"/>
        <w:p w14:paraId="69557126" w14:textId="77777777" w:rsidR="006F367C" w:rsidRPr="006F367C" w:rsidRDefault="006F367C" w:rsidP="006F367C"/>
        <w:p w14:paraId="4E73309D" w14:textId="77777777" w:rsidR="006F367C" w:rsidRPr="006F367C" w:rsidRDefault="006F367C" w:rsidP="006F367C"/>
        <w:p w14:paraId="4FEABA08" w14:textId="77777777" w:rsidR="006F367C" w:rsidRPr="006F367C" w:rsidRDefault="006F367C" w:rsidP="006F367C"/>
        <w:p w14:paraId="54736506" w14:textId="77777777" w:rsidR="006F367C" w:rsidRPr="006F367C" w:rsidRDefault="006F367C" w:rsidP="006F367C"/>
        <w:p w14:paraId="5821772C" w14:textId="77777777" w:rsidR="006F367C" w:rsidRPr="006F367C" w:rsidRDefault="006F367C" w:rsidP="006F367C"/>
        <w:p w14:paraId="060C9658" w14:textId="77777777" w:rsidR="006F367C" w:rsidRPr="006F367C" w:rsidRDefault="006F367C" w:rsidP="006F367C"/>
        <w:p w14:paraId="3E44B631" w14:textId="77777777" w:rsidR="006F367C" w:rsidRPr="006F367C" w:rsidRDefault="006F367C" w:rsidP="006F367C"/>
        <w:p w14:paraId="593A5670" w14:textId="77777777" w:rsidR="006F367C" w:rsidRPr="006F367C" w:rsidRDefault="006F367C" w:rsidP="006F367C"/>
        <w:p w14:paraId="2E97E1BD" w14:textId="77777777" w:rsidR="006F367C" w:rsidRPr="006F367C" w:rsidRDefault="006F367C" w:rsidP="006F367C">
          <w:pPr>
            <w:jc w:val="center"/>
          </w:pPr>
        </w:p>
      </w:tc>
      <w:tc>
        <w:tcPr>
          <w:tcW w:w="4990" w:type="dxa"/>
          <w:shd w:val="clear" w:color="auto" w:fill="D8E0E3" w:themeFill="background2"/>
        </w:tcPr>
        <w:p w14:paraId="13BBDA71" w14:textId="77777777" w:rsidR="008D123A" w:rsidRDefault="008D123A" w:rsidP="00AA57B7">
          <w:pPr>
            <w:pStyle w:val="Header"/>
          </w:pPr>
        </w:p>
      </w:tc>
    </w:tr>
  </w:tbl>
  <w:p w14:paraId="30F93E5A" w14:textId="77777777" w:rsidR="008D123A" w:rsidRDefault="008D123A" w:rsidP="00DE3F5F">
    <w:pPr>
      <w:pStyle w:val="Foo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F6B2" w14:textId="77777777" w:rsidR="008D123A" w:rsidRPr="00840EDE" w:rsidRDefault="008D123A" w:rsidP="00840ED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0A0F9" w14:textId="77777777" w:rsidR="008D123A" w:rsidRDefault="008D123A" w:rsidP="004F51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3DD47B0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9500C166"/>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BBE71E6"/>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C3077E8"/>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515EFB"/>
    <w:multiLevelType w:val="multilevel"/>
    <w:tmpl w:val="DA5A5AC0"/>
    <w:styleLink w:val="NumbLstMain"/>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b/>
        <w:i w:val="0"/>
        <w:color w:val="auto"/>
        <w:sz w:val="20"/>
      </w:rPr>
    </w:lvl>
    <w:lvl w:ilvl="4">
      <w:start w:val="1"/>
      <w:numFmt w:val="none"/>
      <w:suff w:val="nothing"/>
      <w:lvlText w:val=""/>
      <w:lvlJc w:val="left"/>
      <w:pPr>
        <w:ind w:left="851" w:hanging="851"/>
      </w:pPr>
      <w:rPr>
        <w:rFonts w:ascii="Arial Bold" w:hAnsi="Arial Bold" w:hint="default"/>
        <w:b/>
        <w:i/>
        <w:color w:val="000000" w:themeColor="text1"/>
        <w:sz w:val="20"/>
      </w:rPr>
    </w:lvl>
    <w:lvl w:ilvl="5">
      <w:start w:val="1"/>
      <w:numFmt w:val="decimal"/>
      <w:lvlRestart w:val="1"/>
      <w:lvlText w:val="Figure %1.%6"/>
      <w:lvlJc w:val="left"/>
      <w:pPr>
        <w:tabs>
          <w:tab w:val="num" w:pos="2041"/>
        </w:tabs>
        <w:ind w:left="2041" w:hanging="1190"/>
      </w:pPr>
      <w:rPr>
        <w:rFonts w:ascii="Arial" w:hAnsi="Arial" w:hint="default"/>
        <w:color w:val="00538B" w:themeColor="accent1"/>
      </w:rPr>
    </w:lvl>
    <w:lvl w:ilvl="6">
      <w:start w:val="1"/>
      <w:numFmt w:val="decimal"/>
      <w:lvlRestart w:val="1"/>
      <w:lvlText w:val="Table %1.%7"/>
      <w:lvlJc w:val="left"/>
      <w:pPr>
        <w:tabs>
          <w:tab w:val="num" w:pos="851"/>
        </w:tabs>
        <w:ind w:left="1928" w:hanging="1077"/>
      </w:pPr>
      <w:rPr>
        <w:rFonts w:ascii="Arial" w:hAnsi="Arial" w:hint="default"/>
      </w:rPr>
    </w:lvl>
    <w:lvl w:ilvl="7">
      <w:start w:val="1"/>
      <w:numFmt w:val="decimal"/>
      <w:lvlRestart w:val="1"/>
      <w:lvlText w:val="Box %1.%8"/>
      <w:lvlJc w:val="left"/>
      <w:pPr>
        <w:ind w:left="1928" w:hanging="1077"/>
      </w:pPr>
      <w:rPr>
        <w:rFonts w:ascii="Arial" w:hAnsi="Arial" w:hint="default"/>
        <w:color w:val="00538B" w:themeColor="accent1"/>
      </w:rPr>
    </w:lvl>
    <w:lvl w:ilvl="8">
      <w:start w:val="1"/>
      <w:numFmt w:val="none"/>
      <w:lvlText w:val=""/>
      <w:lvlJc w:val="left"/>
      <w:pPr>
        <w:ind w:left="425" w:hanging="425"/>
      </w:pPr>
      <w:rPr>
        <w:rFonts w:ascii="Georgia" w:hAnsi="Georgia" w:hint="default"/>
        <w:color w:val="768591" w:themeColor="text2"/>
      </w:rPr>
    </w:lvl>
  </w:abstractNum>
  <w:abstractNum w:abstractNumId="5" w15:restartNumberingAfterBreak="0">
    <w:nsid w:val="00E21751"/>
    <w:multiLevelType w:val="hybridMultilevel"/>
    <w:tmpl w:val="746CF322"/>
    <w:lvl w:ilvl="0" w:tplc="CB88953E">
      <w:start w:val="1"/>
      <w:numFmt w:val="bullet"/>
      <w:lvlText w:val=""/>
      <w:lvlJc w:val="left"/>
      <w:pPr>
        <w:ind w:left="720" w:hanging="360"/>
      </w:pPr>
      <w:rPr>
        <w:rFonts w:ascii="Symbol" w:hAnsi="Symbol" w:hint="default"/>
        <w:sz w:val="2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020355B3"/>
    <w:multiLevelType w:val="hybridMultilevel"/>
    <w:tmpl w:val="AAC241F8"/>
    <w:lvl w:ilvl="0" w:tplc="04090005">
      <w:start w:val="1"/>
      <w:numFmt w:val="bullet"/>
      <w:lvlText w:val=""/>
      <w:lvlJc w:val="left"/>
      <w:pPr>
        <w:ind w:left="1211"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2732242"/>
    <w:multiLevelType w:val="hybridMultilevel"/>
    <w:tmpl w:val="77660BC4"/>
    <w:lvl w:ilvl="0" w:tplc="C4D81636">
      <w:numFmt w:val="bullet"/>
      <w:lvlText w:val="•"/>
      <w:lvlJc w:val="left"/>
      <w:pPr>
        <w:ind w:left="1080" w:hanging="360"/>
      </w:pPr>
      <w:rPr>
        <w:rFonts w:ascii="Arial" w:eastAsia="Times New Roman" w:hAnsi="Arial" w:cs="Aria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8" w15:restartNumberingAfterBreak="0">
    <w:nsid w:val="092C0D5E"/>
    <w:multiLevelType w:val="hybridMultilevel"/>
    <w:tmpl w:val="2A080098"/>
    <w:lvl w:ilvl="0" w:tplc="D2963B16">
      <w:start w:val="1"/>
      <w:numFmt w:val="decimal"/>
      <w:lvlText w:val="%1."/>
      <w:lvlJc w:val="left"/>
      <w:pPr>
        <w:ind w:left="1211" w:hanging="36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9" w15:restartNumberingAfterBreak="0">
    <w:nsid w:val="0A330299"/>
    <w:multiLevelType w:val="hybridMultilevel"/>
    <w:tmpl w:val="CEAAF8C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 w15:restartNumberingAfterBreak="0">
    <w:nsid w:val="0AEC3580"/>
    <w:multiLevelType w:val="multilevel"/>
    <w:tmpl w:val="98EC0578"/>
    <w:styleLink w:val="NumbLstTableNumb"/>
    <w:lvl w:ilvl="0">
      <w:start w:val="1"/>
      <w:numFmt w:val="decimal"/>
      <w:pStyle w:val="TableNumbList"/>
      <w:lvlText w:val="%1."/>
      <w:lvlJc w:val="left"/>
      <w:pPr>
        <w:tabs>
          <w:tab w:val="num" w:pos="397"/>
        </w:tabs>
        <w:ind w:left="397" w:hanging="340"/>
      </w:pPr>
      <w:rPr>
        <w:rFonts w:ascii="Arial" w:hAnsi="Arial" w:hint="default"/>
        <w:sz w:val="18"/>
      </w:rPr>
    </w:lvl>
    <w:lvl w:ilvl="1">
      <w:start w:val="1"/>
      <w:numFmt w:val="lowerLetter"/>
      <w:lvlText w:val="%2."/>
      <w:lvlJc w:val="left"/>
      <w:pPr>
        <w:tabs>
          <w:tab w:val="num" w:pos="737"/>
        </w:tabs>
        <w:ind w:left="737" w:hanging="340"/>
      </w:pPr>
      <w:rPr>
        <w:rFonts w:hint="default"/>
      </w:rPr>
    </w:lvl>
    <w:lvl w:ilvl="2">
      <w:start w:val="1"/>
      <w:numFmt w:val="lowerRoman"/>
      <w:lvlRestart w:val="0"/>
      <w:lvlText w:val="%3."/>
      <w:lvlJc w:val="left"/>
      <w:pPr>
        <w:tabs>
          <w:tab w:val="num" w:pos="1077"/>
        </w:tabs>
        <w:ind w:left="1077" w:hanging="340"/>
      </w:pPr>
      <w:rPr>
        <w:rFonts w:hint="default"/>
      </w:rPr>
    </w:lvl>
    <w:lvl w:ilvl="3">
      <w:start w:val="1"/>
      <w:numFmt w:val="none"/>
      <w:suff w:val="nothing"/>
      <w:lvlText w:val=""/>
      <w:lvlJc w:val="left"/>
      <w:pPr>
        <w:ind w:left="1021" w:firstLine="0"/>
      </w:pPr>
      <w:rPr>
        <w:rFonts w:hint="default"/>
      </w:rPr>
    </w:lvl>
    <w:lvl w:ilvl="4">
      <w:start w:val="1"/>
      <w:numFmt w:val="none"/>
      <w:lvlRestart w:val="0"/>
      <w:suff w:val="nothing"/>
      <w:lvlText w:val=""/>
      <w:lvlJc w:val="left"/>
      <w:pPr>
        <w:ind w:left="1021" w:firstLine="0"/>
      </w:pPr>
      <w:rPr>
        <w:rFonts w:hint="default"/>
      </w:rPr>
    </w:lvl>
    <w:lvl w:ilvl="5">
      <w:start w:val="1"/>
      <w:numFmt w:val="none"/>
      <w:suff w:val="nothing"/>
      <w:lvlText w:val=""/>
      <w:lvlJc w:val="righ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right"/>
      <w:pPr>
        <w:ind w:left="1021" w:firstLine="0"/>
      </w:pPr>
      <w:rPr>
        <w:rFonts w:hint="default"/>
      </w:rPr>
    </w:lvl>
  </w:abstractNum>
  <w:abstractNum w:abstractNumId="11" w15:restartNumberingAfterBreak="0">
    <w:nsid w:val="0B045A27"/>
    <w:multiLevelType w:val="hybridMultilevel"/>
    <w:tmpl w:val="AD5E9972"/>
    <w:lvl w:ilvl="0" w:tplc="04090005">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2" w15:restartNumberingAfterBreak="0">
    <w:nsid w:val="0BE16066"/>
    <w:multiLevelType w:val="multilevel"/>
    <w:tmpl w:val="CC0206CA"/>
    <w:lvl w:ilvl="0">
      <w:start w:val="1"/>
      <w:numFmt w:val="decimal"/>
      <w:pStyle w:val="BTNumbList"/>
      <w:lvlText w:val="%1."/>
      <w:lvlJc w:val="left"/>
      <w:pPr>
        <w:tabs>
          <w:tab w:val="num" w:pos="1191"/>
        </w:tabs>
        <w:ind w:left="1191" w:hanging="340"/>
      </w:pPr>
      <w:rPr>
        <w:rFonts w:hint="default"/>
      </w:rPr>
    </w:lvl>
    <w:lvl w:ilvl="1">
      <w:start w:val="1"/>
      <w:numFmt w:val="lowerLetter"/>
      <w:pStyle w:val="BTNumbList2"/>
      <w:lvlText w:val="%2."/>
      <w:lvlJc w:val="left"/>
      <w:pPr>
        <w:tabs>
          <w:tab w:val="num" w:pos="1531"/>
        </w:tabs>
        <w:ind w:left="1531" w:hanging="340"/>
      </w:pPr>
      <w:rPr>
        <w:rFonts w:hint="default"/>
      </w:rPr>
    </w:lvl>
    <w:lvl w:ilvl="2">
      <w:start w:val="1"/>
      <w:numFmt w:val="lowerRoman"/>
      <w:lvlRestart w:val="0"/>
      <w:pStyle w:val="BTNumbList3"/>
      <w:lvlText w:val="%3."/>
      <w:lvlJc w:val="left"/>
      <w:pPr>
        <w:tabs>
          <w:tab w:val="num" w:pos="1871"/>
        </w:tabs>
        <w:ind w:left="1871" w:hanging="340"/>
      </w:pPr>
      <w:rPr>
        <w:rFonts w:hint="default"/>
      </w:rPr>
    </w:lvl>
    <w:lvl w:ilvl="3">
      <w:start w:val="1"/>
      <w:numFmt w:val="none"/>
      <w:suff w:val="nothing"/>
      <w:lvlText w:val=""/>
      <w:lvlJc w:val="left"/>
      <w:pPr>
        <w:ind w:left="1871" w:firstLine="0"/>
      </w:pPr>
      <w:rPr>
        <w:rFonts w:hint="default"/>
      </w:rPr>
    </w:lvl>
    <w:lvl w:ilvl="4">
      <w:start w:val="1"/>
      <w:numFmt w:val="none"/>
      <w:lvlRestart w:val="0"/>
      <w:suff w:val="nothing"/>
      <w:lvlText w:val=""/>
      <w:lvlJc w:val="left"/>
      <w:pPr>
        <w:ind w:left="1871" w:firstLine="0"/>
      </w:pPr>
      <w:rPr>
        <w:rFonts w:hint="default"/>
      </w:rPr>
    </w:lvl>
    <w:lvl w:ilvl="5">
      <w:start w:val="1"/>
      <w:numFmt w:val="none"/>
      <w:suff w:val="nothing"/>
      <w:lvlText w:val=""/>
      <w:lvlJc w:val="righ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suff w:val="nothing"/>
      <w:lvlText w:val=""/>
      <w:lvlJc w:val="right"/>
      <w:pPr>
        <w:ind w:left="1871" w:firstLine="0"/>
      </w:pPr>
      <w:rPr>
        <w:rFonts w:hint="default"/>
      </w:rPr>
    </w:lvl>
  </w:abstractNum>
  <w:abstractNum w:abstractNumId="13" w15:restartNumberingAfterBreak="0">
    <w:nsid w:val="0F155946"/>
    <w:multiLevelType w:val="multilevel"/>
    <w:tmpl w:val="19261006"/>
    <w:numStyleLink w:val="NumbLstTableBullet"/>
  </w:abstractNum>
  <w:abstractNum w:abstractNumId="14" w15:restartNumberingAfterBreak="0">
    <w:nsid w:val="0F572937"/>
    <w:multiLevelType w:val="multilevel"/>
    <w:tmpl w:val="2AF08B76"/>
    <w:name w:val="Bullet"/>
    <w:lvl w:ilvl="0">
      <w:start w:val="1"/>
      <w:numFmt w:val="bullet"/>
      <w:lvlText w:val="▪"/>
      <w:lvlJc w:val="left"/>
      <w:pPr>
        <w:ind w:left="340" w:hanging="340"/>
      </w:pPr>
      <w:rPr>
        <w:rFonts w:ascii="Arial" w:hAnsi="Arial" w:hint="default"/>
        <w:color w:val="768591" w:themeColor="text2"/>
        <w:sz w:val="24"/>
      </w:rPr>
    </w:lvl>
    <w:lvl w:ilvl="1">
      <w:start w:val="1"/>
      <w:numFmt w:val="bullet"/>
      <w:lvlText w:val="−"/>
      <w:lvlJc w:val="left"/>
      <w:pPr>
        <w:ind w:left="680" w:hanging="340"/>
      </w:pPr>
      <w:rPr>
        <w:rFonts w:ascii="Calibri" w:hAnsi="Calibri" w:hint="default"/>
        <w:color w:val="768591" w:themeColor="text2"/>
      </w:rPr>
    </w:lvl>
    <w:lvl w:ilvl="2">
      <w:start w:val="1"/>
      <w:numFmt w:val="bullet"/>
      <w:lvlText w:val="◦"/>
      <w:lvlJc w:val="left"/>
      <w:pPr>
        <w:ind w:left="1021" w:hanging="341"/>
      </w:pPr>
      <w:rPr>
        <w:rFonts w:ascii="Arial" w:hAnsi="Arial" w:hint="default"/>
        <w:color w:val="768591" w:themeColor="text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00D7D88"/>
    <w:multiLevelType w:val="multilevel"/>
    <w:tmpl w:val="75B63B8C"/>
    <w:styleLink w:val="NumbLstStage"/>
    <w:lvl w:ilvl="0">
      <w:start w:val="1"/>
      <w:numFmt w:val="decimal"/>
      <w:pStyle w:val="Stage"/>
      <w:lvlText w:val="Stage %1"/>
      <w:lvlJc w:val="left"/>
      <w:pPr>
        <w:tabs>
          <w:tab w:val="num" w:pos="1814"/>
        </w:tabs>
        <w:ind w:left="1814" w:hanging="963"/>
      </w:pPr>
      <w:rPr>
        <w:rFonts w:hint="default"/>
      </w:rPr>
    </w:lvl>
    <w:lvl w:ilvl="1">
      <w:start w:val="1"/>
      <w:numFmt w:val="decimal"/>
      <w:pStyle w:val="Task"/>
      <w:lvlText w:val="Task %1.%2"/>
      <w:lvlJc w:val="left"/>
      <w:pPr>
        <w:tabs>
          <w:tab w:val="num" w:pos="1814"/>
        </w:tabs>
        <w:ind w:left="1814" w:hanging="96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0EC4DED"/>
    <w:multiLevelType w:val="hybridMultilevel"/>
    <w:tmpl w:val="8084E954"/>
    <w:lvl w:ilvl="0" w:tplc="04090005">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113B49E6"/>
    <w:multiLevelType w:val="multilevel"/>
    <w:tmpl w:val="98EC0578"/>
    <w:numStyleLink w:val="NumbLstTableNumb"/>
  </w:abstractNum>
  <w:abstractNum w:abstractNumId="18" w15:restartNumberingAfterBreak="0">
    <w:nsid w:val="121F6D8D"/>
    <w:multiLevelType w:val="multilevel"/>
    <w:tmpl w:val="1E064CAE"/>
    <w:numStyleLink w:val="numbDivider"/>
  </w:abstractNum>
  <w:abstractNum w:abstractNumId="19" w15:restartNumberingAfterBreak="0">
    <w:nsid w:val="13990BE2"/>
    <w:multiLevelType w:val="hybridMultilevel"/>
    <w:tmpl w:val="35B025F8"/>
    <w:lvl w:ilvl="0" w:tplc="CB88953E">
      <w:start w:val="1"/>
      <w:numFmt w:val="bullet"/>
      <w:lvlText w:val=""/>
      <w:lvlJc w:val="left"/>
      <w:pPr>
        <w:ind w:left="1440" w:hanging="360"/>
      </w:pPr>
      <w:rPr>
        <w:rFonts w:ascii="Symbol" w:hAnsi="Symbol" w:hint="default"/>
        <w:sz w:val="20"/>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0" w15:restartNumberingAfterBreak="0">
    <w:nsid w:val="13CB0134"/>
    <w:multiLevelType w:val="multilevel"/>
    <w:tmpl w:val="5C0A4ED8"/>
    <w:styleLink w:val="NumbLstNumb"/>
    <w:lvl w:ilvl="0">
      <w:start w:val="1"/>
      <w:numFmt w:val="decimal"/>
      <w:pStyle w:val="NumbList"/>
      <w:lvlText w:val="%1."/>
      <w:lvlJc w:val="left"/>
      <w:pPr>
        <w:ind w:left="340" w:hanging="340"/>
      </w:pPr>
      <w:rPr>
        <w:rFonts w:hint="default"/>
      </w:rPr>
    </w:lvl>
    <w:lvl w:ilvl="1">
      <w:start w:val="1"/>
      <w:numFmt w:val="lowerLetter"/>
      <w:pStyle w:val="NumbList2"/>
      <w:lvlText w:val="%2."/>
      <w:lvlJc w:val="left"/>
      <w:pPr>
        <w:ind w:left="680" w:hanging="340"/>
      </w:pPr>
      <w:rPr>
        <w:rFonts w:hint="default"/>
      </w:rPr>
    </w:lvl>
    <w:lvl w:ilvl="2">
      <w:start w:val="1"/>
      <w:numFmt w:val="lowerRoman"/>
      <w:pStyle w:val="NumbList3"/>
      <w:lvlText w:val="%3."/>
      <w:lvlJc w:val="left"/>
      <w:pPr>
        <w:tabs>
          <w:tab w:val="num" w:pos="851"/>
        </w:tabs>
        <w:ind w:left="1021" w:hanging="341"/>
      </w:pPr>
      <w:rPr>
        <w:rFonts w:hint="default"/>
      </w:rPr>
    </w:lvl>
    <w:lvl w:ilvl="3">
      <w:start w:val="1"/>
      <w:numFmt w:val="none"/>
      <w:suff w:val="nothing"/>
      <w:lvlText w:val=""/>
      <w:lvlJc w:val="left"/>
      <w:pPr>
        <w:ind w:left="1021" w:firstLine="0"/>
      </w:pPr>
      <w:rPr>
        <w:rFonts w:hint="default"/>
      </w:rPr>
    </w:lvl>
    <w:lvl w:ilvl="4">
      <w:start w:val="1"/>
      <w:numFmt w:val="none"/>
      <w:lvlRestart w:val="0"/>
      <w:suff w:val="nothing"/>
      <w:lvlText w:val=""/>
      <w:lvlJc w:val="left"/>
      <w:pPr>
        <w:ind w:left="1021" w:firstLine="0"/>
      </w:pPr>
      <w:rPr>
        <w:rFonts w:hint="default"/>
      </w:rPr>
    </w:lvl>
    <w:lvl w:ilvl="5">
      <w:start w:val="1"/>
      <w:numFmt w:val="none"/>
      <w:suff w:val="nothing"/>
      <w:lvlText w:val=""/>
      <w:lvlJc w:val="righ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right"/>
      <w:pPr>
        <w:ind w:left="1021" w:firstLine="0"/>
      </w:pPr>
      <w:rPr>
        <w:rFonts w:hint="default"/>
      </w:rPr>
    </w:lvl>
  </w:abstractNum>
  <w:abstractNum w:abstractNumId="21" w15:restartNumberingAfterBreak="0">
    <w:nsid w:val="150A514B"/>
    <w:multiLevelType w:val="hybridMultilevel"/>
    <w:tmpl w:val="EBE6906E"/>
    <w:lvl w:ilvl="0" w:tplc="08090001">
      <w:start w:val="1"/>
      <w:numFmt w:val="bullet"/>
      <w:lvlText w:val=""/>
      <w:lvlJc w:val="left"/>
      <w:pPr>
        <w:ind w:left="2062" w:hanging="360"/>
      </w:pPr>
      <w:rPr>
        <w:rFonts w:ascii="Symbol" w:hAnsi="Symbol" w:hint="default"/>
      </w:rPr>
    </w:lvl>
    <w:lvl w:ilvl="1" w:tplc="08090003">
      <w:start w:val="1"/>
      <w:numFmt w:val="bullet"/>
      <w:lvlText w:val="o"/>
      <w:lvlJc w:val="left"/>
      <w:pPr>
        <w:ind w:left="2782" w:hanging="360"/>
      </w:pPr>
      <w:rPr>
        <w:rFonts w:ascii="Courier New" w:hAnsi="Courier New" w:cs="Courier New" w:hint="default"/>
      </w:rPr>
    </w:lvl>
    <w:lvl w:ilvl="2" w:tplc="08090005" w:tentative="1">
      <w:start w:val="1"/>
      <w:numFmt w:val="bullet"/>
      <w:lvlText w:val=""/>
      <w:lvlJc w:val="left"/>
      <w:pPr>
        <w:ind w:left="3502" w:hanging="360"/>
      </w:pPr>
      <w:rPr>
        <w:rFonts w:ascii="Wingdings" w:hAnsi="Wingdings" w:hint="default"/>
      </w:rPr>
    </w:lvl>
    <w:lvl w:ilvl="3" w:tplc="08090001" w:tentative="1">
      <w:start w:val="1"/>
      <w:numFmt w:val="bullet"/>
      <w:lvlText w:val=""/>
      <w:lvlJc w:val="left"/>
      <w:pPr>
        <w:ind w:left="4222" w:hanging="360"/>
      </w:pPr>
      <w:rPr>
        <w:rFonts w:ascii="Symbol" w:hAnsi="Symbol" w:hint="default"/>
      </w:rPr>
    </w:lvl>
    <w:lvl w:ilvl="4" w:tplc="08090003" w:tentative="1">
      <w:start w:val="1"/>
      <w:numFmt w:val="bullet"/>
      <w:lvlText w:val="o"/>
      <w:lvlJc w:val="left"/>
      <w:pPr>
        <w:ind w:left="4942" w:hanging="360"/>
      </w:pPr>
      <w:rPr>
        <w:rFonts w:ascii="Courier New" w:hAnsi="Courier New" w:cs="Courier New" w:hint="default"/>
      </w:rPr>
    </w:lvl>
    <w:lvl w:ilvl="5" w:tplc="08090005" w:tentative="1">
      <w:start w:val="1"/>
      <w:numFmt w:val="bullet"/>
      <w:lvlText w:val=""/>
      <w:lvlJc w:val="left"/>
      <w:pPr>
        <w:ind w:left="5662" w:hanging="360"/>
      </w:pPr>
      <w:rPr>
        <w:rFonts w:ascii="Wingdings" w:hAnsi="Wingdings" w:hint="default"/>
      </w:rPr>
    </w:lvl>
    <w:lvl w:ilvl="6" w:tplc="08090001" w:tentative="1">
      <w:start w:val="1"/>
      <w:numFmt w:val="bullet"/>
      <w:lvlText w:val=""/>
      <w:lvlJc w:val="left"/>
      <w:pPr>
        <w:ind w:left="6382" w:hanging="360"/>
      </w:pPr>
      <w:rPr>
        <w:rFonts w:ascii="Symbol" w:hAnsi="Symbol" w:hint="default"/>
      </w:rPr>
    </w:lvl>
    <w:lvl w:ilvl="7" w:tplc="08090003" w:tentative="1">
      <w:start w:val="1"/>
      <w:numFmt w:val="bullet"/>
      <w:lvlText w:val="o"/>
      <w:lvlJc w:val="left"/>
      <w:pPr>
        <w:ind w:left="7102" w:hanging="360"/>
      </w:pPr>
      <w:rPr>
        <w:rFonts w:ascii="Courier New" w:hAnsi="Courier New" w:cs="Courier New" w:hint="default"/>
      </w:rPr>
    </w:lvl>
    <w:lvl w:ilvl="8" w:tplc="08090005" w:tentative="1">
      <w:start w:val="1"/>
      <w:numFmt w:val="bullet"/>
      <w:lvlText w:val=""/>
      <w:lvlJc w:val="left"/>
      <w:pPr>
        <w:ind w:left="7822" w:hanging="360"/>
      </w:pPr>
      <w:rPr>
        <w:rFonts w:ascii="Wingdings" w:hAnsi="Wingdings" w:hint="default"/>
      </w:rPr>
    </w:lvl>
  </w:abstractNum>
  <w:abstractNum w:abstractNumId="22" w15:restartNumberingAfterBreak="0">
    <w:nsid w:val="183010F3"/>
    <w:multiLevelType w:val="multilevel"/>
    <w:tmpl w:val="E20ED5C8"/>
    <w:styleLink w:val="Style1"/>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1"/>
      <w:lvlText w:val="%1.%2.%3.%4"/>
      <w:lvlJc w:val="left"/>
      <w:pPr>
        <w:ind w:left="851" w:hanging="851"/>
      </w:pPr>
      <w:rPr>
        <w:rFonts w:hint="default"/>
        <w:color w:val="auto"/>
        <w:sz w:val="20"/>
      </w:rPr>
    </w:lvl>
    <w:lvl w:ilvl="4">
      <w:start w:val="1"/>
      <w:numFmt w:val="decimal"/>
      <w:lvlRestart w:val="1"/>
      <w:lvlText w:val="Figure %1.%5"/>
      <w:lvlJc w:val="left"/>
      <w:pPr>
        <w:ind w:left="1928" w:hanging="1077"/>
      </w:pPr>
      <w:rPr>
        <w:rFonts w:ascii="Georgia" w:hAnsi="Georgia" w:hint="default"/>
        <w:color w:val="768591" w:themeColor="text2"/>
      </w:rPr>
    </w:lvl>
    <w:lvl w:ilvl="5">
      <w:start w:val="1"/>
      <w:numFmt w:val="decimal"/>
      <w:lvlRestart w:val="3"/>
      <w:lvlText w:val="Table %1.%6"/>
      <w:lvlJc w:val="left"/>
      <w:pPr>
        <w:tabs>
          <w:tab w:val="num" w:pos="851"/>
        </w:tabs>
        <w:ind w:left="1928" w:hanging="1077"/>
      </w:pPr>
      <w:rPr>
        <w:rFonts w:ascii="Georgia" w:hAnsi="Georgia" w:hint="default"/>
        <w:color w:val="768591" w:themeColor="text2"/>
      </w:rPr>
    </w:lvl>
    <w:lvl w:ilvl="6">
      <w:start w:val="1"/>
      <w:numFmt w:val="decimal"/>
      <w:lvlRestart w:val="5"/>
      <w:lvlText w:val="%7"/>
      <w:lvlJc w:val="left"/>
      <w:pPr>
        <w:ind w:left="425" w:hanging="425"/>
      </w:pPr>
      <w:rPr>
        <w:rFonts w:hint="default"/>
      </w:rPr>
    </w:lvl>
    <w:lvl w:ilvl="7">
      <w:start w:val="1"/>
      <w:numFmt w:val="lowerLetter"/>
      <w:lvlRestart w:val="0"/>
      <w:lvlText w:val="%8."/>
      <w:lvlJc w:val="left"/>
      <w:pPr>
        <w:ind w:left="425" w:hanging="425"/>
      </w:pPr>
      <w:rPr>
        <w:rFonts w:hint="default"/>
        <w:color w:val="auto"/>
      </w:rPr>
    </w:lvl>
    <w:lvl w:ilvl="8">
      <w:start w:val="1"/>
      <w:numFmt w:val="decimal"/>
      <w:lvlText w:val="Case study %9"/>
      <w:lvlJc w:val="left"/>
      <w:pPr>
        <w:ind w:left="1701" w:hanging="1701"/>
      </w:pPr>
      <w:rPr>
        <w:rFonts w:ascii="Georgia" w:hAnsi="Georgia" w:hint="default"/>
        <w:color w:val="768591" w:themeColor="text2"/>
      </w:rPr>
    </w:lvl>
  </w:abstractNum>
  <w:abstractNum w:abstractNumId="23" w15:restartNumberingAfterBreak="0">
    <w:nsid w:val="1DF167CA"/>
    <w:multiLevelType w:val="hybridMultilevel"/>
    <w:tmpl w:val="F8A0C1B2"/>
    <w:lvl w:ilvl="0" w:tplc="CB88953E">
      <w:start w:val="1"/>
      <w:numFmt w:val="bullet"/>
      <w:lvlText w:val=""/>
      <w:lvlJc w:val="left"/>
      <w:pPr>
        <w:ind w:left="1440" w:hanging="360"/>
      </w:pPr>
      <w:rPr>
        <w:rFonts w:ascii="Symbol" w:hAnsi="Symbol" w:hint="default"/>
        <w:sz w:val="20"/>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4" w15:restartNumberingAfterBreak="0">
    <w:nsid w:val="1F37420E"/>
    <w:multiLevelType w:val="multilevel"/>
    <w:tmpl w:val="36C690BE"/>
    <w:styleLink w:val="NumbLstAnnex0"/>
    <w:lvl w:ilvl="0">
      <w:start w:val="1"/>
      <w:numFmt w:val="decimal"/>
      <w:pStyle w:val="AnnexHeading"/>
      <w:lvlText w:val="Annex %1"/>
      <w:lvlJc w:val="left"/>
      <w:pPr>
        <w:tabs>
          <w:tab w:val="num" w:pos="851"/>
        </w:tabs>
        <w:ind w:left="851" w:hanging="851"/>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851"/>
        </w:tabs>
        <w:ind w:left="851" w:hanging="851"/>
      </w:pPr>
      <w:rPr>
        <w:rFonts w:hint="default"/>
      </w:rPr>
    </w:lvl>
    <w:lvl w:ilvl="5">
      <w:start w:val="1"/>
      <w:numFmt w:val="decimal"/>
      <w:lvlRestart w:val="1"/>
      <w:pStyle w:val="AnnexFigure"/>
      <w:lvlText w:val="Figure A%1.%6"/>
      <w:lvlJc w:val="left"/>
      <w:pPr>
        <w:tabs>
          <w:tab w:val="num" w:pos="851"/>
        </w:tabs>
        <w:ind w:left="851" w:hanging="851"/>
      </w:pPr>
      <w:rPr>
        <w:rFonts w:hint="default"/>
      </w:rPr>
    </w:lvl>
    <w:lvl w:ilvl="6">
      <w:start w:val="1"/>
      <w:numFmt w:val="decimal"/>
      <w:pStyle w:val="AnnexEquation"/>
      <w:lvlText w:val="Equation A%1.%7"/>
      <w:lvlJc w:val="left"/>
      <w:pPr>
        <w:tabs>
          <w:tab w:val="num" w:pos="851"/>
        </w:tabs>
        <w:ind w:left="851" w:hanging="851"/>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25" w15:restartNumberingAfterBreak="0">
    <w:nsid w:val="213056DA"/>
    <w:multiLevelType w:val="multilevel"/>
    <w:tmpl w:val="C7D022EA"/>
    <w:styleLink w:val="NumbLstBoxes"/>
    <w:lvl w:ilvl="0">
      <w:start w:val="1"/>
      <w:numFmt w:val="decimal"/>
      <w:pStyle w:val="CaseStudy"/>
      <w:suff w:val="space"/>
      <w:lvlText w:val="Case Study %1"/>
      <w:lvlJc w:val="left"/>
      <w:pPr>
        <w:ind w:left="57" w:firstLine="0"/>
      </w:pPr>
      <w:rPr>
        <w:rFonts w:hint="default"/>
      </w:rPr>
    </w:lvl>
    <w:lvl w:ilvl="1">
      <w:start w:val="1"/>
      <w:numFmt w:val="decimal"/>
      <w:lvlRestart w:val="0"/>
      <w:pStyle w:val="Evidence"/>
      <w:suff w:val="space"/>
      <w:lvlText w:val="Evidence %2"/>
      <w:lvlJc w:val="left"/>
      <w:pPr>
        <w:ind w:left="57" w:firstLine="0"/>
      </w:pPr>
      <w:rPr>
        <w:rFonts w:hint="default"/>
      </w:rPr>
    </w:lvl>
    <w:lvl w:ilvl="2">
      <w:start w:val="1"/>
      <w:numFmt w:val="decimal"/>
      <w:lvlRestart w:val="0"/>
      <w:pStyle w:val="Conclusion"/>
      <w:suff w:val="space"/>
      <w:lvlText w:val="Conclusion %3"/>
      <w:lvlJc w:val="left"/>
      <w:pPr>
        <w:ind w:left="57" w:firstLine="0"/>
      </w:pPr>
      <w:rPr>
        <w:rFonts w:hint="default"/>
      </w:rPr>
    </w:lvl>
    <w:lvl w:ilvl="3">
      <w:start w:val="1"/>
      <w:numFmt w:val="decimal"/>
      <w:lvlRestart w:val="0"/>
      <w:pStyle w:val="Recommendation"/>
      <w:suff w:val="space"/>
      <w:lvlText w:val="Recommendation %4"/>
      <w:lvlJc w:val="left"/>
      <w:pPr>
        <w:ind w:left="57" w:firstLine="0"/>
      </w:pPr>
      <w:rPr>
        <w:rFonts w:hint="default"/>
        <w:b/>
        <w:i w:val="0"/>
        <w:color w:val="00538B" w:themeColor="accent1"/>
        <w:sz w:val="22"/>
      </w:rPr>
    </w:lvl>
    <w:lvl w:ilvl="4">
      <w:start w:val="1"/>
      <w:numFmt w:val="decimal"/>
      <w:lvlRestart w:val="0"/>
      <w:pStyle w:val="BoxNumb"/>
      <w:suff w:val="space"/>
      <w:lvlText w:val="Box %5"/>
      <w:lvlJc w:val="left"/>
      <w:pPr>
        <w:ind w:left="57" w:firstLine="0"/>
      </w:pPr>
      <w:rPr>
        <w:rFonts w:hint="default"/>
        <w:color w:val="00538B" w:themeColor="accent1"/>
      </w:rPr>
    </w:lvl>
    <w:lvl w:ilvl="5">
      <w:start w:val="1"/>
      <w:numFmt w:val="none"/>
      <w:lvlRestart w:val="3"/>
      <w:lvlText w:val=""/>
      <w:lvlJc w:val="left"/>
      <w:pPr>
        <w:tabs>
          <w:tab w:val="num" w:pos="851"/>
        </w:tabs>
        <w:ind w:left="57" w:firstLine="0"/>
      </w:pPr>
      <w:rPr>
        <w:rFonts w:ascii="Georgia" w:hAnsi="Georgia" w:hint="default"/>
        <w:color w:val="336633"/>
      </w:rPr>
    </w:lvl>
    <w:lvl w:ilvl="6">
      <w:start w:val="1"/>
      <w:numFmt w:val="none"/>
      <w:lvlRestart w:val="5"/>
      <w:suff w:val="nothing"/>
      <w:lvlText w:val=""/>
      <w:lvlJc w:val="left"/>
      <w:pPr>
        <w:ind w:left="57" w:firstLine="0"/>
      </w:pPr>
      <w:rPr>
        <w:rFonts w:hint="default"/>
      </w:rPr>
    </w:lvl>
    <w:lvl w:ilvl="7">
      <w:start w:val="1"/>
      <w:numFmt w:val="none"/>
      <w:lvlRestart w:val="0"/>
      <w:suff w:val="nothing"/>
      <w:lvlText w:val=""/>
      <w:lvlJc w:val="left"/>
      <w:pPr>
        <w:ind w:left="57" w:firstLine="0"/>
      </w:pPr>
      <w:rPr>
        <w:rFonts w:hint="default"/>
        <w:color w:val="auto"/>
      </w:rPr>
    </w:lvl>
    <w:lvl w:ilvl="8">
      <w:start w:val="1"/>
      <w:numFmt w:val="none"/>
      <w:suff w:val="nothing"/>
      <w:lvlText w:val=""/>
      <w:lvlJc w:val="left"/>
      <w:pPr>
        <w:ind w:left="57" w:firstLine="0"/>
      </w:pPr>
      <w:rPr>
        <w:rFonts w:ascii="Georgia" w:hAnsi="Georgia" w:hint="default"/>
        <w:color w:val="768591" w:themeColor="text2"/>
      </w:rPr>
    </w:lvl>
  </w:abstractNum>
  <w:abstractNum w:abstractNumId="26" w15:restartNumberingAfterBreak="0">
    <w:nsid w:val="2A443EB5"/>
    <w:multiLevelType w:val="multilevel"/>
    <w:tmpl w:val="C0200766"/>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
      <w:lvlJc w:val="left"/>
      <w:pPr>
        <w:tabs>
          <w:tab w:val="num" w:pos="1931"/>
        </w:tabs>
        <w:ind w:left="1931" w:hanging="360"/>
      </w:pPr>
      <w:rPr>
        <w:rFonts w:ascii="Symbol" w:hAnsi="Symbol" w:hint="default"/>
        <w:sz w:val="20"/>
      </w:rPr>
    </w:lvl>
    <w:lvl w:ilvl="2" w:tentative="1">
      <w:start w:val="1"/>
      <w:numFmt w:val="bullet"/>
      <w:lvlText w:val=""/>
      <w:lvlJc w:val="left"/>
      <w:pPr>
        <w:tabs>
          <w:tab w:val="num" w:pos="2651"/>
        </w:tabs>
        <w:ind w:left="2651" w:hanging="360"/>
      </w:pPr>
      <w:rPr>
        <w:rFonts w:ascii="Symbol" w:hAnsi="Symbol" w:hint="default"/>
        <w:sz w:val="20"/>
      </w:rPr>
    </w:lvl>
    <w:lvl w:ilvl="3" w:tentative="1">
      <w:start w:val="1"/>
      <w:numFmt w:val="bullet"/>
      <w:lvlText w:val=""/>
      <w:lvlJc w:val="left"/>
      <w:pPr>
        <w:tabs>
          <w:tab w:val="num" w:pos="3371"/>
        </w:tabs>
        <w:ind w:left="3371" w:hanging="360"/>
      </w:pPr>
      <w:rPr>
        <w:rFonts w:ascii="Symbol" w:hAnsi="Symbol" w:hint="default"/>
        <w:sz w:val="20"/>
      </w:rPr>
    </w:lvl>
    <w:lvl w:ilvl="4" w:tentative="1">
      <w:start w:val="1"/>
      <w:numFmt w:val="bullet"/>
      <w:lvlText w:val=""/>
      <w:lvlJc w:val="left"/>
      <w:pPr>
        <w:tabs>
          <w:tab w:val="num" w:pos="4091"/>
        </w:tabs>
        <w:ind w:left="4091" w:hanging="360"/>
      </w:pPr>
      <w:rPr>
        <w:rFonts w:ascii="Symbol" w:hAnsi="Symbol" w:hint="default"/>
        <w:sz w:val="20"/>
      </w:rPr>
    </w:lvl>
    <w:lvl w:ilvl="5" w:tentative="1">
      <w:start w:val="1"/>
      <w:numFmt w:val="bullet"/>
      <w:lvlText w:val=""/>
      <w:lvlJc w:val="left"/>
      <w:pPr>
        <w:tabs>
          <w:tab w:val="num" w:pos="4811"/>
        </w:tabs>
        <w:ind w:left="4811" w:hanging="360"/>
      </w:pPr>
      <w:rPr>
        <w:rFonts w:ascii="Symbol" w:hAnsi="Symbol" w:hint="default"/>
        <w:sz w:val="20"/>
      </w:rPr>
    </w:lvl>
    <w:lvl w:ilvl="6" w:tentative="1">
      <w:start w:val="1"/>
      <w:numFmt w:val="bullet"/>
      <w:lvlText w:val=""/>
      <w:lvlJc w:val="left"/>
      <w:pPr>
        <w:tabs>
          <w:tab w:val="num" w:pos="5531"/>
        </w:tabs>
        <w:ind w:left="5531" w:hanging="360"/>
      </w:pPr>
      <w:rPr>
        <w:rFonts w:ascii="Symbol" w:hAnsi="Symbol" w:hint="default"/>
        <w:sz w:val="20"/>
      </w:rPr>
    </w:lvl>
    <w:lvl w:ilvl="7" w:tentative="1">
      <w:start w:val="1"/>
      <w:numFmt w:val="bullet"/>
      <w:lvlText w:val=""/>
      <w:lvlJc w:val="left"/>
      <w:pPr>
        <w:tabs>
          <w:tab w:val="num" w:pos="6251"/>
        </w:tabs>
        <w:ind w:left="6251" w:hanging="360"/>
      </w:pPr>
      <w:rPr>
        <w:rFonts w:ascii="Symbol" w:hAnsi="Symbol" w:hint="default"/>
        <w:sz w:val="20"/>
      </w:rPr>
    </w:lvl>
    <w:lvl w:ilvl="8" w:tentative="1">
      <w:start w:val="1"/>
      <w:numFmt w:val="bullet"/>
      <w:lvlText w:val=""/>
      <w:lvlJc w:val="left"/>
      <w:pPr>
        <w:tabs>
          <w:tab w:val="num" w:pos="6971"/>
        </w:tabs>
        <w:ind w:left="6971" w:hanging="360"/>
      </w:pPr>
      <w:rPr>
        <w:rFonts w:ascii="Symbol" w:hAnsi="Symbol" w:hint="default"/>
        <w:sz w:val="20"/>
      </w:rPr>
    </w:lvl>
  </w:abstractNum>
  <w:abstractNum w:abstractNumId="27" w15:restartNumberingAfterBreak="0">
    <w:nsid w:val="2D500D1B"/>
    <w:multiLevelType w:val="hybridMultilevel"/>
    <w:tmpl w:val="0A8E41F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8" w15:restartNumberingAfterBreak="0">
    <w:nsid w:val="2E8B5924"/>
    <w:multiLevelType w:val="multilevel"/>
    <w:tmpl w:val="36C690BE"/>
    <w:numStyleLink w:val="NumbLstAnnex0"/>
  </w:abstractNum>
  <w:abstractNum w:abstractNumId="29" w15:restartNumberingAfterBreak="0">
    <w:nsid w:val="311E0112"/>
    <w:multiLevelType w:val="hybridMultilevel"/>
    <w:tmpl w:val="C64287E2"/>
    <w:lvl w:ilvl="0" w:tplc="CB88953E">
      <w:start w:val="1"/>
      <w:numFmt w:val="bullet"/>
      <w:lvlText w:val=""/>
      <w:lvlJc w:val="left"/>
      <w:pPr>
        <w:ind w:left="720" w:hanging="360"/>
      </w:pPr>
      <w:rPr>
        <w:rFonts w:ascii="Symbol" w:hAnsi="Symbol" w:hint="default"/>
        <w:sz w:val="20"/>
      </w:rPr>
    </w:lvl>
    <w:lvl w:ilvl="1" w:tplc="04020003">
      <w:start w:val="1"/>
      <w:numFmt w:val="bullet"/>
      <w:lvlText w:val="o"/>
      <w:lvlJc w:val="left"/>
      <w:pPr>
        <w:ind w:left="1440" w:hanging="360"/>
      </w:pPr>
      <w:rPr>
        <w:rFonts w:ascii="Courier New" w:hAnsi="Courier New" w:cs="Courier New" w:hint="default"/>
      </w:rPr>
    </w:lvl>
    <w:lvl w:ilvl="2" w:tplc="7116E296">
      <w:numFmt w:val="bullet"/>
      <w:lvlText w:val="•"/>
      <w:lvlJc w:val="left"/>
      <w:pPr>
        <w:ind w:left="2160" w:hanging="360"/>
      </w:pPr>
      <w:rPr>
        <w:rFonts w:ascii="Arial" w:eastAsiaTheme="minorHAnsi" w:hAnsi="Arial" w:cs="Arial"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15:restartNumberingAfterBreak="0">
    <w:nsid w:val="38747715"/>
    <w:multiLevelType w:val="hybridMultilevel"/>
    <w:tmpl w:val="4E44DD36"/>
    <w:lvl w:ilvl="0" w:tplc="CB88953E">
      <w:start w:val="1"/>
      <w:numFmt w:val="bullet"/>
      <w:lvlText w:val=""/>
      <w:lvlJc w:val="left"/>
      <w:pPr>
        <w:ind w:left="1440" w:hanging="360"/>
      </w:pPr>
      <w:rPr>
        <w:rFonts w:ascii="Symbol" w:hAnsi="Symbol" w:hint="default"/>
        <w:sz w:val="20"/>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1" w15:restartNumberingAfterBreak="0">
    <w:nsid w:val="39801475"/>
    <w:multiLevelType w:val="multilevel"/>
    <w:tmpl w:val="241819BA"/>
    <w:styleLink w:val="NumbLstBTBullet"/>
    <w:lvl w:ilvl="0">
      <w:start w:val="1"/>
      <w:numFmt w:val="bullet"/>
      <w:pStyle w:val="BTBullet1"/>
      <w:lvlText w:val="■"/>
      <w:lvlJc w:val="left"/>
      <w:pPr>
        <w:tabs>
          <w:tab w:val="num" w:pos="1191"/>
        </w:tabs>
        <w:ind w:left="1191" w:hanging="340"/>
      </w:pPr>
      <w:rPr>
        <w:rFonts w:ascii="Arial" w:hAnsi="Arial" w:hint="default"/>
        <w:color w:val="auto"/>
      </w:rPr>
    </w:lvl>
    <w:lvl w:ilvl="1">
      <w:start w:val="1"/>
      <w:numFmt w:val="bullet"/>
      <w:pStyle w:val="BTBullet2"/>
      <w:lvlText w:val="–"/>
      <w:lvlJc w:val="left"/>
      <w:pPr>
        <w:tabs>
          <w:tab w:val="num" w:pos="1531"/>
        </w:tabs>
        <w:ind w:left="1531" w:hanging="340"/>
      </w:pPr>
      <w:rPr>
        <w:rFonts w:ascii="Arial" w:hAnsi="Arial" w:hint="default"/>
        <w:color w:val="auto"/>
      </w:rPr>
    </w:lvl>
    <w:lvl w:ilvl="2">
      <w:start w:val="1"/>
      <w:numFmt w:val="bullet"/>
      <w:pStyle w:val="BTBullet3"/>
      <w:lvlText w:val="○"/>
      <w:lvlJc w:val="left"/>
      <w:pPr>
        <w:tabs>
          <w:tab w:val="num" w:pos="1871"/>
        </w:tabs>
        <w:ind w:left="1871" w:hanging="340"/>
      </w:pPr>
      <w:rPr>
        <w:rFonts w:ascii="Arial" w:hAnsi="Arial" w:hint="default"/>
        <w:color w:val="auto"/>
      </w:rPr>
    </w:lvl>
    <w:lvl w:ilvl="3">
      <w:start w:val="1"/>
      <w:numFmt w:val="none"/>
      <w:suff w:val="nothing"/>
      <w:lvlText w:val=""/>
      <w:lvlJc w:val="left"/>
      <w:pPr>
        <w:ind w:left="1871" w:firstLine="0"/>
      </w:pPr>
      <w:rPr>
        <w:rFonts w:hint="default"/>
      </w:rPr>
    </w:lvl>
    <w:lvl w:ilvl="4">
      <w:start w:val="1"/>
      <w:numFmt w:val="none"/>
      <w:suff w:val="nothing"/>
      <w:lvlText w:val=""/>
      <w:lvlJc w:val="left"/>
      <w:pPr>
        <w:ind w:left="1871" w:firstLine="0"/>
      </w:pPr>
      <w:rPr>
        <w:rFonts w:hint="default"/>
      </w:rPr>
    </w:lvl>
    <w:lvl w:ilvl="5">
      <w:start w:val="1"/>
      <w:numFmt w:val="none"/>
      <w:suff w:val="nothing"/>
      <w:lvlText w:val=""/>
      <w:lvlJc w:val="lef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lvlText w:val=""/>
      <w:lvlJc w:val="left"/>
      <w:pPr>
        <w:ind w:left="3240" w:hanging="360"/>
      </w:pPr>
      <w:rPr>
        <w:rFonts w:hint="default"/>
      </w:rPr>
    </w:lvl>
  </w:abstractNum>
  <w:abstractNum w:abstractNumId="32" w15:restartNumberingAfterBreak="0">
    <w:nsid w:val="39FA72F8"/>
    <w:multiLevelType w:val="multilevel"/>
    <w:tmpl w:val="A40E2A20"/>
    <w:styleLink w:val="NumbLstPart"/>
    <w:lvl w:ilvl="0">
      <w:start w:val="1"/>
      <w:numFmt w:val="upperLetter"/>
      <w:suff w:val="space"/>
      <w:lvlText w:val="Part %1: "/>
      <w:lvlJc w:val="left"/>
      <w:pPr>
        <w:ind w:left="0" w:firstLine="0"/>
      </w:pPr>
      <w:rPr>
        <w:rFonts w:hint="default"/>
        <w:b w:val="0"/>
        <w:i w:val="0"/>
        <w:color w:val="00A2E0" w:themeColor="accent2"/>
        <w:sz w:val="5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3A6B6BFD"/>
    <w:multiLevelType w:val="multilevel"/>
    <w:tmpl w:val="F5322656"/>
    <w:lvl w:ilvl="0">
      <w:start w:val="1"/>
      <w:numFmt w:val="decimal"/>
      <w:pStyle w:val="Heading1"/>
      <w:lvlText w:val="%1"/>
      <w:lvlJc w:val="left"/>
      <w:pPr>
        <w:ind w:left="851" w:hanging="851"/>
      </w:pPr>
      <w:rPr>
        <w:rFonts w:hint="default"/>
        <w:lang w:val="ru-RU"/>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b/>
        <w:i w:val="0"/>
        <w:color w:val="auto"/>
        <w:sz w:val="20"/>
      </w:rPr>
    </w:lvl>
    <w:lvl w:ilvl="4">
      <w:start w:val="1"/>
      <w:numFmt w:val="none"/>
      <w:pStyle w:val="Heading5"/>
      <w:suff w:val="nothing"/>
      <w:lvlText w:val=""/>
      <w:lvlJc w:val="left"/>
      <w:pPr>
        <w:ind w:left="851" w:hanging="851"/>
      </w:pPr>
      <w:rPr>
        <w:rFonts w:ascii="Arial Bold" w:hAnsi="Arial Bold" w:hint="default"/>
        <w:b/>
        <w:i/>
        <w:color w:val="000000" w:themeColor="text1"/>
        <w:sz w:val="20"/>
      </w:rPr>
    </w:lvl>
    <w:lvl w:ilvl="5">
      <w:start w:val="1"/>
      <w:numFmt w:val="decimal"/>
      <w:lvlRestart w:val="1"/>
      <w:pStyle w:val="Figure"/>
      <w:lvlText w:val="Figure %1.%6"/>
      <w:lvlJc w:val="left"/>
      <w:pPr>
        <w:tabs>
          <w:tab w:val="num" w:pos="2041"/>
        </w:tabs>
        <w:ind w:left="2041" w:hanging="1190"/>
      </w:pPr>
      <w:rPr>
        <w:rFonts w:ascii="Arial" w:hAnsi="Arial" w:hint="default"/>
        <w:color w:val="00538B" w:themeColor="accent1"/>
      </w:rPr>
    </w:lvl>
    <w:lvl w:ilvl="6">
      <w:start w:val="1"/>
      <w:numFmt w:val="decimal"/>
      <w:lvlRestart w:val="1"/>
      <w:pStyle w:val="Table"/>
      <w:lvlText w:val="Table %1.%7"/>
      <w:lvlJc w:val="left"/>
      <w:pPr>
        <w:tabs>
          <w:tab w:val="num" w:pos="851"/>
        </w:tabs>
        <w:ind w:left="1928" w:hanging="1077"/>
      </w:pPr>
      <w:rPr>
        <w:rFonts w:ascii="Arial" w:hAnsi="Arial" w:hint="default"/>
      </w:rPr>
    </w:lvl>
    <w:lvl w:ilvl="7">
      <w:start w:val="1"/>
      <w:numFmt w:val="decimal"/>
      <w:lvlRestart w:val="1"/>
      <w:pStyle w:val="Box"/>
      <w:lvlText w:val="Box %1.%8"/>
      <w:lvlJc w:val="left"/>
      <w:pPr>
        <w:ind w:left="1928" w:hanging="1077"/>
      </w:pPr>
      <w:rPr>
        <w:rFonts w:ascii="Arial" w:hAnsi="Arial" w:hint="default"/>
        <w:color w:val="00538B" w:themeColor="accent1"/>
      </w:rPr>
    </w:lvl>
    <w:lvl w:ilvl="8">
      <w:start w:val="1"/>
      <w:numFmt w:val="none"/>
      <w:lvlText w:val=""/>
      <w:lvlJc w:val="left"/>
      <w:pPr>
        <w:ind w:left="425" w:hanging="425"/>
      </w:pPr>
      <w:rPr>
        <w:rFonts w:ascii="Georgia" w:hAnsi="Georgia" w:hint="default"/>
        <w:color w:val="768591" w:themeColor="text2"/>
      </w:rPr>
    </w:lvl>
  </w:abstractNum>
  <w:abstractNum w:abstractNumId="34" w15:restartNumberingAfterBreak="0">
    <w:nsid w:val="3C14074E"/>
    <w:multiLevelType w:val="hybridMultilevel"/>
    <w:tmpl w:val="D46A621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5" w15:restartNumberingAfterBreak="0">
    <w:nsid w:val="3E144406"/>
    <w:multiLevelType w:val="multilevel"/>
    <w:tmpl w:val="A238BC44"/>
    <w:styleLink w:val="NumbLstBullet"/>
    <w:lvl w:ilvl="0">
      <w:start w:val="1"/>
      <w:numFmt w:val="bullet"/>
      <w:pStyle w:val="Bullet1"/>
      <w:lvlText w:val="■"/>
      <w:lvlJc w:val="left"/>
      <w:pPr>
        <w:tabs>
          <w:tab w:val="num" w:pos="340"/>
        </w:tabs>
        <w:ind w:left="340" w:hanging="340"/>
      </w:pPr>
      <w:rPr>
        <w:rFonts w:ascii="Arial" w:hAnsi="Arial" w:hint="default"/>
        <w:color w:val="auto"/>
        <w:sz w:val="18"/>
      </w:rPr>
    </w:lvl>
    <w:lvl w:ilvl="1">
      <w:start w:val="1"/>
      <w:numFmt w:val="bullet"/>
      <w:pStyle w:val="Bullet2"/>
      <w:lvlText w:val="–"/>
      <w:lvlJc w:val="left"/>
      <w:pPr>
        <w:tabs>
          <w:tab w:val="num" w:pos="680"/>
        </w:tabs>
        <w:ind w:left="680" w:hanging="340"/>
      </w:pPr>
      <w:rPr>
        <w:rFonts w:ascii="Arial" w:hAnsi="Arial" w:hint="default"/>
        <w:color w:val="auto"/>
      </w:rPr>
    </w:lvl>
    <w:lvl w:ilvl="2">
      <w:start w:val="1"/>
      <w:numFmt w:val="bullet"/>
      <w:pStyle w:val="Bullet3"/>
      <w:lvlText w:val="○"/>
      <w:lvlJc w:val="left"/>
      <w:pPr>
        <w:tabs>
          <w:tab w:val="num" w:pos="1021"/>
        </w:tabs>
        <w:ind w:left="1021" w:hanging="341"/>
      </w:pPr>
      <w:rPr>
        <w:rFonts w:ascii="Arial" w:hAnsi="Arial" w:hint="default"/>
        <w:color w:val="auto"/>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36" w15:restartNumberingAfterBreak="0">
    <w:nsid w:val="3FB96705"/>
    <w:multiLevelType w:val="hybridMultilevel"/>
    <w:tmpl w:val="EC18DD50"/>
    <w:lvl w:ilvl="0" w:tplc="CB88953E">
      <w:start w:val="1"/>
      <w:numFmt w:val="bullet"/>
      <w:lvlText w:val=""/>
      <w:lvlJc w:val="left"/>
      <w:pPr>
        <w:ind w:left="720" w:hanging="360"/>
      </w:pPr>
      <w:rPr>
        <w:rFonts w:ascii="Symbol" w:hAnsi="Symbol" w:hint="default"/>
        <w:sz w:val="2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15:restartNumberingAfterBreak="0">
    <w:nsid w:val="401E01A2"/>
    <w:multiLevelType w:val="multilevel"/>
    <w:tmpl w:val="1AE085A0"/>
    <w:styleLink w:val="NumbLstTableSimpleNo"/>
    <w:lvl w:ilvl="0">
      <w:start w:val="1"/>
      <w:numFmt w:val="decimal"/>
      <w:pStyle w:val="TableSimpleNo"/>
      <w:lvlText w:val="Table %1"/>
      <w:lvlJc w:val="left"/>
      <w:pPr>
        <w:tabs>
          <w:tab w:val="num" w:pos="851"/>
        </w:tabs>
        <w:ind w:left="851"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41577B4B"/>
    <w:multiLevelType w:val="hybridMultilevel"/>
    <w:tmpl w:val="72CEA8F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15:restartNumberingAfterBreak="0">
    <w:nsid w:val="4708527A"/>
    <w:multiLevelType w:val="hybridMultilevel"/>
    <w:tmpl w:val="08329F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49271712"/>
    <w:multiLevelType w:val="multilevel"/>
    <w:tmpl w:val="1C228E2C"/>
    <w:name w:val="BTBulletList"/>
    <w:lvl w:ilvl="0">
      <w:start w:val="1"/>
      <w:numFmt w:val="bullet"/>
      <w:lvlText w:val="▪"/>
      <w:lvlJc w:val="left"/>
      <w:pPr>
        <w:ind w:left="1191" w:hanging="340"/>
      </w:pPr>
      <w:rPr>
        <w:rFonts w:ascii="Arial" w:hAnsi="Arial" w:hint="default"/>
        <w:color w:val="768591" w:themeColor="text2"/>
        <w:sz w:val="24"/>
      </w:rPr>
    </w:lvl>
    <w:lvl w:ilvl="1">
      <w:start w:val="1"/>
      <w:numFmt w:val="bullet"/>
      <w:lvlText w:val="–"/>
      <w:lvlJc w:val="left"/>
      <w:pPr>
        <w:tabs>
          <w:tab w:val="num" w:pos="1990"/>
        </w:tabs>
        <w:ind w:left="1531" w:hanging="340"/>
      </w:pPr>
      <w:rPr>
        <w:rFonts w:ascii="Arial" w:hAnsi="Arial" w:hint="default"/>
        <w:color w:val="768591" w:themeColor="text2"/>
      </w:rPr>
    </w:lvl>
    <w:lvl w:ilvl="2">
      <w:start w:val="1"/>
      <w:numFmt w:val="bullet"/>
      <w:lvlText w:val="◦"/>
      <w:lvlJc w:val="left"/>
      <w:pPr>
        <w:ind w:left="1871" w:hanging="340"/>
      </w:pPr>
      <w:rPr>
        <w:rFonts w:ascii="Arial" w:hAnsi="Arial" w:hint="default"/>
        <w:color w:val="768591" w:themeColor="text2"/>
      </w:rPr>
    </w:lvl>
    <w:lvl w:ilvl="3">
      <w:start w:val="1"/>
      <w:numFmt w:val="bullet"/>
      <w:lvlText w:val=""/>
      <w:lvlJc w:val="left"/>
      <w:pPr>
        <w:ind w:left="3788" w:hanging="360"/>
      </w:pPr>
      <w:rPr>
        <w:rFonts w:ascii="Symbol" w:hAnsi="Symbol" w:hint="default"/>
      </w:rPr>
    </w:lvl>
    <w:lvl w:ilvl="4">
      <w:start w:val="1"/>
      <w:numFmt w:val="bullet"/>
      <w:lvlText w:val="o"/>
      <w:lvlJc w:val="left"/>
      <w:pPr>
        <w:ind w:left="4508" w:hanging="360"/>
      </w:pPr>
      <w:rPr>
        <w:rFonts w:ascii="Courier New" w:hAnsi="Courier New" w:cs="Courier New" w:hint="default"/>
      </w:rPr>
    </w:lvl>
    <w:lvl w:ilvl="5">
      <w:start w:val="1"/>
      <w:numFmt w:val="bullet"/>
      <w:lvlText w:val=""/>
      <w:lvlJc w:val="left"/>
      <w:pPr>
        <w:ind w:left="5228" w:hanging="360"/>
      </w:pPr>
      <w:rPr>
        <w:rFonts w:ascii="Wingdings" w:hAnsi="Wingdings" w:hint="default"/>
      </w:rPr>
    </w:lvl>
    <w:lvl w:ilvl="6">
      <w:start w:val="1"/>
      <w:numFmt w:val="bullet"/>
      <w:lvlText w:val=""/>
      <w:lvlJc w:val="left"/>
      <w:pPr>
        <w:ind w:left="5948" w:hanging="360"/>
      </w:pPr>
      <w:rPr>
        <w:rFonts w:ascii="Symbol" w:hAnsi="Symbol" w:hint="default"/>
      </w:rPr>
    </w:lvl>
    <w:lvl w:ilvl="7">
      <w:start w:val="1"/>
      <w:numFmt w:val="bullet"/>
      <w:lvlText w:val="o"/>
      <w:lvlJc w:val="left"/>
      <w:pPr>
        <w:ind w:left="6668" w:hanging="360"/>
      </w:pPr>
      <w:rPr>
        <w:rFonts w:ascii="Courier New" w:hAnsi="Courier New" w:cs="Courier New" w:hint="default"/>
      </w:rPr>
    </w:lvl>
    <w:lvl w:ilvl="8">
      <w:start w:val="1"/>
      <w:numFmt w:val="bullet"/>
      <w:lvlText w:val=""/>
      <w:lvlJc w:val="left"/>
      <w:pPr>
        <w:ind w:left="7388" w:hanging="360"/>
      </w:pPr>
      <w:rPr>
        <w:rFonts w:ascii="Wingdings" w:hAnsi="Wingdings" w:hint="default"/>
      </w:rPr>
    </w:lvl>
  </w:abstractNum>
  <w:abstractNum w:abstractNumId="41" w15:restartNumberingAfterBreak="0">
    <w:nsid w:val="497C5E09"/>
    <w:multiLevelType w:val="multilevel"/>
    <w:tmpl w:val="19261006"/>
    <w:styleLink w:val="NumbLstTableBullet"/>
    <w:lvl w:ilvl="0">
      <w:start w:val="1"/>
      <w:numFmt w:val="bullet"/>
      <w:pStyle w:val="TableBullet"/>
      <w:lvlText w:val="■"/>
      <w:lvlJc w:val="left"/>
      <w:pPr>
        <w:tabs>
          <w:tab w:val="num" w:pos="397"/>
        </w:tabs>
        <w:ind w:left="397" w:hanging="340"/>
      </w:pPr>
      <w:rPr>
        <w:rFonts w:ascii="Arial" w:hAnsi="Arial" w:hint="default"/>
        <w:color w:val="auto"/>
      </w:rPr>
    </w:lvl>
    <w:lvl w:ilvl="1">
      <w:start w:val="1"/>
      <w:numFmt w:val="bullet"/>
      <w:lvlText w:val="–"/>
      <w:lvlJc w:val="left"/>
      <w:pPr>
        <w:tabs>
          <w:tab w:val="num" w:pos="737"/>
        </w:tabs>
        <w:ind w:left="737" w:hanging="340"/>
      </w:pPr>
      <w:rPr>
        <w:rFonts w:ascii="Arial" w:hAnsi="Arial" w:hint="default"/>
        <w:color w:val="auto"/>
      </w:rPr>
    </w:lvl>
    <w:lvl w:ilvl="2">
      <w:start w:val="1"/>
      <w:numFmt w:val="bullet"/>
      <w:lvlText w:val="○"/>
      <w:lvlJc w:val="left"/>
      <w:pPr>
        <w:tabs>
          <w:tab w:val="num" w:pos="1077"/>
        </w:tabs>
        <w:ind w:left="1077" w:hanging="340"/>
      </w:pPr>
      <w:rPr>
        <w:rFonts w:ascii="Arial" w:hAnsi="Arial" w:hint="default"/>
        <w:color w:val="auto"/>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42" w15:restartNumberingAfterBreak="0">
    <w:nsid w:val="4A9A4CD8"/>
    <w:multiLevelType w:val="hybridMultilevel"/>
    <w:tmpl w:val="9FA4DFE8"/>
    <w:lvl w:ilvl="0" w:tplc="CB88953E">
      <w:start w:val="1"/>
      <w:numFmt w:val="bullet"/>
      <w:lvlText w:val=""/>
      <w:lvlJc w:val="left"/>
      <w:pPr>
        <w:ind w:left="1080" w:hanging="360"/>
      </w:pPr>
      <w:rPr>
        <w:rFonts w:ascii="Symbol" w:hAnsi="Symbol" w:hint="default"/>
        <w:sz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3" w15:restartNumberingAfterBreak="0">
    <w:nsid w:val="4BA42046"/>
    <w:multiLevelType w:val="hybridMultilevel"/>
    <w:tmpl w:val="9A263A14"/>
    <w:lvl w:ilvl="0" w:tplc="6D18C89C">
      <w:start w:val="1"/>
      <w:numFmt w:val="decimal"/>
      <w:lvlText w:val="%1."/>
      <w:lvlJc w:val="left"/>
      <w:pPr>
        <w:ind w:left="720" w:hanging="360"/>
      </w:pPr>
      <w:rPr>
        <w:rFonts w:hint="default"/>
        <w:b/>
        <w:bCs/>
      </w:rPr>
    </w:lvl>
    <w:lvl w:ilvl="1" w:tplc="FFFFFFFF">
      <w:start w:val="1"/>
      <w:numFmt w:val="lowerLetter"/>
      <w:lvlText w:val="%2."/>
      <w:lvlJc w:val="left"/>
      <w:pPr>
        <w:ind w:left="1440" w:hanging="360"/>
      </w:pPr>
      <w:rPr>
        <w:sz w:val="22"/>
        <w:szCs w:val="22"/>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1380656"/>
    <w:multiLevelType w:val="multilevel"/>
    <w:tmpl w:val="1128B262"/>
    <w:styleLink w:val="NumbLstExecSumm"/>
    <w:lvl w:ilvl="0">
      <w:start w:val="1"/>
      <w:numFmt w:val="decimal"/>
      <w:pStyle w:val="ESHeading1"/>
      <w:lvlText w:val="ES%1"/>
      <w:lvlJc w:val="left"/>
      <w:pPr>
        <w:tabs>
          <w:tab w:val="num" w:pos="851"/>
        </w:tabs>
        <w:ind w:left="851" w:hanging="851"/>
      </w:pPr>
      <w:rPr>
        <w:rFonts w:hint="default"/>
      </w:rPr>
    </w:lvl>
    <w:lvl w:ilvl="1">
      <w:start w:val="1"/>
      <w:numFmt w:val="decimal"/>
      <w:pStyle w:val="ESHeading2"/>
      <w:lvlText w:val="ES%1.%2"/>
      <w:lvlJc w:val="left"/>
      <w:pPr>
        <w:tabs>
          <w:tab w:val="num" w:pos="851"/>
        </w:tabs>
        <w:ind w:left="851" w:hanging="851"/>
      </w:pPr>
      <w:rPr>
        <w:rFonts w:hint="default"/>
      </w:rPr>
    </w:lvl>
    <w:lvl w:ilvl="2">
      <w:start w:val="1"/>
      <w:numFmt w:val="decimal"/>
      <w:pStyle w:val="ESHeading3"/>
      <w:lvlText w:val="ES%1.%2.%3"/>
      <w:lvlJc w:val="left"/>
      <w:pPr>
        <w:tabs>
          <w:tab w:val="num" w:pos="964"/>
        </w:tabs>
        <w:ind w:left="964" w:hanging="964"/>
      </w:pPr>
      <w:rPr>
        <w:rFonts w:hint="default"/>
      </w:rPr>
    </w:lvl>
    <w:lvl w:ilvl="3">
      <w:start w:val="1"/>
      <w:numFmt w:val="decimal"/>
      <w:lvlRestart w:val="1"/>
      <w:pStyle w:val="ESTable"/>
      <w:lvlText w:val="Table ES%1.%4"/>
      <w:lvlJc w:val="left"/>
      <w:pPr>
        <w:tabs>
          <w:tab w:val="num" w:pos="2155"/>
        </w:tabs>
        <w:ind w:left="2268" w:hanging="1417"/>
      </w:pPr>
      <w:rPr>
        <w:rFonts w:hint="default"/>
      </w:rPr>
    </w:lvl>
    <w:lvl w:ilvl="4">
      <w:start w:val="1"/>
      <w:numFmt w:val="decimal"/>
      <w:pStyle w:val="ESFigure"/>
      <w:lvlText w:val="Figure ES%1.%5"/>
      <w:lvlJc w:val="left"/>
      <w:pPr>
        <w:tabs>
          <w:tab w:val="num" w:pos="2268"/>
        </w:tabs>
        <w:ind w:left="2268" w:hanging="141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51880FA1"/>
    <w:multiLevelType w:val="hybridMultilevel"/>
    <w:tmpl w:val="9F30603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6" w15:restartNumberingAfterBreak="0">
    <w:nsid w:val="52DA3215"/>
    <w:multiLevelType w:val="hybridMultilevel"/>
    <w:tmpl w:val="96F0E604"/>
    <w:lvl w:ilvl="0" w:tplc="267239AA">
      <w:start w:val="4"/>
      <w:numFmt w:val="bullet"/>
      <w:lvlText w:val="-"/>
      <w:lvlJc w:val="left"/>
      <w:pPr>
        <w:ind w:left="417" w:hanging="360"/>
      </w:pPr>
      <w:rPr>
        <w:rFonts w:ascii="Arial" w:eastAsiaTheme="minorHAnsi" w:hAnsi="Arial" w:cs="Arial" w:hint="default"/>
      </w:rPr>
    </w:lvl>
    <w:lvl w:ilvl="1" w:tplc="04020003" w:tentative="1">
      <w:start w:val="1"/>
      <w:numFmt w:val="bullet"/>
      <w:lvlText w:val="o"/>
      <w:lvlJc w:val="left"/>
      <w:pPr>
        <w:ind w:left="1137" w:hanging="360"/>
      </w:pPr>
      <w:rPr>
        <w:rFonts w:ascii="Courier New" w:hAnsi="Courier New" w:cs="Courier New" w:hint="default"/>
      </w:rPr>
    </w:lvl>
    <w:lvl w:ilvl="2" w:tplc="04020005" w:tentative="1">
      <w:start w:val="1"/>
      <w:numFmt w:val="bullet"/>
      <w:lvlText w:val=""/>
      <w:lvlJc w:val="left"/>
      <w:pPr>
        <w:ind w:left="1857" w:hanging="360"/>
      </w:pPr>
      <w:rPr>
        <w:rFonts w:ascii="Wingdings" w:hAnsi="Wingdings" w:hint="default"/>
      </w:rPr>
    </w:lvl>
    <w:lvl w:ilvl="3" w:tplc="04020001" w:tentative="1">
      <w:start w:val="1"/>
      <w:numFmt w:val="bullet"/>
      <w:lvlText w:val=""/>
      <w:lvlJc w:val="left"/>
      <w:pPr>
        <w:ind w:left="2577" w:hanging="360"/>
      </w:pPr>
      <w:rPr>
        <w:rFonts w:ascii="Symbol" w:hAnsi="Symbol" w:hint="default"/>
      </w:rPr>
    </w:lvl>
    <w:lvl w:ilvl="4" w:tplc="04020003" w:tentative="1">
      <w:start w:val="1"/>
      <w:numFmt w:val="bullet"/>
      <w:lvlText w:val="o"/>
      <w:lvlJc w:val="left"/>
      <w:pPr>
        <w:ind w:left="3297" w:hanging="360"/>
      </w:pPr>
      <w:rPr>
        <w:rFonts w:ascii="Courier New" w:hAnsi="Courier New" w:cs="Courier New" w:hint="default"/>
      </w:rPr>
    </w:lvl>
    <w:lvl w:ilvl="5" w:tplc="04020005" w:tentative="1">
      <w:start w:val="1"/>
      <w:numFmt w:val="bullet"/>
      <w:lvlText w:val=""/>
      <w:lvlJc w:val="left"/>
      <w:pPr>
        <w:ind w:left="4017" w:hanging="360"/>
      </w:pPr>
      <w:rPr>
        <w:rFonts w:ascii="Wingdings" w:hAnsi="Wingdings" w:hint="default"/>
      </w:rPr>
    </w:lvl>
    <w:lvl w:ilvl="6" w:tplc="04020001" w:tentative="1">
      <w:start w:val="1"/>
      <w:numFmt w:val="bullet"/>
      <w:lvlText w:val=""/>
      <w:lvlJc w:val="left"/>
      <w:pPr>
        <w:ind w:left="4737" w:hanging="360"/>
      </w:pPr>
      <w:rPr>
        <w:rFonts w:ascii="Symbol" w:hAnsi="Symbol" w:hint="default"/>
      </w:rPr>
    </w:lvl>
    <w:lvl w:ilvl="7" w:tplc="04020003" w:tentative="1">
      <w:start w:val="1"/>
      <w:numFmt w:val="bullet"/>
      <w:lvlText w:val="o"/>
      <w:lvlJc w:val="left"/>
      <w:pPr>
        <w:ind w:left="5457" w:hanging="360"/>
      </w:pPr>
      <w:rPr>
        <w:rFonts w:ascii="Courier New" w:hAnsi="Courier New" w:cs="Courier New" w:hint="default"/>
      </w:rPr>
    </w:lvl>
    <w:lvl w:ilvl="8" w:tplc="04020005" w:tentative="1">
      <w:start w:val="1"/>
      <w:numFmt w:val="bullet"/>
      <w:lvlText w:val=""/>
      <w:lvlJc w:val="left"/>
      <w:pPr>
        <w:ind w:left="6177" w:hanging="360"/>
      </w:pPr>
      <w:rPr>
        <w:rFonts w:ascii="Wingdings" w:hAnsi="Wingdings" w:hint="default"/>
      </w:rPr>
    </w:lvl>
  </w:abstractNum>
  <w:abstractNum w:abstractNumId="47" w15:restartNumberingAfterBreak="0">
    <w:nsid w:val="5448094B"/>
    <w:multiLevelType w:val="hybridMultilevel"/>
    <w:tmpl w:val="47D8B486"/>
    <w:lvl w:ilvl="0" w:tplc="08090005">
      <w:start w:val="1"/>
      <w:numFmt w:val="bullet"/>
      <w:lvlText w:val=""/>
      <w:lvlJc w:val="left"/>
      <w:pPr>
        <w:ind w:left="417" w:hanging="360"/>
      </w:pPr>
      <w:rPr>
        <w:rFonts w:ascii="Wingdings" w:hAnsi="Wingdings" w:hint="default"/>
      </w:rPr>
    </w:lvl>
    <w:lvl w:ilvl="1" w:tplc="FFFFFFFF" w:tentative="1">
      <w:start w:val="1"/>
      <w:numFmt w:val="bullet"/>
      <w:lvlText w:val="o"/>
      <w:lvlJc w:val="left"/>
      <w:pPr>
        <w:ind w:left="1137" w:hanging="360"/>
      </w:pPr>
      <w:rPr>
        <w:rFonts w:ascii="Courier New" w:hAnsi="Courier New" w:cs="Courier New" w:hint="default"/>
      </w:rPr>
    </w:lvl>
    <w:lvl w:ilvl="2" w:tplc="FFFFFFFF" w:tentative="1">
      <w:start w:val="1"/>
      <w:numFmt w:val="bullet"/>
      <w:lvlText w:val=""/>
      <w:lvlJc w:val="left"/>
      <w:pPr>
        <w:ind w:left="1857" w:hanging="360"/>
      </w:pPr>
      <w:rPr>
        <w:rFonts w:ascii="Wingdings" w:hAnsi="Wingdings" w:hint="default"/>
      </w:rPr>
    </w:lvl>
    <w:lvl w:ilvl="3" w:tplc="FFFFFFFF" w:tentative="1">
      <w:start w:val="1"/>
      <w:numFmt w:val="bullet"/>
      <w:lvlText w:val=""/>
      <w:lvlJc w:val="left"/>
      <w:pPr>
        <w:ind w:left="2577" w:hanging="360"/>
      </w:pPr>
      <w:rPr>
        <w:rFonts w:ascii="Symbol" w:hAnsi="Symbol" w:hint="default"/>
      </w:rPr>
    </w:lvl>
    <w:lvl w:ilvl="4" w:tplc="FFFFFFFF" w:tentative="1">
      <w:start w:val="1"/>
      <w:numFmt w:val="bullet"/>
      <w:lvlText w:val="o"/>
      <w:lvlJc w:val="left"/>
      <w:pPr>
        <w:ind w:left="3297" w:hanging="360"/>
      </w:pPr>
      <w:rPr>
        <w:rFonts w:ascii="Courier New" w:hAnsi="Courier New" w:cs="Courier New" w:hint="default"/>
      </w:rPr>
    </w:lvl>
    <w:lvl w:ilvl="5" w:tplc="FFFFFFFF" w:tentative="1">
      <w:start w:val="1"/>
      <w:numFmt w:val="bullet"/>
      <w:lvlText w:val=""/>
      <w:lvlJc w:val="left"/>
      <w:pPr>
        <w:ind w:left="4017" w:hanging="360"/>
      </w:pPr>
      <w:rPr>
        <w:rFonts w:ascii="Wingdings" w:hAnsi="Wingdings" w:hint="default"/>
      </w:rPr>
    </w:lvl>
    <w:lvl w:ilvl="6" w:tplc="FFFFFFFF" w:tentative="1">
      <w:start w:val="1"/>
      <w:numFmt w:val="bullet"/>
      <w:lvlText w:val=""/>
      <w:lvlJc w:val="left"/>
      <w:pPr>
        <w:ind w:left="4737" w:hanging="360"/>
      </w:pPr>
      <w:rPr>
        <w:rFonts w:ascii="Symbol" w:hAnsi="Symbol" w:hint="default"/>
      </w:rPr>
    </w:lvl>
    <w:lvl w:ilvl="7" w:tplc="FFFFFFFF" w:tentative="1">
      <w:start w:val="1"/>
      <w:numFmt w:val="bullet"/>
      <w:lvlText w:val="o"/>
      <w:lvlJc w:val="left"/>
      <w:pPr>
        <w:ind w:left="5457" w:hanging="360"/>
      </w:pPr>
      <w:rPr>
        <w:rFonts w:ascii="Courier New" w:hAnsi="Courier New" w:cs="Courier New" w:hint="default"/>
      </w:rPr>
    </w:lvl>
    <w:lvl w:ilvl="8" w:tplc="FFFFFFFF" w:tentative="1">
      <w:start w:val="1"/>
      <w:numFmt w:val="bullet"/>
      <w:lvlText w:val=""/>
      <w:lvlJc w:val="left"/>
      <w:pPr>
        <w:ind w:left="6177" w:hanging="360"/>
      </w:pPr>
      <w:rPr>
        <w:rFonts w:ascii="Wingdings" w:hAnsi="Wingdings" w:hint="default"/>
      </w:rPr>
    </w:lvl>
  </w:abstractNum>
  <w:abstractNum w:abstractNumId="48" w15:restartNumberingAfterBreak="0">
    <w:nsid w:val="559F6E34"/>
    <w:multiLevelType w:val="multilevel"/>
    <w:tmpl w:val="01E87038"/>
    <w:styleLink w:val="Style3"/>
    <w:lvl w:ilvl="0">
      <w:start w:val="1"/>
      <w:numFmt w:val="decimal"/>
      <w:pStyle w:val="Prova2"/>
      <w:lvlText w:val="%1."/>
      <w:lvlJc w:val="left"/>
      <w:pPr>
        <w:ind w:left="360" w:hanging="360"/>
      </w:pPr>
      <w:rPr>
        <w:rFonts w:cs="Times New Roman" w:hint="default"/>
      </w:rPr>
    </w:lvl>
    <w:lvl w:ilvl="1">
      <w:start w:val="1"/>
      <w:numFmt w:val="decimal"/>
      <w:lvlRestart w:val="0"/>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9" w15:restartNumberingAfterBreak="0">
    <w:nsid w:val="588B27DE"/>
    <w:multiLevelType w:val="hybridMultilevel"/>
    <w:tmpl w:val="3E12A508"/>
    <w:lvl w:ilvl="0" w:tplc="CB88953E">
      <w:start w:val="1"/>
      <w:numFmt w:val="bullet"/>
      <w:lvlText w:val=""/>
      <w:lvlJc w:val="left"/>
      <w:pPr>
        <w:ind w:left="720" w:hanging="360"/>
      </w:pPr>
      <w:rPr>
        <w:rFonts w:ascii="Symbol" w:hAnsi="Symbol" w:hint="default"/>
        <w:sz w:val="2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0" w15:restartNumberingAfterBreak="0">
    <w:nsid w:val="58A86D68"/>
    <w:multiLevelType w:val="hybridMultilevel"/>
    <w:tmpl w:val="F808F49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1" w15:restartNumberingAfterBreak="0">
    <w:nsid w:val="5FFE650C"/>
    <w:multiLevelType w:val="multilevel"/>
    <w:tmpl w:val="1E064CAE"/>
    <w:styleLink w:val="numbDivider"/>
    <w:lvl w:ilvl="0">
      <w:start w:val="1"/>
      <w:numFmt w:val="upperLetter"/>
      <w:pStyle w:val="Divider"/>
      <w:lvlText w:val="Part %1:"/>
      <w:lvlJc w:val="left"/>
      <w:pPr>
        <w:tabs>
          <w:tab w:val="num" w:pos="2268"/>
        </w:tabs>
        <w:ind w:left="2268" w:hanging="2268"/>
      </w:pPr>
      <w:rPr>
        <w:rFonts w:hint="default"/>
      </w:rPr>
    </w:lvl>
    <w:lvl w:ilvl="1">
      <w:start w:val="1"/>
      <w:numFmt w:val="none"/>
      <w:lvlText w:val=""/>
      <w:lvlJc w:val="left"/>
      <w:pPr>
        <w:tabs>
          <w:tab w:val="num" w:pos="737"/>
        </w:tabs>
        <w:ind w:left="737" w:hanging="737"/>
      </w:pPr>
      <w:rPr>
        <w:rFonts w:hint="default"/>
      </w:rPr>
    </w:lvl>
    <w:lvl w:ilvl="2">
      <w:start w:val="1"/>
      <w:numFmt w:val="none"/>
      <w:lvlText w:val=""/>
      <w:lvlJc w:val="left"/>
      <w:pPr>
        <w:tabs>
          <w:tab w:val="num" w:pos="737"/>
        </w:tabs>
        <w:ind w:left="737" w:hanging="737"/>
      </w:pPr>
      <w:rPr>
        <w:rFonts w:hint="default"/>
      </w:rPr>
    </w:lvl>
    <w:lvl w:ilvl="3">
      <w:start w:val="1"/>
      <w:numFmt w:val="none"/>
      <w:lvlText w:val=""/>
      <w:lvlJc w:val="left"/>
      <w:pPr>
        <w:tabs>
          <w:tab w:val="num" w:pos="737"/>
        </w:tabs>
        <w:ind w:left="737" w:hanging="737"/>
      </w:pPr>
      <w:rPr>
        <w:rFonts w:hint="default"/>
      </w:rPr>
    </w:lvl>
    <w:lvl w:ilvl="4">
      <w:start w:val="1"/>
      <w:numFmt w:val="none"/>
      <w:lvlText w:val=""/>
      <w:lvlJc w:val="left"/>
      <w:pPr>
        <w:tabs>
          <w:tab w:val="num" w:pos="737"/>
        </w:tabs>
        <w:ind w:left="737" w:hanging="737"/>
      </w:pPr>
      <w:rPr>
        <w:rFonts w:hint="default"/>
      </w:rPr>
    </w:lvl>
    <w:lvl w:ilvl="5">
      <w:start w:val="1"/>
      <w:numFmt w:val="none"/>
      <w:lvlText w:val=""/>
      <w:lvlJc w:val="left"/>
      <w:pPr>
        <w:tabs>
          <w:tab w:val="num" w:pos="737"/>
        </w:tabs>
        <w:ind w:left="737" w:hanging="737"/>
      </w:pPr>
      <w:rPr>
        <w:rFonts w:hint="default"/>
      </w:rPr>
    </w:lvl>
    <w:lvl w:ilvl="6">
      <w:start w:val="1"/>
      <w:numFmt w:val="none"/>
      <w:lvlText w:val=""/>
      <w:lvlJc w:val="left"/>
      <w:pPr>
        <w:tabs>
          <w:tab w:val="num" w:pos="737"/>
        </w:tabs>
        <w:ind w:left="737" w:hanging="737"/>
      </w:pPr>
      <w:rPr>
        <w:rFonts w:hint="default"/>
      </w:rPr>
    </w:lvl>
    <w:lvl w:ilvl="7">
      <w:start w:val="1"/>
      <w:numFmt w:val="none"/>
      <w:lvlText w:val=""/>
      <w:lvlJc w:val="left"/>
      <w:pPr>
        <w:tabs>
          <w:tab w:val="num" w:pos="737"/>
        </w:tabs>
        <w:ind w:left="737" w:hanging="737"/>
      </w:pPr>
      <w:rPr>
        <w:rFonts w:hint="default"/>
      </w:rPr>
    </w:lvl>
    <w:lvl w:ilvl="8">
      <w:start w:val="1"/>
      <w:numFmt w:val="none"/>
      <w:lvlText w:val=""/>
      <w:lvlJc w:val="left"/>
      <w:pPr>
        <w:tabs>
          <w:tab w:val="num" w:pos="737"/>
        </w:tabs>
        <w:ind w:left="737" w:hanging="737"/>
      </w:pPr>
      <w:rPr>
        <w:rFonts w:hint="default"/>
      </w:rPr>
    </w:lvl>
  </w:abstractNum>
  <w:abstractNum w:abstractNumId="52" w15:restartNumberingAfterBreak="0">
    <w:nsid w:val="6311595D"/>
    <w:multiLevelType w:val="hybridMultilevel"/>
    <w:tmpl w:val="16D8D09C"/>
    <w:lvl w:ilvl="0" w:tplc="CB88953E">
      <w:start w:val="1"/>
      <w:numFmt w:val="bullet"/>
      <w:lvlText w:val=""/>
      <w:lvlJc w:val="left"/>
      <w:pPr>
        <w:ind w:left="1440" w:hanging="360"/>
      </w:pPr>
      <w:rPr>
        <w:rFonts w:ascii="Symbol" w:hAnsi="Symbol" w:hint="default"/>
        <w:sz w:val="20"/>
      </w:rPr>
    </w:lvl>
    <w:lvl w:ilvl="1" w:tplc="04020003" w:tentative="1">
      <w:start w:val="1"/>
      <w:numFmt w:val="bullet"/>
      <w:lvlText w:val="o"/>
      <w:lvlJc w:val="left"/>
      <w:pPr>
        <w:ind w:left="2160" w:hanging="360"/>
      </w:pPr>
      <w:rPr>
        <w:rFonts w:ascii="Courier New" w:hAnsi="Courier New" w:cs="Courier New" w:hint="default"/>
      </w:rPr>
    </w:lvl>
    <w:lvl w:ilvl="2" w:tplc="04020005">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53" w15:restartNumberingAfterBreak="0">
    <w:nsid w:val="6B8A62F4"/>
    <w:multiLevelType w:val="hybridMultilevel"/>
    <w:tmpl w:val="4A0E7D1C"/>
    <w:lvl w:ilvl="0" w:tplc="0409000F">
      <w:start w:val="1"/>
      <w:numFmt w:val="decimal"/>
      <w:lvlText w:val="%1."/>
      <w:lvlJc w:val="left"/>
      <w:pPr>
        <w:ind w:left="720" w:hanging="360"/>
      </w:pPr>
      <w:rPr>
        <w:rFonts w:hint="default"/>
      </w:rPr>
    </w:lvl>
    <w:lvl w:ilvl="1" w:tplc="0AC0AEE8">
      <w:start w:val="1"/>
      <w:numFmt w:val="lowerLetter"/>
      <w:lvlText w:val="%2."/>
      <w:lvlJc w:val="left"/>
      <w:pPr>
        <w:ind w:left="1440" w:hanging="360"/>
      </w:pPr>
      <w:rPr>
        <w:sz w:val="22"/>
        <w:szCs w:val="22"/>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BFD1A6B"/>
    <w:multiLevelType w:val="hybridMultilevel"/>
    <w:tmpl w:val="786C3050"/>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55" w15:restartNumberingAfterBreak="0">
    <w:nsid w:val="6E707D8F"/>
    <w:multiLevelType w:val="hybridMultilevel"/>
    <w:tmpl w:val="69C2B33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6" w15:restartNumberingAfterBreak="0">
    <w:nsid w:val="75E5228D"/>
    <w:multiLevelType w:val="hybridMultilevel"/>
    <w:tmpl w:val="58E84EFC"/>
    <w:lvl w:ilvl="0" w:tplc="CB88953E">
      <w:start w:val="1"/>
      <w:numFmt w:val="bullet"/>
      <w:lvlText w:val=""/>
      <w:lvlJc w:val="left"/>
      <w:pPr>
        <w:ind w:left="1440" w:hanging="360"/>
      </w:pPr>
      <w:rPr>
        <w:rFonts w:ascii="Symbol" w:hAnsi="Symbol" w:hint="default"/>
        <w:sz w:val="20"/>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57" w15:restartNumberingAfterBreak="0">
    <w:nsid w:val="763E6ECE"/>
    <w:multiLevelType w:val="multilevel"/>
    <w:tmpl w:val="C7D022EA"/>
    <w:numStyleLink w:val="NumbLstBoxes"/>
  </w:abstractNum>
  <w:abstractNum w:abstractNumId="58" w15:restartNumberingAfterBreak="0">
    <w:nsid w:val="78535E70"/>
    <w:multiLevelType w:val="multilevel"/>
    <w:tmpl w:val="1128B262"/>
    <w:numStyleLink w:val="NumbLstExecSumm"/>
  </w:abstractNum>
  <w:abstractNum w:abstractNumId="59" w15:restartNumberingAfterBreak="0">
    <w:nsid w:val="78953C89"/>
    <w:multiLevelType w:val="hybridMultilevel"/>
    <w:tmpl w:val="0FCC4DA2"/>
    <w:lvl w:ilvl="0" w:tplc="CB88953E">
      <w:start w:val="1"/>
      <w:numFmt w:val="bullet"/>
      <w:lvlText w:val=""/>
      <w:lvlJc w:val="left"/>
      <w:pPr>
        <w:ind w:left="780" w:hanging="360"/>
      </w:pPr>
      <w:rPr>
        <w:rFonts w:ascii="Symbol" w:hAnsi="Symbol" w:hint="default"/>
        <w:sz w:val="20"/>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60" w15:restartNumberingAfterBreak="0">
    <w:nsid w:val="7B10720E"/>
    <w:multiLevelType w:val="hybridMultilevel"/>
    <w:tmpl w:val="88EE8D7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1" w15:restartNumberingAfterBreak="0">
    <w:nsid w:val="7B316A71"/>
    <w:multiLevelType w:val="hybridMultilevel"/>
    <w:tmpl w:val="5E08CDFE"/>
    <w:lvl w:ilvl="0" w:tplc="CB88953E">
      <w:start w:val="1"/>
      <w:numFmt w:val="bullet"/>
      <w:lvlText w:val=""/>
      <w:lvlJc w:val="left"/>
      <w:pPr>
        <w:ind w:left="1571" w:hanging="360"/>
      </w:pPr>
      <w:rPr>
        <w:rFonts w:ascii="Symbol" w:hAnsi="Symbol" w:hint="default"/>
        <w:sz w:val="20"/>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62" w15:restartNumberingAfterBreak="0">
    <w:nsid w:val="7C547CDF"/>
    <w:multiLevelType w:val="hybridMultilevel"/>
    <w:tmpl w:val="8F866D2E"/>
    <w:lvl w:ilvl="0" w:tplc="CB88953E">
      <w:start w:val="1"/>
      <w:numFmt w:val="bullet"/>
      <w:lvlText w:val=""/>
      <w:lvlJc w:val="left"/>
      <w:pPr>
        <w:ind w:left="1571" w:hanging="360"/>
      </w:pPr>
      <w:rPr>
        <w:rFonts w:ascii="Symbol" w:hAnsi="Symbol" w:hint="default"/>
        <w:sz w:val="20"/>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63" w15:restartNumberingAfterBreak="0">
    <w:nsid w:val="7F8E4053"/>
    <w:multiLevelType w:val="multilevel"/>
    <w:tmpl w:val="B792E76A"/>
    <w:lvl w:ilvl="0">
      <w:start w:val="1"/>
      <w:numFmt w:val="decimal"/>
      <w:lvlText w:val="%1."/>
      <w:lvlJc w:val="left"/>
      <w:pPr>
        <w:ind w:left="57" w:hanging="57"/>
      </w:pPr>
      <w:rPr>
        <w:rFonts w:hint="default"/>
      </w:rPr>
    </w:lvl>
    <w:lvl w:ilvl="1">
      <w:start w:val="1"/>
      <w:numFmt w:val="decimal"/>
      <w:lvlText w:val="%1.%2."/>
      <w:lvlJc w:val="left"/>
      <w:pPr>
        <w:ind w:left="360" w:firstLine="0"/>
      </w:pPr>
      <w:rPr>
        <w:rFonts w:hint="default"/>
      </w:rPr>
    </w:lvl>
    <w:lvl w:ilvl="2">
      <w:start w:val="1"/>
      <w:numFmt w:val="decimal"/>
      <w:lvlText w:val="%1.%2.%3."/>
      <w:lvlJc w:val="left"/>
      <w:pPr>
        <w:ind w:left="57"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053074179">
    <w:abstractNumId w:val="12"/>
  </w:num>
  <w:num w:numId="2" w16cid:durableId="1981808773">
    <w:abstractNumId w:val="3"/>
  </w:num>
  <w:num w:numId="3" w16cid:durableId="1734547283">
    <w:abstractNumId w:val="2"/>
  </w:num>
  <w:num w:numId="4" w16cid:durableId="833909255">
    <w:abstractNumId w:val="1"/>
  </w:num>
  <w:num w:numId="5" w16cid:durableId="2035954661">
    <w:abstractNumId w:val="0"/>
  </w:num>
  <w:num w:numId="6" w16cid:durableId="1873498930">
    <w:abstractNumId w:val="24"/>
  </w:num>
  <w:num w:numId="7" w16cid:durableId="1806657782">
    <w:abstractNumId w:val="25"/>
  </w:num>
  <w:num w:numId="8" w16cid:durableId="440496760">
    <w:abstractNumId w:val="31"/>
  </w:num>
  <w:num w:numId="9" w16cid:durableId="374158974">
    <w:abstractNumId w:val="35"/>
  </w:num>
  <w:num w:numId="10" w16cid:durableId="678895888">
    <w:abstractNumId w:val="4"/>
  </w:num>
  <w:num w:numId="11" w16cid:durableId="1212810215">
    <w:abstractNumId w:val="20"/>
  </w:num>
  <w:num w:numId="12" w16cid:durableId="2440234">
    <w:abstractNumId w:val="32"/>
  </w:num>
  <w:num w:numId="13" w16cid:durableId="106045546">
    <w:abstractNumId w:val="15"/>
  </w:num>
  <w:num w:numId="14" w16cid:durableId="1866598574">
    <w:abstractNumId w:val="41"/>
  </w:num>
  <w:num w:numId="15" w16cid:durableId="1825386632">
    <w:abstractNumId w:val="10"/>
  </w:num>
  <w:num w:numId="16" w16cid:durableId="1277181264">
    <w:abstractNumId w:val="37"/>
  </w:num>
  <w:num w:numId="17" w16cid:durableId="1789469166">
    <w:abstractNumId w:val="22"/>
  </w:num>
  <w:num w:numId="18" w16cid:durableId="1936398371">
    <w:abstractNumId w:val="13"/>
  </w:num>
  <w:num w:numId="19" w16cid:durableId="1178303545">
    <w:abstractNumId w:val="17"/>
  </w:num>
  <w:num w:numId="20" w16cid:durableId="122777672">
    <w:abstractNumId w:val="37"/>
  </w:num>
  <w:num w:numId="21" w16cid:durableId="1831868027">
    <w:abstractNumId w:val="15"/>
  </w:num>
  <w:num w:numId="22" w16cid:durableId="669062668">
    <w:abstractNumId w:val="44"/>
  </w:num>
  <w:num w:numId="23" w16cid:durableId="802693173">
    <w:abstractNumId w:val="51"/>
  </w:num>
  <w:num w:numId="24" w16cid:durableId="1161235072">
    <w:abstractNumId w:val="18"/>
  </w:num>
  <w:num w:numId="25" w16cid:durableId="650717304">
    <w:abstractNumId w:val="58"/>
    <w:lvlOverride w:ilvl="0">
      <w:lvl w:ilvl="0">
        <w:start w:val="1"/>
        <w:numFmt w:val="decimal"/>
        <w:pStyle w:val="ESHeading1"/>
        <w:lvlText w:val="ES%1"/>
        <w:lvlJc w:val="left"/>
        <w:pPr>
          <w:tabs>
            <w:tab w:val="num" w:pos="851"/>
          </w:tabs>
          <w:ind w:left="851" w:hanging="851"/>
        </w:pPr>
        <w:rPr>
          <w:rFonts w:hint="default"/>
        </w:rPr>
      </w:lvl>
    </w:lvlOverride>
  </w:num>
  <w:num w:numId="26" w16cid:durableId="1572471263">
    <w:abstractNumId w:val="57"/>
  </w:num>
  <w:num w:numId="27" w16cid:durableId="637153288">
    <w:abstractNumId w:val="28"/>
  </w:num>
  <w:num w:numId="28" w16cid:durableId="1396931367">
    <w:abstractNumId w:val="33"/>
  </w:num>
  <w:num w:numId="29" w16cid:durableId="218788293">
    <w:abstractNumId w:val="6"/>
  </w:num>
  <w:num w:numId="30" w16cid:durableId="979729762">
    <w:abstractNumId w:val="50"/>
  </w:num>
  <w:num w:numId="31" w16cid:durableId="1655530361">
    <w:abstractNumId w:val="9"/>
  </w:num>
  <w:num w:numId="32" w16cid:durableId="542255818">
    <w:abstractNumId w:val="45"/>
  </w:num>
  <w:num w:numId="33" w16cid:durableId="1595167620">
    <w:abstractNumId w:val="16"/>
  </w:num>
  <w:num w:numId="34" w16cid:durableId="1509638922">
    <w:abstractNumId w:val="11"/>
  </w:num>
  <w:num w:numId="35" w16cid:durableId="389770613">
    <w:abstractNumId w:val="36"/>
  </w:num>
  <w:num w:numId="36" w16cid:durableId="325784699">
    <w:abstractNumId w:val="54"/>
  </w:num>
  <w:num w:numId="37" w16cid:durableId="83577088">
    <w:abstractNumId w:val="38"/>
  </w:num>
  <w:num w:numId="38" w16cid:durableId="2122987319">
    <w:abstractNumId w:val="48"/>
  </w:num>
  <w:num w:numId="39" w16cid:durableId="1569656960">
    <w:abstractNumId w:val="53"/>
  </w:num>
  <w:num w:numId="40" w16cid:durableId="730227589">
    <w:abstractNumId w:val="43"/>
  </w:num>
  <w:num w:numId="41" w16cid:durableId="2104302847">
    <w:abstractNumId w:val="47"/>
  </w:num>
  <w:num w:numId="42" w16cid:durableId="1596939383">
    <w:abstractNumId w:val="63"/>
  </w:num>
  <w:num w:numId="43" w16cid:durableId="1071661855">
    <w:abstractNumId w:val="46"/>
  </w:num>
  <w:num w:numId="44" w16cid:durableId="1064834111">
    <w:abstractNumId w:val="23"/>
  </w:num>
  <w:num w:numId="45" w16cid:durableId="962468735">
    <w:abstractNumId w:val="59"/>
  </w:num>
  <w:num w:numId="46" w16cid:durableId="270406556">
    <w:abstractNumId w:val="49"/>
  </w:num>
  <w:num w:numId="47" w16cid:durableId="216403402">
    <w:abstractNumId w:val="26"/>
  </w:num>
  <w:num w:numId="48" w16cid:durableId="1605452443">
    <w:abstractNumId w:val="29"/>
  </w:num>
  <w:num w:numId="49" w16cid:durableId="575211085">
    <w:abstractNumId w:val="30"/>
  </w:num>
  <w:num w:numId="50" w16cid:durableId="634602869">
    <w:abstractNumId w:val="39"/>
  </w:num>
  <w:num w:numId="51" w16cid:durableId="158932628">
    <w:abstractNumId w:val="34"/>
  </w:num>
  <w:num w:numId="52" w16cid:durableId="793594098">
    <w:abstractNumId w:val="60"/>
  </w:num>
  <w:num w:numId="53" w16cid:durableId="561333608">
    <w:abstractNumId w:val="21"/>
  </w:num>
  <w:num w:numId="54" w16cid:durableId="857280189">
    <w:abstractNumId w:val="27"/>
  </w:num>
  <w:num w:numId="55" w16cid:durableId="107702254">
    <w:abstractNumId w:val="52"/>
  </w:num>
  <w:num w:numId="56" w16cid:durableId="423041118">
    <w:abstractNumId w:val="61"/>
  </w:num>
  <w:num w:numId="57" w16cid:durableId="61681286">
    <w:abstractNumId w:val="62"/>
  </w:num>
  <w:num w:numId="58" w16cid:durableId="2122987152">
    <w:abstractNumId w:val="5"/>
  </w:num>
  <w:num w:numId="59" w16cid:durableId="1828088810">
    <w:abstractNumId w:val="55"/>
  </w:num>
  <w:num w:numId="60" w16cid:durableId="398747860">
    <w:abstractNumId w:val="8"/>
  </w:num>
  <w:num w:numId="61" w16cid:durableId="885602853">
    <w:abstractNumId w:val="42"/>
  </w:num>
  <w:num w:numId="62" w16cid:durableId="221407711">
    <w:abstractNumId w:val="33"/>
  </w:num>
  <w:num w:numId="63" w16cid:durableId="340937809">
    <w:abstractNumId w:val="56"/>
  </w:num>
  <w:num w:numId="64" w16cid:durableId="1090347477">
    <w:abstractNumId w:val="7"/>
  </w:num>
  <w:num w:numId="65" w16cid:durableId="1979914618">
    <w:abstractNumId w:val="1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7B04" w:allStyles="0" w:customStyles="0" w:latentStyles="1" w:stylesInUse="0" w:headingStyles="0" w:numberingStyles="0" w:tableStyles="0" w:directFormattingOnRuns="1" w:directFormattingOnParagraphs="1" w:directFormattingOnNumbering="0" w:directFormattingOnTables="1" w:clearFormatting="1" w:top3HeadingStyles="1" w:visibleStyles="1" w:alternateStyleNames="0"/>
  <w:defaultTabStop w:val="851"/>
  <w:hyphenationZone w:val="425"/>
  <w:drawingGridHorizontalSpacing w:val="100"/>
  <w:displayHorizontalDrawingGridEvery w:val="2"/>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Text12Point" w:val="FALSE"/>
    <w:docVar w:name="BodyTextJustified" w:val="FALSE"/>
    <w:docVar w:name="ClientCompany" w:val="DG Migration and Home Affairs"/>
    <w:docVar w:name="ContentsPage" w:val="True"/>
    <w:docVar w:name="ContentsPageFiguresTOC" w:val="False"/>
    <w:docVar w:name="ContentsPageTableTOC" w:val="False"/>
    <w:docVar w:name="ContentsPageTOCAnnex" w:val="True"/>
    <w:docVar w:name="ContentsPageTOCExec" w:val="True"/>
    <w:docVar w:name="ContentsPageTOCType1" w:val="1"/>
    <w:docVar w:name="CurrentTemplateVersion" w:val="8.6"/>
    <w:docVar w:name="DocColour" w:val="Blue"/>
    <w:docVar w:name="DocReport" w:val="True"/>
    <w:docVar w:name="ExecSummaryPage" w:val="True"/>
    <w:docVar w:name="FooterVersion" w:val=" "/>
    <w:docVar w:name="HeaderText" w:val="Assessment of the implementation of the &quot;systematic checks&quot; Regulation"/>
    <w:docVar w:name="ICFCompany" w:val="ICF Consulting Services Limited"/>
    <w:docVar w:name="ICFOffice" w:val="London (ICF Consulting Services Ltd)"/>
    <w:docVar w:name="InitialTemplateVersion" w:val="8.6"/>
    <w:docVar w:name="InsideTitlePage" w:val="True"/>
    <w:docVar w:name="ReportClientInfo" w:val="True"/>
    <w:docVar w:name="ReportOption1" w:val="True"/>
    <w:docVar w:name="TitlePage" w:val="True"/>
  </w:docVars>
  <w:rsids>
    <w:rsidRoot w:val="003C5223"/>
    <w:rsid w:val="0000067D"/>
    <w:rsid w:val="00000C3C"/>
    <w:rsid w:val="00000C93"/>
    <w:rsid w:val="00000ECB"/>
    <w:rsid w:val="000011C0"/>
    <w:rsid w:val="000015E0"/>
    <w:rsid w:val="00001BA6"/>
    <w:rsid w:val="00001C7D"/>
    <w:rsid w:val="00001ED0"/>
    <w:rsid w:val="000020D1"/>
    <w:rsid w:val="00003278"/>
    <w:rsid w:val="00003A7F"/>
    <w:rsid w:val="000044FA"/>
    <w:rsid w:val="00005055"/>
    <w:rsid w:val="00005A26"/>
    <w:rsid w:val="00006AEA"/>
    <w:rsid w:val="00007115"/>
    <w:rsid w:val="00007211"/>
    <w:rsid w:val="0000759E"/>
    <w:rsid w:val="000078AE"/>
    <w:rsid w:val="00007A62"/>
    <w:rsid w:val="00010140"/>
    <w:rsid w:val="000108FF"/>
    <w:rsid w:val="00010F05"/>
    <w:rsid w:val="0001106D"/>
    <w:rsid w:val="000112D8"/>
    <w:rsid w:val="00011AAB"/>
    <w:rsid w:val="000125DC"/>
    <w:rsid w:val="000133C3"/>
    <w:rsid w:val="000139FC"/>
    <w:rsid w:val="000142F4"/>
    <w:rsid w:val="0001445D"/>
    <w:rsid w:val="00014E85"/>
    <w:rsid w:val="00015273"/>
    <w:rsid w:val="00015295"/>
    <w:rsid w:val="00015C58"/>
    <w:rsid w:val="000167D6"/>
    <w:rsid w:val="0002008B"/>
    <w:rsid w:val="000207F2"/>
    <w:rsid w:val="00021232"/>
    <w:rsid w:val="00022178"/>
    <w:rsid w:val="0002247A"/>
    <w:rsid w:val="00022C26"/>
    <w:rsid w:val="000236B0"/>
    <w:rsid w:val="00023E8F"/>
    <w:rsid w:val="000244DD"/>
    <w:rsid w:val="00024986"/>
    <w:rsid w:val="00025EF1"/>
    <w:rsid w:val="00025F32"/>
    <w:rsid w:val="000264A4"/>
    <w:rsid w:val="0002666A"/>
    <w:rsid w:val="0002681F"/>
    <w:rsid w:val="00026C4B"/>
    <w:rsid w:val="00026E16"/>
    <w:rsid w:val="00027FA9"/>
    <w:rsid w:val="00030090"/>
    <w:rsid w:val="0003041B"/>
    <w:rsid w:val="000304A3"/>
    <w:rsid w:val="00031FEF"/>
    <w:rsid w:val="00032280"/>
    <w:rsid w:val="00032CB4"/>
    <w:rsid w:val="00033659"/>
    <w:rsid w:val="00033E1C"/>
    <w:rsid w:val="00033F16"/>
    <w:rsid w:val="00034472"/>
    <w:rsid w:val="00035F4B"/>
    <w:rsid w:val="00036124"/>
    <w:rsid w:val="00036174"/>
    <w:rsid w:val="00036980"/>
    <w:rsid w:val="00036F16"/>
    <w:rsid w:val="000376F4"/>
    <w:rsid w:val="00037712"/>
    <w:rsid w:val="00037B8A"/>
    <w:rsid w:val="0004002C"/>
    <w:rsid w:val="00040345"/>
    <w:rsid w:val="000406F4"/>
    <w:rsid w:val="0004096D"/>
    <w:rsid w:val="00040971"/>
    <w:rsid w:val="00040FC6"/>
    <w:rsid w:val="00041452"/>
    <w:rsid w:val="000416C5"/>
    <w:rsid w:val="00041FB8"/>
    <w:rsid w:val="00042952"/>
    <w:rsid w:val="00042E64"/>
    <w:rsid w:val="000440C9"/>
    <w:rsid w:val="00045091"/>
    <w:rsid w:val="000450D6"/>
    <w:rsid w:val="000451F3"/>
    <w:rsid w:val="00045907"/>
    <w:rsid w:val="00051837"/>
    <w:rsid w:val="00051921"/>
    <w:rsid w:val="00053079"/>
    <w:rsid w:val="00055074"/>
    <w:rsid w:val="000557CD"/>
    <w:rsid w:val="000559D5"/>
    <w:rsid w:val="00056017"/>
    <w:rsid w:val="000576DF"/>
    <w:rsid w:val="00057AD2"/>
    <w:rsid w:val="00057C76"/>
    <w:rsid w:val="00060814"/>
    <w:rsid w:val="00062371"/>
    <w:rsid w:val="00062AFD"/>
    <w:rsid w:val="000644B7"/>
    <w:rsid w:val="0006534A"/>
    <w:rsid w:val="000656CD"/>
    <w:rsid w:val="000663E8"/>
    <w:rsid w:val="00066A93"/>
    <w:rsid w:val="00066D3B"/>
    <w:rsid w:val="00066DFF"/>
    <w:rsid w:val="00070C1D"/>
    <w:rsid w:val="00070C78"/>
    <w:rsid w:val="000715C4"/>
    <w:rsid w:val="000715F8"/>
    <w:rsid w:val="0007336B"/>
    <w:rsid w:val="000739AC"/>
    <w:rsid w:val="00073B0B"/>
    <w:rsid w:val="000746BC"/>
    <w:rsid w:val="00074DF6"/>
    <w:rsid w:val="00074F27"/>
    <w:rsid w:val="000754BC"/>
    <w:rsid w:val="00075960"/>
    <w:rsid w:val="000759EA"/>
    <w:rsid w:val="00075B95"/>
    <w:rsid w:val="00075D33"/>
    <w:rsid w:val="00075DD0"/>
    <w:rsid w:val="00076368"/>
    <w:rsid w:val="000768B0"/>
    <w:rsid w:val="000770C0"/>
    <w:rsid w:val="0007750C"/>
    <w:rsid w:val="00077B16"/>
    <w:rsid w:val="00081165"/>
    <w:rsid w:val="00081192"/>
    <w:rsid w:val="0008161F"/>
    <w:rsid w:val="000816AA"/>
    <w:rsid w:val="000825E0"/>
    <w:rsid w:val="0008275F"/>
    <w:rsid w:val="00083106"/>
    <w:rsid w:val="00083B20"/>
    <w:rsid w:val="000843F9"/>
    <w:rsid w:val="00084528"/>
    <w:rsid w:val="00085757"/>
    <w:rsid w:val="000870C1"/>
    <w:rsid w:val="0008717B"/>
    <w:rsid w:val="00087331"/>
    <w:rsid w:val="00087923"/>
    <w:rsid w:val="00090227"/>
    <w:rsid w:val="00090AA2"/>
    <w:rsid w:val="00090BB4"/>
    <w:rsid w:val="00091555"/>
    <w:rsid w:val="00091F04"/>
    <w:rsid w:val="00092092"/>
    <w:rsid w:val="000925DB"/>
    <w:rsid w:val="00092767"/>
    <w:rsid w:val="000927EF"/>
    <w:rsid w:val="00093B33"/>
    <w:rsid w:val="00094EE4"/>
    <w:rsid w:val="0009599B"/>
    <w:rsid w:val="00095BA6"/>
    <w:rsid w:val="00095DED"/>
    <w:rsid w:val="0009675F"/>
    <w:rsid w:val="00096FCE"/>
    <w:rsid w:val="0009726F"/>
    <w:rsid w:val="00097FDA"/>
    <w:rsid w:val="000A0465"/>
    <w:rsid w:val="000A0587"/>
    <w:rsid w:val="000A147A"/>
    <w:rsid w:val="000A25F3"/>
    <w:rsid w:val="000A2C24"/>
    <w:rsid w:val="000A2D8B"/>
    <w:rsid w:val="000A35C8"/>
    <w:rsid w:val="000A377B"/>
    <w:rsid w:val="000A5CCF"/>
    <w:rsid w:val="000A5F31"/>
    <w:rsid w:val="000A68B7"/>
    <w:rsid w:val="000A6E2F"/>
    <w:rsid w:val="000A76DA"/>
    <w:rsid w:val="000B0CDE"/>
    <w:rsid w:val="000B12B0"/>
    <w:rsid w:val="000B13C6"/>
    <w:rsid w:val="000B14B1"/>
    <w:rsid w:val="000B2217"/>
    <w:rsid w:val="000B24D3"/>
    <w:rsid w:val="000B27BE"/>
    <w:rsid w:val="000B32B1"/>
    <w:rsid w:val="000B33DE"/>
    <w:rsid w:val="000B4586"/>
    <w:rsid w:val="000B4E35"/>
    <w:rsid w:val="000B5542"/>
    <w:rsid w:val="000B6E35"/>
    <w:rsid w:val="000B738F"/>
    <w:rsid w:val="000B76DB"/>
    <w:rsid w:val="000B7B34"/>
    <w:rsid w:val="000B7C9B"/>
    <w:rsid w:val="000C05C7"/>
    <w:rsid w:val="000C23CE"/>
    <w:rsid w:val="000C29FF"/>
    <w:rsid w:val="000C2AD8"/>
    <w:rsid w:val="000C36E8"/>
    <w:rsid w:val="000C43B2"/>
    <w:rsid w:val="000C484A"/>
    <w:rsid w:val="000C496C"/>
    <w:rsid w:val="000C4B0C"/>
    <w:rsid w:val="000C4E7D"/>
    <w:rsid w:val="000C5D15"/>
    <w:rsid w:val="000C5D34"/>
    <w:rsid w:val="000C62C4"/>
    <w:rsid w:val="000C67FB"/>
    <w:rsid w:val="000C6C10"/>
    <w:rsid w:val="000D0199"/>
    <w:rsid w:val="000D05C5"/>
    <w:rsid w:val="000D1414"/>
    <w:rsid w:val="000D354F"/>
    <w:rsid w:val="000D3607"/>
    <w:rsid w:val="000D48D4"/>
    <w:rsid w:val="000D4974"/>
    <w:rsid w:val="000D5F4E"/>
    <w:rsid w:val="000D636F"/>
    <w:rsid w:val="000D71DF"/>
    <w:rsid w:val="000D76AC"/>
    <w:rsid w:val="000D7DE2"/>
    <w:rsid w:val="000E01CA"/>
    <w:rsid w:val="000E0920"/>
    <w:rsid w:val="000E108D"/>
    <w:rsid w:val="000E1441"/>
    <w:rsid w:val="000E1D22"/>
    <w:rsid w:val="000E1D23"/>
    <w:rsid w:val="000E2693"/>
    <w:rsid w:val="000E2B5C"/>
    <w:rsid w:val="000E3941"/>
    <w:rsid w:val="000E3E77"/>
    <w:rsid w:val="000E4C47"/>
    <w:rsid w:val="000E533D"/>
    <w:rsid w:val="000E5B6B"/>
    <w:rsid w:val="000E5D1E"/>
    <w:rsid w:val="000E5E2E"/>
    <w:rsid w:val="000E5F2C"/>
    <w:rsid w:val="000F0238"/>
    <w:rsid w:val="000F1487"/>
    <w:rsid w:val="000F1C37"/>
    <w:rsid w:val="000F2DA6"/>
    <w:rsid w:val="000F559C"/>
    <w:rsid w:val="000F61B8"/>
    <w:rsid w:val="000F7B8B"/>
    <w:rsid w:val="000F7EC6"/>
    <w:rsid w:val="00100438"/>
    <w:rsid w:val="001005D1"/>
    <w:rsid w:val="00100778"/>
    <w:rsid w:val="001010A0"/>
    <w:rsid w:val="00102B65"/>
    <w:rsid w:val="00102E1A"/>
    <w:rsid w:val="00103356"/>
    <w:rsid w:val="00103DB0"/>
    <w:rsid w:val="00103E28"/>
    <w:rsid w:val="00104051"/>
    <w:rsid w:val="001044C2"/>
    <w:rsid w:val="00104704"/>
    <w:rsid w:val="0010496B"/>
    <w:rsid w:val="00105190"/>
    <w:rsid w:val="001051F7"/>
    <w:rsid w:val="00105281"/>
    <w:rsid w:val="00105661"/>
    <w:rsid w:val="00105A80"/>
    <w:rsid w:val="00105C97"/>
    <w:rsid w:val="00105EAC"/>
    <w:rsid w:val="00105F1D"/>
    <w:rsid w:val="001067F1"/>
    <w:rsid w:val="00107605"/>
    <w:rsid w:val="00107E13"/>
    <w:rsid w:val="0011044D"/>
    <w:rsid w:val="0011071D"/>
    <w:rsid w:val="001109E8"/>
    <w:rsid w:val="00110EA1"/>
    <w:rsid w:val="00111107"/>
    <w:rsid w:val="00111454"/>
    <w:rsid w:val="001114E8"/>
    <w:rsid w:val="00112082"/>
    <w:rsid w:val="00112229"/>
    <w:rsid w:val="00112806"/>
    <w:rsid w:val="00112F9C"/>
    <w:rsid w:val="0011386B"/>
    <w:rsid w:val="00113A89"/>
    <w:rsid w:val="00114360"/>
    <w:rsid w:val="001157EB"/>
    <w:rsid w:val="00115B9E"/>
    <w:rsid w:val="00115F7D"/>
    <w:rsid w:val="001201A3"/>
    <w:rsid w:val="00121F3E"/>
    <w:rsid w:val="00122464"/>
    <w:rsid w:val="001227ED"/>
    <w:rsid w:val="00122FC0"/>
    <w:rsid w:val="00123D34"/>
    <w:rsid w:val="00124BD0"/>
    <w:rsid w:val="00124F70"/>
    <w:rsid w:val="00125B56"/>
    <w:rsid w:val="00125DB4"/>
    <w:rsid w:val="001272A4"/>
    <w:rsid w:val="00130939"/>
    <w:rsid w:val="001319A5"/>
    <w:rsid w:val="00131DA3"/>
    <w:rsid w:val="00131FB4"/>
    <w:rsid w:val="00132718"/>
    <w:rsid w:val="001337FF"/>
    <w:rsid w:val="00133CF5"/>
    <w:rsid w:val="00134825"/>
    <w:rsid w:val="0013606B"/>
    <w:rsid w:val="00136425"/>
    <w:rsid w:val="001368BD"/>
    <w:rsid w:val="001368FE"/>
    <w:rsid w:val="00136D87"/>
    <w:rsid w:val="00137126"/>
    <w:rsid w:val="00140812"/>
    <w:rsid w:val="00140B36"/>
    <w:rsid w:val="00141085"/>
    <w:rsid w:val="00141A81"/>
    <w:rsid w:val="00141AD4"/>
    <w:rsid w:val="001428A3"/>
    <w:rsid w:val="00143F2D"/>
    <w:rsid w:val="0014434A"/>
    <w:rsid w:val="00144D9F"/>
    <w:rsid w:val="00145D0E"/>
    <w:rsid w:val="0014611E"/>
    <w:rsid w:val="00146C58"/>
    <w:rsid w:val="00146C60"/>
    <w:rsid w:val="0014742B"/>
    <w:rsid w:val="00147D47"/>
    <w:rsid w:val="00150805"/>
    <w:rsid w:val="00151369"/>
    <w:rsid w:val="00151EA7"/>
    <w:rsid w:val="00151F29"/>
    <w:rsid w:val="00152532"/>
    <w:rsid w:val="00152CBD"/>
    <w:rsid w:val="00152FAB"/>
    <w:rsid w:val="00154494"/>
    <w:rsid w:val="00154DC7"/>
    <w:rsid w:val="00155BD6"/>
    <w:rsid w:val="0015634C"/>
    <w:rsid w:val="00156837"/>
    <w:rsid w:val="00156ECA"/>
    <w:rsid w:val="001578B7"/>
    <w:rsid w:val="00160345"/>
    <w:rsid w:val="00160D47"/>
    <w:rsid w:val="001618E6"/>
    <w:rsid w:val="00161E5C"/>
    <w:rsid w:val="00161EBF"/>
    <w:rsid w:val="00162245"/>
    <w:rsid w:val="001622C6"/>
    <w:rsid w:val="00163246"/>
    <w:rsid w:val="001641A1"/>
    <w:rsid w:val="001648BF"/>
    <w:rsid w:val="00165091"/>
    <w:rsid w:val="001650A8"/>
    <w:rsid w:val="00165CAF"/>
    <w:rsid w:val="00166EA9"/>
    <w:rsid w:val="00167115"/>
    <w:rsid w:val="00167BD3"/>
    <w:rsid w:val="00167BE3"/>
    <w:rsid w:val="00167BE7"/>
    <w:rsid w:val="00167CD8"/>
    <w:rsid w:val="00167E04"/>
    <w:rsid w:val="00170822"/>
    <w:rsid w:val="001716DA"/>
    <w:rsid w:val="00171C90"/>
    <w:rsid w:val="00171F24"/>
    <w:rsid w:val="001723F0"/>
    <w:rsid w:val="00172E19"/>
    <w:rsid w:val="001734B7"/>
    <w:rsid w:val="001736E1"/>
    <w:rsid w:val="0017377B"/>
    <w:rsid w:val="00174067"/>
    <w:rsid w:val="00174800"/>
    <w:rsid w:val="00174A54"/>
    <w:rsid w:val="001759C2"/>
    <w:rsid w:val="00175C59"/>
    <w:rsid w:val="00175E92"/>
    <w:rsid w:val="0017652E"/>
    <w:rsid w:val="00177660"/>
    <w:rsid w:val="00177985"/>
    <w:rsid w:val="00177F97"/>
    <w:rsid w:val="00180A49"/>
    <w:rsid w:val="001810DA"/>
    <w:rsid w:val="00182166"/>
    <w:rsid w:val="001824B9"/>
    <w:rsid w:val="00183853"/>
    <w:rsid w:val="00183D3D"/>
    <w:rsid w:val="00183EB5"/>
    <w:rsid w:val="0018431A"/>
    <w:rsid w:val="001844C7"/>
    <w:rsid w:val="001847F3"/>
    <w:rsid w:val="00184D5F"/>
    <w:rsid w:val="00184F2B"/>
    <w:rsid w:val="001851C5"/>
    <w:rsid w:val="001851F9"/>
    <w:rsid w:val="00185285"/>
    <w:rsid w:val="00185721"/>
    <w:rsid w:val="001858FD"/>
    <w:rsid w:val="0018590F"/>
    <w:rsid w:val="00185E2A"/>
    <w:rsid w:val="00185F31"/>
    <w:rsid w:val="00186193"/>
    <w:rsid w:val="001869F6"/>
    <w:rsid w:val="00186B53"/>
    <w:rsid w:val="001870D9"/>
    <w:rsid w:val="00187436"/>
    <w:rsid w:val="00187D2A"/>
    <w:rsid w:val="001904CB"/>
    <w:rsid w:val="00192649"/>
    <w:rsid w:val="00192D1A"/>
    <w:rsid w:val="00193D37"/>
    <w:rsid w:val="00193EAA"/>
    <w:rsid w:val="001943AC"/>
    <w:rsid w:val="0019519A"/>
    <w:rsid w:val="0019594C"/>
    <w:rsid w:val="00195C7F"/>
    <w:rsid w:val="001A0139"/>
    <w:rsid w:val="001A0B36"/>
    <w:rsid w:val="001A0E1F"/>
    <w:rsid w:val="001A1D34"/>
    <w:rsid w:val="001A1E22"/>
    <w:rsid w:val="001A2BEE"/>
    <w:rsid w:val="001A318E"/>
    <w:rsid w:val="001A3E6C"/>
    <w:rsid w:val="001A4069"/>
    <w:rsid w:val="001A4794"/>
    <w:rsid w:val="001A4B9D"/>
    <w:rsid w:val="001A59F1"/>
    <w:rsid w:val="001A62A5"/>
    <w:rsid w:val="001A7480"/>
    <w:rsid w:val="001A7C61"/>
    <w:rsid w:val="001A7E12"/>
    <w:rsid w:val="001B064D"/>
    <w:rsid w:val="001B0CE9"/>
    <w:rsid w:val="001B176D"/>
    <w:rsid w:val="001B1C20"/>
    <w:rsid w:val="001B1F0E"/>
    <w:rsid w:val="001B2443"/>
    <w:rsid w:val="001B2612"/>
    <w:rsid w:val="001B2656"/>
    <w:rsid w:val="001B2C4E"/>
    <w:rsid w:val="001B49A2"/>
    <w:rsid w:val="001B4ADC"/>
    <w:rsid w:val="001B5108"/>
    <w:rsid w:val="001B5E24"/>
    <w:rsid w:val="001B6B7B"/>
    <w:rsid w:val="001B6F36"/>
    <w:rsid w:val="001B75B0"/>
    <w:rsid w:val="001B762A"/>
    <w:rsid w:val="001B7C7D"/>
    <w:rsid w:val="001B7D1E"/>
    <w:rsid w:val="001C0075"/>
    <w:rsid w:val="001C04D8"/>
    <w:rsid w:val="001C1208"/>
    <w:rsid w:val="001C134A"/>
    <w:rsid w:val="001C2224"/>
    <w:rsid w:val="001C237B"/>
    <w:rsid w:val="001C24D0"/>
    <w:rsid w:val="001C2E95"/>
    <w:rsid w:val="001C2EB1"/>
    <w:rsid w:val="001C3284"/>
    <w:rsid w:val="001C3BB9"/>
    <w:rsid w:val="001C4227"/>
    <w:rsid w:val="001C49D7"/>
    <w:rsid w:val="001C4E00"/>
    <w:rsid w:val="001C55E3"/>
    <w:rsid w:val="001C5F8E"/>
    <w:rsid w:val="001C695C"/>
    <w:rsid w:val="001C798B"/>
    <w:rsid w:val="001C7998"/>
    <w:rsid w:val="001C7BA9"/>
    <w:rsid w:val="001D0D28"/>
    <w:rsid w:val="001D24E0"/>
    <w:rsid w:val="001D2861"/>
    <w:rsid w:val="001D3F78"/>
    <w:rsid w:val="001D4001"/>
    <w:rsid w:val="001D42C5"/>
    <w:rsid w:val="001D4730"/>
    <w:rsid w:val="001D4A64"/>
    <w:rsid w:val="001D4ADD"/>
    <w:rsid w:val="001D69D3"/>
    <w:rsid w:val="001D7DF0"/>
    <w:rsid w:val="001E0234"/>
    <w:rsid w:val="001E0711"/>
    <w:rsid w:val="001E1699"/>
    <w:rsid w:val="001E222E"/>
    <w:rsid w:val="001E27D2"/>
    <w:rsid w:val="001E2A16"/>
    <w:rsid w:val="001E2D51"/>
    <w:rsid w:val="001E30B7"/>
    <w:rsid w:val="001E33FA"/>
    <w:rsid w:val="001E3AF7"/>
    <w:rsid w:val="001E4CD0"/>
    <w:rsid w:val="001E4ED8"/>
    <w:rsid w:val="001E51AE"/>
    <w:rsid w:val="001E6082"/>
    <w:rsid w:val="001E67E8"/>
    <w:rsid w:val="001E6E8A"/>
    <w:rsid w:val="001E7ABC"/>
    <w:rsid w:val="001F0891"/>
    <w:rsid w:val="001F133B"/>
    <w:rsid w:val="001F169B"/>
    <w:rsid w:val="001F1FBC"/>
    <w:rsid w:val="001F211C"/>
    <w:rsid w:val="001F2979"/>
    <w:rsid w:val="001F29B6"/>
    <w:rsid w:val="001F37D1"/>
    <w:rsid w:val="001F3E1D"/>
    <w:rsid w:val="001F419D"/>
    <w:rsid w:val="001F4380"/>
    <w:rsid w:val="001F5D37"/>
    <w:rsid w:val="001F634F"/>
    <w:rsid w:val="001F6776"/>
    <w:rsid w:val="001F7AFD"/>
    <w:rsid w:val="002009B2"/>
    <w:rsid w:val="00201A86"/>
    <w:rsid w:val="002023E5"/>
    <w:rsid w:val="002026B6"/>
    <w:rsid w:val="00202919"/>
    <w:rsid w:val="00202FD2"/>
    <w:rsid w:val="00203D5C"/>
    <w:rsid w:val="00204C13"/>
    <w:rsid w:val="00205493"/>
    <w:rsid w:val="00205813"/>
    <w:rsid w:val="002066F0"/>
    <w:rsid w:val="00206851"/>
    <w:rsid w:val="00207C10"/>
    <w:rsid w:val="00207D44"/>
    <w:rsid w:val="00210017"/>
    <w:rsid w:val="00210A28"/>
    <w:rsid w:val="00211076"/>
    <w:rsid w:val="0021167B"/>
    <w:rsid w:val="002119DF"/>
    <w:rsid w:val="00212962"/>
    <w:rsid w:val="00213030"/>
    <w:rsid w:val="00213D1A"/>
    <w:rsid w:val="002142D7"/>
    <w:rsid w:val="002153F6"/>
    <w:rsid w:val="0021550A"/>
    <w:rsid w:val="00215659"/>
    <w:rsid w:val="00215DFA"/>
    <w:rsid w:val="00216789"/>
    <w:rsid w:val="00216E5C"/>
    <w:rsid w:val="00217065"/>
    <w:rsid w:val="0021737B"/>
    <w:rsid w:val="002179F1"/>
    <w:rsid w:val="00217B73"/>
    <w:rsid w:val="002209A7"/>
    <w:rsid w:val="00220F6D"/>
    <w:rsid w:val="002211C2"/>
    <w:rsid w:val="002218E7"/>
    <w:rsid w:val="00221963"/>
    <w:rsid w:val="00222144"/>
    <w:rsid w:val="002221D3"/>
    <w:rsid w:val="002223B6"/>
    <w:rsid w:val="00223614"/>
    <w:rsid w:val="00224249"/>
    <w:rsid w:val="002248F3"/>
    <w:rsid w:val="00224993"/>
    <w:rsid w:val="002249C0"/>
    <w:rsid w:val="0022574B"/>
    <w:rsid w:val="002266C2"/>
    <w:rsid w:val="00226AE2"/>
    <w:rsid w:val="00227858"/>
    <w:rsid w:val="0022796B"/>
    <w:rsid w:val="00227C99"/>
    <w:rsid w:val="002300CA"/>
    <w:rsid w:val="00230DBF"/>
    <w:rsid w:val="00230DE9"/>
    <w:rsid w:val="002314DE"/>
    <w:rsid w:val="002320B7"/>
    <w:rsid w:val="002323E7"/>
    <w:rsid w:val="0023256A"/>
    <w:rsid w:val="00232CAE"/>
    <w:rsid w:val="00233C8D"/>
    <w:rsid w:val="00234128"/>
    <w:rsid w:val="00237762"/>
    <w:rsid w:val="00237E36"/>
    <w:rsid w:val="00240996"/>
    <w:rsid w:val="00240AAC"/>
    <w:rsid w:val="00243EDB"/>
    <w:rsid w:val="0024416D"/>
    <w:rsid w:val="00244A8D"/>
    <w:rsid w:val="00244FC3"/>
    <w:rsid w:val="00245705"/>
    <w:rsid w:val="00245A09"/>
    <w:rsid w:val="0024609F"/>
    <w:rsid w:val="0024644F"/>
    <w:rsid w:val="0024675F"/>
    <w:rsid w:val="002477AB"/>
    <w:rsid w:val="0024796D"/>
    <w:rsid w:val="00247973"/>
    <w:rsid w:val="00247FF7"/>
    <w:rsid w:val="00250907"/>
    <w:rsid w:val="00251D04"/>
    <w:rsid w:val="00253000"/>
    <w:rsid w:val="0025330F"/>
    <w:rsid w:val="00253588"/>
    <w:rsid w:val="0025378B"/>
    <w:rsid w:val="00253E43"/>
    <w:rsid w:val="00254C81"/>
    <w:rsid w:val="00254E0B"/>
    <w:rsid w:val="00254EDE"/>
    <w:rsid w:val="00255570"/>
    <w:rsid w:val="00255D2F"/>
    <w:rsid w:val="00256B5A"/>
    <w:rsid w:val="00256BC8"/>
    <w:rsid w:val="00257FEF"/>
    <w:rsid w:val="00260AD5"/>
    <w:rsid w:val="002619BA"/>
    <w:rsid w:val="00261C73"/>
    <w:rsid w:val="0026222A"/>
    <w:rsid w:val="00263351"/>
    <w:rsid w:val="002635B6"/>
    <w:rsid w:val="002641B3"/>
    <w:rsid w:val="00264A31"/>
    <w:rsid w:val="00265168"/>
    <w:rsid w:val="00267013"/>
    <w:rsid w:val="002675FB"/>
    <w:rsid w:val="00267790"/>
    <w:rsid w:val="002701DD"/>
    <w:rsid w:val="002705F8"/>
    <w:rsid w:val="002721BA"/>
    <w:rsid w:val="00273225"/>
    <w:rsid w:val="00273B74"/>
    <w:rsid w:val="002747E7"/>
    <w:rsid w:val="00274BBF"/>
    <w:rsid w:val="00275666"/>
    <w:rsid w:val="00275817"/>
    <w:rsid w:val="00275A53"/>
    <w:rsid w:val="0027635F"/>
    <w:rsid w:val="002774B1"/>
    <w:rsid w:val="0028053E"/>
    <w:rsid w:val="00280A64"/>
    <w:rsid w:val="00280C28"/>
    <w:rsid w:val="00280CF0"/>
    <w:rsid w:val="00281FA6"/>
    <w:rsid w:val="002822CC"/>
    <w:rsid w:val="002852FB"/>
    <w:rsid w:val="00285544"/>
    <w:rsid w:val="00285C55"/>
    <w:rsid w:val="00286BF4"/>
    <w:rsid w:val="00287963"/>
    <w:rsid w:val="00290380"/>
    <w:rsid w:val="00291335"/>
    <w:rsid w:val="0029157B"/>
    <w:rsid w:val="0029161C"/>
    <w:rsid w:val="002919DA"/>
    <w:rsid w:val="00291A87"/>
    <w:rsid w:val="00292A18"/>
    <w:rsid w:val="00292B93"/>
    <w:rsid w:val="00292C2B"/>
    <w:rsid w:val="00293A60"/>
    <w:rsid w:val="00293D32"/>
    <w:rsid w:val="002941E3"/>
    <w:rsid w:val="0029424B"/>
    <w:rsid w:val="00294534"/>
    <w:rsid w:val="00296CB7"/>
    <w:rsid w:val="00296DEA"/>
    <w:rsid w:val="00297038"/>
    <w:rsid w:val="002978F8"/>
    <w:rsid w:val="002A09BB"/>
    <w:rsid w:val="002A41F6"/>
    <w:rsid w:val="002A476C"/>
    <w:rsid w:val="002A4F65"/>
    <w:rsid w:val="002A5367"/>
    <w:rsid w:val="002A5769"/>
    <w:rsid w:val="002A65BE"/>
    <w:rsid w:val="002A790E"/>
    <w:rsid w:val="002A7981"/>
    <w:rsid w:val="002A7BCB"/>
    <w:rsid w:val="002B08EC"/>
    <w:rsid w:val="002B0AF5"/>
    <w:rsid w:val="002B0C2C"/>
    <w:rsid w:val="002B29C2"/>
    <w:rsid w:val="002B3B7F"/>
    <w:rsid w:val="002B3E32"/>
    <w:rsid w:val="002B56FB"/>
    <w:rsid w:val="002B72BD"/>
    <w:rsid w:val="002B7716"/>
    <w:rsid w:val="002C16F7"/>
    <w:rsid w:val="002C1AFA"/>
    <w:rsid w:val="002C26FF"/>
    <w:rsid w:val="002C3191"/>
    <w:rsid w:val="002C31BB"/>
    <w:rsid w:val="002C44BC"/>
    <w:rsid w:val="002C46DF"/>
    <w:rsid w:val="002C4A75"/>
    <w:rsid w:val="002C4B6F"/>
    <w:rsid w:val="002C4DEC"/>
    <w:rsid w:val="002C51F6"/>
    <w:rsid w:val="002C6854"/>
    <w:rsid w:val="002C7AC6"/>
    <w:rsid w:val="002D01AA"/>
    <w:rsid w:val="002D132F"/>
    <w:rsid w:val="002D21F0"/>
    <w:rsid w:val="002D2DC3"/>
    <w:rsid w:val="002D30CD"/>
    <w:rsid w:val="002D48BF"/>
    <w:rsid w:val="002D535D"/>
    <w:rsid w:val="002D618D"/>
    <w:rsid w:val="002D6630"/>
    <w:rsid w:val="002D7180"/>
    <w:rsid w:val="002E0032"/>
    <w:rsid w:val="002E038E"/>
    <w:rsid w:val="002E0403"/>
    <w:rsid w:val="002E0758"/>
    <w:rsid w:val="002E0D09"/>
    <w:rsid w:val="002E0EC3"/>
    <w:rsid w:val="002E194E"/>
    <w:rsid w:val="002E1F9C"/>
    <w:rsid w:val="002E50B9"/>
    <w:rsid w:val="002E5370"/>
    <w:rsid w:val="002E5DC6"/>
    <w:rsid w:val="002E5F2F"/>
    <w:rsid w:val="002E776D"/>
    <w:rsid w:val="002E79F8"/>
    <w:rsid w:val="002E7C07"/>
    <w:rsid w:val="002E7F11"/>
    <w:rsid w:val="002F15A9"/>
    <w:rsid w:val="002F1B3F"/>
    <w:rsid w:val="002F22BF"/>
    <w:rsid w:val="002F2559"/>
    <w:rsid w:val="002F2AF8"/>
    <w:rsid w:val="002F2D9F"/>
    <w:rsid w:val="002F38DD"/>
    <w:rsid w:val="002F4410"/>
    <w:rsid w:val="002F4C57"/>
    <w:rsid w:val="002F4FAC"/>
    <w:rsid w:val="002F58AC"/>
    <w:rsid w:val="002F691C"/>
    <w:rsid w:val="002F6C6A"/>
    <w:rsid w:val="002F70B5"/>
    <w:rsid w:val="0030062C"/>
    <w:rsid w:val="0030094C"/>
    <w:rsid w:val="00303262"/>
    <w:rsid w:val="0030346B"/>
    <w:rsid w:val="003044C3"/>
    <w:rsid w:val="00304A33"/>
    <w:rsid w:val="003053B6"/>
    <w:rsid w:val="003058D2"/>
    <w:rsid w:val="00306292"/>
    <w:rsid w:val="0030649C"/>
    <w:rsid w:val="00306B77"/>
    <w:rsid w:val="00306C04"/>
    <w:rsid w:val="00307787"/>
    <w:rsid w:val="00307DBC"/>
    <w:rsid w:val="0031048A"/>
    <w:rsid w:val="0031065A"/>
    <w:rsid w:val="0031075C"/>
    <w:rsid w:val="003107D0"/>
    <w:rsid w:val="003108FD"/>
    <w:rsid w:val="003114F4"/>
    <w:rsid w:val="00311813"/>
    <w:rsid w:val="00311B3A"/>
    <w:rsid w:val="00312206"/>
    <w:rsid w:val="00312372"/>
    <w:rsid w:val="00312E80"/>
    <w:rsid w:val="00313589"/>
    <w:rsid w:val="00313F25"/>
    <w:rsid w:val="00314191"/>
    <w:rsid w:val="00314560"/>
    <w:rsid w:val="00314EF1"/>
    <w:rsid w:val="003150A0"/>
    <w:rsid w:val="00317065"/>
    <w:rsid w:val="00317A6C"/>
    <w:rsid w:val="0032006A"/>
    <w:rsid w:val="00321D28"/>
    <w:rsid w:val="00321DC2"/>
    <w:rsid w:val="00321F52"/>
    <w:rsid w:val="003221B1"/>
    <w:rsid w:val="003228AB"/>
    <w:rsid w:val="00323399"/>
    <w:rsid w:val="00323685"/>
    <w:rsid w:val="0032396D"/>
    <w:rsid w:val="00323C40"/>
    <w:rsid w:val="00323E73"/>
    <w:rsid w:val="00323F3C"/>
    <w:rsid w:val="00324421"/>
    <w:rsid w:val="003272A6"/>
    <w:rsid w:val="0032733E"/>
    <w:rsid w:val="0033033D"/>
    <w:rsid w:val="003307A8"/>
    <w:rsid w:val="003309CE"/>
    <w:rsid w:val="0033183B"/>
    <w:rsid w:val="00331A46"/>
    <w:rsid w:val="00332EC4"/>
    <w:rsid w:val="003343BF"/>
    <w:rsid w:val="003345FB"/>
    <w:rsid w:val="00334904"/>
    <w:rsid w:val="00334C6F"/>
    <w:rsid w:val="00335169"/>
    <w:rsid w:val="0033538C"/>
    <w:rsid w:val="00335C0C"/>
    <w:rsid w:val="00336FCD"/>
    <w:rsid w:val="003372FB"/>
    <w:rsid w:val="0033791B"/>
    <w:rsid w:val="003407EF"/>
    <w:rsid w:val="003419FC"/>
    <w:rsid w:val="00341DDE"/>
    <w:rsid w:val="003422B3"/>
    <w:rsid w:val="0034310E"/>
    <w:rsid w:val="00343706"/>
    <w:rsid w:val="00343EA0"/>
    <w:rsid w:val="00344C48"/>
    <w:rsid w:val="00345632"/>
    <w:rsid w:val="00345D4D"/>
    <w:rsid w:val="00346181"/>
    <w:rsid w:val="003471B3"/>
    <w:rsid w:val="003477AD"/>
    <w:rsid w:val="003503D4"/>
    <w:rsid w:val="00350C79"/>
    <w:rsid w:val="00350D3E"/>
    <w:rsid w:val="00350D5C"/>
    <w:rsid w:val="00350EF9"/>
    <w:rsid w:val="0035108E"/>
    <w:rsid w:val="00351252"/>
    <w:rsid w:val="00351297"/>
    <w:rsid w:val="00351CC0"/>
    <w:rsid w:val="00351F76"/>
    <w:rsid w:val="003530E3"/>
    <w:rsid w:val="00353927"/>
    <w:rsid w:val="00353B2A"/>
    <w:rsid w:val="00354098"/>
    <w:rsid w:val="00355283"/>
    <w:rsid w:val="00355547"/>
    <w:rsid w:val="0035569B"/>
    <w:rsid w:val="0035573D"/>
    <w:rsid w:val="00355A89"/>
    <w:rsid w:val="00356154"/>
    <w:rsid w:val="003564C2"/>
    <w:rsid w:val="00357492"/>
    <w:rsid w:val="00360740"/>
    <w:rsid w:val="00361026"/>
    <w:rsid w:val="003615B0"/>
    <w:rsid w:val="00361A03"/>
    <w:rsid w:val="00361B4D"/>
    <w:rsid w:val="003639BC"/>
    <w:rsid w:val="003639F5"/>
    <w:rsid w:val="00364406"/>
    <w:rsid w:val="00364C19"/>
    <w:rsid w:val="00365605"/>
    <w:rsid w:val="003656EF"/>
    <w:rsid w:val="003665B1"/>
    <w:rsid w:val="00367624"/>
    <w:rsid w:val="00367872"/>
    <w:rsid w:val="00367A05"/>
    <w:rsid w:val="00367B67"/>
    <w:rsid w:val="0037074E"/>
    <w:rsid w:val="00370C6A"/>
    <w:rsid w:val="00371D3C"/>
    <w:rsid w:val="00371DDF"/>
    <w:rsid w:val="00372889"/>
    <w:rsid w:val="00373006"/>
    <w:rsid w:val="003733D6"/>
    <w:rsid w:val="003740C4"/>
    <w:rsid w:val="00374E32"/>
    <w:rsid w:val="00374E53"/>
    <w:rsid w:val="00375409"/>
    <w:rsid w:val="003760DC"/>
    <w:rsid w:val="003763D1"/>
    <w:rsid w:val="00376473"/>
    <w:rsid w:val="003765AE"/>
    <w:rsid w:val="003777D6"/>
    <w:rsid w:val="00377D67"/>
    <w:rsid w:val="00377E59"/>
    <w:rsid w:val="00380225"/>
    <w:rsid w:val="0038044A"/>
    <w:rsid w:val="003807D6"/>
    <w:rsid w:val="00380825"/>
    <w:rsid w:val="003817DD"/>
    <w:rsid w:val="00381826"/>
    <w:rsid w:val="00381BC3"/>
    <w:rsid w:val="003835CE"/>
    <w:rsid w:val="00383825"/>
    <w:rsid w:val="00383E0E"/>
    <w:rsid w:val="00384D14"/>
    <w:rsid w:val="003851C1"/>
    <w:rsid w:val="00385303"/>
    <w:rsid w:val="00385D15"/>
    <w:rsid w:val="00385DA2"/>
    <w:rsid w:val="003860E7"/>
    <w:rsid w:val="0038765D"/>
    <w:rsid w:val="0038765F"/>
    <w:rsid w:val="0038772A"/>
    <w:rsid w:val="00387A2F"/>
    <w:rsid w:val="00387CDB"/>
    <w:rsid w:val="003903DA"/>
    <w:rsid w:val="00390527"/>
    <w:rsid w:val="003906E2"/>
    <w:rsid w:val="00390AF1"/>
    <w:rsid w:val="00390D08"/>
    <w:rsid w:val="00390E4F"/>
    <w:rsid w:val="00390F11"/>
    <w:rsid w:val="00391044"/>
    <w:rsid w:val="00391335"/>
    <w:rsid w:val="00391BEC"/>
    <w:rsid w:val="00391C7D"/>
    <w:rsid w:val="003935CF"/>
    <w:rsid w:val="00393903"/>
    <w:rsid w:val="0039424E"/>
    <w:rsid w:val="0039458B"/>
    <w:rsid w:val="0039521A"/>
    <w:rsid w:val="00397154"/>
    <w:rsid w:val="00397C77"/>
    <w:rsid w:val="00397EF8"/>
    <w:rsid w:val="003A00E0"/>
    <w:rsid w:val="003A1A46"/>
    <w:rsid w:val="003A1A82"/>
    <w:rsid w:val="003A2290"/>
    <w:rsid w:val="003A262C"/>
    <w:rsid w:val="003A2774"/>
    <w:rsid w:val="003A29EE"/>
    <w:rsid w:val="003A2A45"/>
    <w:rsid w:val="003A3050"/>
    <w:rsid w:val="003A403C"/>
    <w:rsid w:val="003A433F"/>
    <w:rsid w:val="003A4888"/>
    <w:rsid w:val="003A4FC4"/>
    <w:rsid w:val="003A518A"/>
    <w:rsid w:val="003A5487"/>
    <w:rsid w:val="003A5A74"/>
    <w:rsid w:val="003A6600"/>
    <w:rsid w:val="003A6C19"/>
    <w:rsid w:val="003A6D85"/>
    <w:rsid w:val="003A73A2"/>
    <w:rsid w:val="003B0119"/>
    <w:rsid w:val="003B04B3"/>
    <w:rsid w:val="003B0B4A"/>
    <w:rsid w:val="003B1330"/>
    <w:rsid w:val="003B13C7"/>
    <w:rsid w:val="003B13D9"/>
    <w:rsid w:val="003B16D0"/>
    <w:rsid w:val="003B1C39"/>
    <w:rsid w:val="003B35EA"/>
    <w:rsid w:val="003B4439"/>
    <w:rsid w:val="003B46D5"/>
    <w:rsid w:val="003B4AE0"/>
    <w:rsid w:val="003B4F1B"/>
    <w:rsid w:val="003B5D1D"/>
    <w:rsid w:val="003B615A"/>
    <w:rsid w:val="003B6335"/>
    <w:rsid w:val="003B7091"/>
    <w:rsid w:val="003B7964"/>
    <w:rsid w:val="003C020A"/>
    <w:rsid w:val="003C04D7"/>
    <w:rsid w:val="003C0507"/>
    <w:rsid w:val="003C1601"/>
    <w:rsid w:val="003C25EE"/>
    <w:rsid w:val="003C385A"/>
    <w:rsid w:val="003C46D0"/>
    <w:rsid w:val="003C518D"/>
    <w:rsid w:val="003C5223"/>
    <w:rsid w:val="003C58DD"/>
    <w:rsid w:val="003C5AC8"/>
    <w:rsid w:val="003C7D04"/>
    <w:rsid w:val="003D0514"/>
    <w:rsid w:val="003D0637"/>
    <w:rsid w:val="003D0827"/>
    <w:rsid w:val="003D10D8"/>
    <w:rsid w:val="003D2272"/>
    <w:rsid w:val="003D3115"/>
    <w:rsid w:val="003D3311"/>
    <w:rsid w:val="003D3E3C"/>
    <w:rsid w:val="003D4B1D"/>
    <w:rsid w:val="003D4D79"/>
    <w:rsid w:val="003D5407"/>
    <w:rsid w:val="003D5DA6"/>
    <w:rsid w:val="003D6424"/>
    <w:rsid w:val="003D65B9"/>
    <w:rsid w:val="003D6EBF"/>
    <w:rsid w:val="003D7D14"/>
    <w:rsid w:val="003D7EF9"/>
    <w:rsid w:val="003E0489"/>
    <w:rsid w:val="003E107C"/>
    <w:rsid w:val="003E16F8"/>
    <w:rsid w:val="003E1E5C"/>
    <w:rsid w:val="003E2345"/>
    <w:rsid w:val="003E2615"/>
    <w:rsid w:val="003E4401"/>
    <w:rsid w:val="003E4504"/>
    <w:rsid w:val="003E4AED"/>
    <w:rsid w:val="003E4B0D"/>
    <w:rsid w:val="003E50BB"/>
    <w:rsid w:val="003E57AC"/>
    <w:rsid w:val="003E58A8"/>
    <w:rsid w:val="003E7A51"/>
    <w:rsid w:val="003E7BDF"/>
    <w:rsid w:val="003F0171"/>
    <w:rsid w:val="003F069A"/>
    <w:rsid w:val="003F1580"/>
    <w:rsid w:val="003F1BC2"/>
    <w:rsid w:val="003F2BEF"/>
    <w:rsid w:val="003F388F"/>
    <w:rsid w:val="003F38A4"/>
    <w:rsid w:val="003F44C4"/>
    <w:rsid w:val="003F4617"/>
    <w:rsid w:val="003F4D6D"/>
    <w:rsid w:val="003F5007"/>
    <w:rsid w:val="003F6F9A"/>
    <w:rsid w:val="00401698"/>
    <w:rsid w:val="00401785"/>
    <w:rsid w:val="00401812"/>
    <w:rsid w:val="00401E38"/>
    <w:rsid w:val="00402BA2"/>
    <w:rsid w:val="00402DA1"/>
    <w:rsid w:val="00403848"/>
    <w:rsid w:val="00403851"/>
    <w:rsid w:val="00403B59"/>
    <w:rsid w:val="00404FE4"/>
    <w:rsid w:val="004055DA"/>
    <w:rsid w:val="004056BC"/>
    <w:rsid w:val="0040659B"/>
    <w:rsid w:val="004071C4"/>
    <w:rsid w:val="00407DCE"/>
    <w:rsid w:val="00407E6B"/>
    <w:rsid w:val="004104C0"/>
    <w:rsid w:val="00410549"/>
    <w:rsid w:val="00410C6A"/>
    <w:rsid w:val="00410E8A"/>
    <w:rsid w:val="00410F10"/>
    <w:rsid w:val="00411678"/>
    <w:rsid w:val="00411EEA"/>
    <w:rsid w:val="004121F5"/>
    <w:rsid w:val="0041242C"/>
    <w:rsid w:val="00412F5E"/>
    <w:rsid w:val="004138FA"/>
    <w:rsid w:val="004148E4"/>
    <w:rsid w:val="004152C9"/>
    <w:rsid w:val="0041533E"/>
    <w:rsid w:val="0041568A"/>
    <w:rsid w:val="00415ADD"/>
    <w:rsid w:val="00415B48"/>
    <w:rsid w:val="0041629B"/>
    <w:rsid w:val="00416A2B"/>
    <w:rsid w:val="0041727C"/>
    <w:rsid w:val="00417671"/>
    <w:rsid w:val="0041793D"/>
    <w:rsid w:val="00417E8C"/>
    <w:rsid w:val="004221B8"/>
    <w:rsid w:val="004224BE"/>
    <w:rsid w:val="004228AC"/>
    <w:rsid w:val="00423D65"/>
    <w:rsid w:val="00424105"/>
    <w:rsid w:val="0042463C"/>
    <w:rsid w:val="0042672B"/>
    <w:rsid w:val="00427136"/>
    <w:rsid w:val="004278FB"/>
    <w:rsid w:val="00427B8C"/>
    <w:rsid w:val="00427D10"/>
    <w:rsid w:val="00430126"/>
    <w:rsid w:val="0043079E"/>
    <w:rsid w:val="00430C1F"/>
    <w:rsid w:val="00430C8A"/>
    <w:rsid w:val="004320C1"/>
    <w:rsid w:val="004322B9"/>
    <w:rsid w:val="0043244E"/>
    <w:rsid w:val="00432F1A"/>
    <w:rsid w:val="004330BB"/>
    <w:rsid w:val="00433A24"/>
    <w:rsid w:val="00433DD6"/>
    <w:rsid w:val="00434739"/>
    <w:rsid w:val="00434AD6"/>
    <w:rsid w:val="00436452"/>
    <w:rsid w:val="00436FE2"/>
    <w:rsid w:val="0043743C"/>
    <w:rsid w:val="0044073E"/>
    <w:rsid w:val="00440E86"/>
    <w:rsid w:val="00441196"/>
    <w:rsid w:val="00442337"/>
    <w:rsid w:val="00443F2E"/>
    <w:rsid w:val="00445A11"/>
    <w:rsid w:val="004474C6"/>
    <w:rsid w:val="004478B6"/>
    <w:rsid w:val="004479CE"/>
    <w:rsid w:val="00447A13"/>
    <w:rsid w:val="00447B62"/>
    <w:rsid w:val="00447C75"/>
    <w:rsid w:val="00447FBB"/>
    <w:rsid w:val="00450987"/>
    <w:rsid w:val="00450CC9"/>
    <w:rsid w:val="00450F24"/>
    <w:rsid w:val="00451CB3"/>
    <w:rsid w:val="00452136"/>
    <w:rsid w:val="004526B7"/>
    <w:rsid w:val="004529BE"/>
    <w:rsid w:val="004537CA"/>
    <w:rsid w:val="004539A7"/>
    <w:rsid w:val="004544C4"/>
    <w:rsid w:val="00454651"/>
    <w:rsid w:val="00455360"/>
    <w:rsid w:val="00455B40"/>
    <w:rsid w:val="00455F70"/>
    <w:rsid w:val="004561A1"/>
    <w:rsid w:val="004577E3"/>
    <w:rsid w:val="0045799C"/>
    <w:rsid w:val="00457F5F"/>
    <w:rsid w:val="004604DE"/>
    <w:rsid w:val="00460D9E"/>
    <w:rsid w:val="004610FF"/>
    <w:rsid w:val="0046116A"/>
    <w:rsid w:val="0046146B"/>
    <w:rsid w:val="004626CF"/>
    <w:rsid w:val="00463F59"/>
    <w:rsid w:val="00464B79"/>
    <w:rsid w:val="00464E05"/>
    <w:rsid w:val="00464ED6"/>
    <w:rsid w:val="004652AC"/>
    <w:rsid w:val="00465344"/>
    <w:rsid w:val="0046563B"/>
    <w:rsid w:val="00465BF2"/>
    <w:rsid w:val="00466ADD"/>
    <w:rsid w:val="004671D6"/>
    <w:rsid w:val="00467909"/>
    <w:rsid w:val="004702BB"/>
    <w:rsid w:val="00471526"/>
    <w:rsid w:val="004715FB"/>
    <w:rsid w:val="004718E8"/>
    <w:rsid w:val="00471B02"/>
    <w:rsid w:val="00471FAE"/>
    <w:rsid w:val="0047207A"/>
    <w:rsid w:val="004728FC"/>
    <w:rsid w:val="00472A94"/>
    <w:rsid w:val="004736C2"/>
    <w:rsid w:val="00473CC9"/>
    <w:rsid w:val="004743DB"/>
    <w:rsid w:val="0047520D"/>
    <w:rsid w:val="004759D6"/>
    <w:rsid w:val="00475F93"/>
    <w:rsid w:val="00475FDC"/>
    <w:rsid w:val="00476DBD"/>
    <w:rsid w:val="00477ABC"/>
    <w:rsid w:val="0048014D"/>
    <w:rsid w:val="004803C5"/>
    <w:rsid w:val="004803E8"/>
    <w:rsid w:val="004811CC"/>
    <w:rsid w:val="00481727"/>
    <w:rsid w:val="00482BCC"/>
    <w:rsid w:val="00482F4C"/>
    <w:rsid w:val="004841F0"/>
    <w:rsid w:val="004848A5"/>
    <w:rsid w:val="00484B28"/>
    <w:rsid w:val="0048528F"/>
    <w:rsid w:val="004852E1"/>
    <w:rsid w:val="004855FF"/>
    <w:rsid w:val="00486612"/>
    <w:rsid w:val="00486955"/>
    <w:rsid w:val="00487BF1"/>
    <w:rsid w:val="004908B3"/>
    <w:rsid w:val="004908F8"/>
    <w:rsid w:val="00490987"/>
    <w:rsid w:val="004911E8"/>
    <w:rsid w:val="00491C74"/>
    <w:rsid w:val="00492BA9"/>
    <w:rsid w:val="0049395E"/>
    <w:rsid w:val="00493B07"/>
    <w:rsid w:val="00494045"/>
    <w:rsid w:val="004945A1"/>
    <w:rsid w:val="004949AC"/>
    <w:rsid w:val="00494BD2"/>
    <w:rsid w:val="00494D12"/>
    <w:rsid w:val="00495771"/>
    <w:rsid w:val="00495D09"/>
    <w:rsid w:val="00495F89"/>
    <w:rsid w:val="00495F9A"/>
    <w:rsid w:val="0049735D"/>
    <w:rsid w:val="0049741B"/>
    <w:rsid w:val="00497505"/>
    <w:rsid w:val="004979F7"/>
    <w:rsid w:val="00497E94"/>
    <w:rsid w:val="004A0B1C"/>
    <w:rsid w:val="004A12C0"/>
    <w:rsid w:val="004A1467"/>
    <w:rsid w:val="004A1645"/>
    <w:rsid w:val="004A1AB8"/>
    <w:rsid w:val="004A212A"/>
    <w:rsid w:val="004A2324"/>
    <w:rsid w:val="004A2CB9"/>
    <w:rsid w:val="004A3013"/>
    <w:rsid w:val="004A34AE"/>
    <w:rsid w:val="004A583D"/>
    <w:rsid w:val="004A6377"/>
    <w:rsid w:val="004A6696"/>
    <w:rsid w:val="004A704E"/>
    <w:rsid w:val="004A7652"/>
    <w:rsid w:val="004B115D"/>
    <w:rsid w:val="004B2116"/>
    <w:rsid w:val="004B22AB"/>
    <w:rsid w:val="004B28A0"/>
    <w:rsid w:val="004B35D3"/>
    <w:rsid w:val="004B38E2"/>
    <w:rsid w:val="004B3EAC"/>
    <w:rsid w:val="004B40D4"/>
    <w:rsid w:val="004B42EF"/>
    <w:rsid w:val="004B437B"/>
    <w:rsid w:val="004B45D1"/>
    <w:rsid w:val="004B5228"/>
    <w:rsid w:val="004B5DA6"/>
    <w:rsid w:val="004B64B4"/>
    <w:rsid w:val="004B6B82"/>
    <w:rsid w:val="004B7144"/>
    <w:rsid w:val="004B7312"/>
    <w:rsid w:val="004B7371"/>
    <w:rsid w:val="004B7623"/>
    <w:rsid w:val="004B7F29"/>
    <w:rsid w:val="004C0290"/>
    <w:rsid w:val="004C0C08"/>
    <w:rsid w:val="004C15E3"/>
    <w:rsid w:val="004C1F41"/>
    <w:rsid w:val="004C2179"/>
    <w:rsid w:val="004C23EE"/>
    <w:rsid w:val="004C252E"/>
    <w:rsid w:val="004C44CC"/>
    <w:rsid w:val="004C4BFC"/>
    <w:rsid w:val="004C5D38"/>
    <w:rsid w:val="004C5D4D"/>
    <w:rsid w:val="004C77BF"/>
    <w:rsid w:val="004D0EF0"/>
    <w:rsid w:val="004D1AD4"/>
    <w:rsid w:val="004D30FD"/>
    <w:rsid w:val="004D41E0"/>
    <w:rsid w:val="004D4DA9"/>
    <w:rsid w:val="004D55FF"/>
    <w:rsid w:val="004D59AC"/>
    <w:rsid w:val="004D6A30"/>
    <w:rsid w:val="004D716C"/>
    <w:rsid w:val="004D71E9"/>
    <w:rsid w:val="004D770A"/>
    <w:rsid w:val="004D7991"/>
    <w:rsid w:val="004E015C"/>
    <w:rsid w:val="004E0385"/>
    <w:rsid w:val="004E0428"/>
    <w:rsid w:val="004E086A"/>
    <w:rsid w:val="004E093D"/>
    <w:rsid w:val="004E09E7"/>
    <w:rsid w:val="004E0B5D"/>
    <w:rsid w:val="004E11A4"/>
    <w:rsid w:val="004E16C9"/>
    <w:rsid w:val="004E1A2A"/>
    <w:rsid w:val="004E2462"/>
    <w:rsid w:val="004E29D1"/>
    <w:rsid w:val="004E3A86"/>
    <w:rsid w:val="004E41F6"/>
    <w:rsid w:val="004E4314"/>
    <w:rsid w:val="004E463C"/>
    <w:rsid w:val="004E4B76"/>
    <w:rsid w:val="004E51D2"/>
    <w:rsid w:val="004E5B10"/>
    <w:rsid w:val="004E5BA9"/>
    <w:rsid w:val="004E6160"/>
    <w:rsid w:val="004E6738"/>
    <w:rsid w:val="004E7108"/>
    <w:rsid w:val="004E71ED"/>
    <w:rsid w:val="004E731D"/>
    <w:rsid w:val="004E7BF5"/>
    <w:rsid w:val="004E7E65"/>
    <w:rsid w:val="004E7FCA"/>
    <w:rsid w:val="004F11DF"/>
    <w:rsid w:val="004F1596"/>
    <w:rsid w:val="004F159C"/>
    <w:rsid w:val="004F1920"/>
    <w:rsid w:val="004F2451"/>
    <w:rsid w:val="004F282C"/>
    <w:rsid w:val="004F4491"/>
    <w:rsid w:val="004F4985"/>
    <w:rsid w:val="004F5174"/>
    <w:rsid w:val="004F5A9E"/>
    <w:rsid w:val="004F6618"/>
    <w:rsid w:val="004F66A6"/>
    <w:rsid w:val="004F6912"/>
    <w:rsid w:val="004F6954"/>
    <w:rsid w:val="004F696D"/>
    <w:rsid w:val="004F6A81"/>
    <w:rsid w:val="004F6B2B"/>
    <w:rsid w:val="005001BC"/>
    <w:rsid w:val="0050054A"/>
    <w:rsid w:val="005005D5"/>
    <w:rsid w:val="00500DCF"/>
    <w:rsid w:val="00501121"/>
    <w:rsid w:val="005011FC"/>
    <w:rsid w:val="00501471"/>
    <w:rsid w:val="0050177B"/>
    <w:rsid w:val="00502621"/>
    <w:rsid w:val="0050334D"/>
    <w:rsid w:val="00503D95"/>
    <w:rsid w:val="00503E5E"/>
    <w:rsid w:val="0050437E"/>
    <w:rsid w:val="005047DB"/>
    <w:rsid w:val="005048B5"/>
    <w:rsid w:val="00504DB0"/>
    <w:rsid w:val="00504E92"/>
    <w:rsid w:val="00504FA7"/>
    <w:rsid w:val="00505851"/>
    <w:rsid w:val="00506864"/>
    <w:rsid w:val="00507CF7"/>
    <w:rsid w:val="00507DBF"/>
    <w:rsid w:val="00510518"/>
    <w:rsid w:val="00510A45"/>
    <w:rsid w:val="00510BBF"/>
    <w:rsid w:val="00510CD4"/>
    <w:rsid w:val="00511B4F"/>
    <w:rsid w:val="00511B67"/>
    <w:rsid w:val="00511B88"/>
    <w:rsid w:val="00512117"/>
    <w:rsid w:val="0051222D"/>
    <w:rsid w:val="005126C0"/>
    <w:rsid w:val="00512A89"/>
    <w:rsid w:val="00512D95"/>
    <w:rsid w:val="00512DDE"/>
    <w:rsid w:val="00513A8B"/>
    <w:rsid w:val="00513F2A"/>
    <w:rsid w:val="0051458C"/>
    <w:rsid w:val="00514E37"/>
    <w:rsid w:val="00515108"/>
    <w:rsid w:val="00515565"/>
    <w:rsid w:val="00515B6E"/>
    <w:rsid w:val="0051786E"/>
    <w:rsid w:val="00520112"/>
    <w:rsid w:val="00522063"/>
    <w:rsid w:val="00522235"/>
    <w:rsid w:val="00522B3E"/>
    <w:rsid w:val="00522B74"/>
    <w:rsid w:val="0052368C"/>
    <w:rsid w:val="00523D53"/>
    <w:rsid w:val="00524852"/>
    <w:rsid w:val="00524FF5"/>
    <w:rsid w:val="0052542C"/>
    <w:rsid w:val="005256EB"/>
    <w:rsid w:val="0052581F"/>
    <w:rsid w:val="00525D78"/>
    <w:rsid w:val="0052601E"/>
    <w:rsid w:val="00526940"/>
    <w:rsid w:val="00526AAE"/>
    <w:rsid w:val="00526B7B"/>
    <w:rsid w:val="0052725D"/>
    <w:rsid w:val="00530046"/>
    <w:rsid w:val="00530050"/>
    <w:rsid w:val="00530AD8"/>
    <w:rsid w:val="005310FC"/>
    <w:rsid w:val="00531329"/>
    <w:rsid w:val="00531D3B"/>
    <w:rsid w:val="00531F62"/>
    <w:rsid w:val="00532B21"/>
    <w:rsid w:val="00533068"/>
    <w:rsid w:val="0053345B"/>
    <w:rsid w:val="00533EA3"/>
    <w:rsid w:val="00534AB5"/>
    <w:rsid w:val="00534BB4"/>
    <w:rsid w:val="00535588"/>
    <w:rsid w:val="00535FFA"/>
    <w:rsid w:val="00536FD9"/>
    <w:rsid w:val="005379FA"/>
    <w:rsid w:val="005403F9"/>
    <w:rsid w:val="005406E3"/>
    <w:rsid w:val="00540762"/>
    <w:rsid w:val="00541215"/>
    <w:rsid w:val="00541C8A"/>
    <w:rsid w:val="00542192"/>
    <w:rsid w:val="005423F1"/>
    <w:rsid w:val="00542557"/>
    <w:rsid w:val="0054357C"/>
    <w:rsid w:val="00544EE6"/>
    <w:rsid w:val="005452A8"/>
    <w:rsid w:val="005462AE"/>
    <w:rsid w:val="0054636B"/>
    <w:rsid w:val="005469EF"/>
    <w:rsid w:val="0054789E"/>
    <w:rsid w:val="005478EC"/>
    <w:rsid w:val="00547C20"/>
    <w:rsid w:val="005500AB"/>
    <w:rsid w:val="00550AAA"/>
    <w:rsid w:val="0055104C"/>
    <w:rsid w:val="005510A3"/>
    <w:rsid w:val="005518D2"/>
    <w:rsid w:val="00551D9C"/>
    <w:rsid w:val="00551FBD"/>
    <w:rsid w:val="00552B70"/>
    <w:rsid w:val="00553291"/>
    <w:rsid w:val="0055432D"/>
    <w:rsid w:val="005543AA"/>
    <w:rsid w:val="00554433"/>
    <w:rsid w:val="00555830"/>
    <w:rsid w:val="0055586C"/>
    <w:rsid w:val="00555BB7"/>
    <w:rsid w:val="00556220"/>
    <w:rsid w:val="00557567"/>
    <w:rsid w:val="00557A6E"/>
    <w:rsid w:val="00557F5E"/>
    <w:rsid w:val="005603BE"/>
    <w:rsid w:val="00560C42"/>
    <w:rsid w:val="00561B22"/>
    <w:rsid w:val="00561CD3"/>
    <w:rsid w:val="00561CDE"/>
    <w:rsid w:val="00562D1D"/>
    <w:rsid w:val="00565AB3"/>
    <w:rsid w:val="00565C6A"/>
    <w:rsid w:val="00565D70"/>
    <w:rsid w:val="005670A0"/>
    <w:rsid w:val="00567670"/>
    <w:rsid w:val="005676A1"/>
    <w:rsid w:val="0057033C"/>
    <w:rsid w:val="005707B2"/>
    <w:rsid w:val="00571096"/>
    <w:rsid w:val="00571C1A"/>
    <w:rsid w:val="00571D3A"/>
    <w:rsid w:val="00572207"/>
    <w:rsid w:val="0057250F"/>
    <w:rsid w:val="00572BA2"/>
    <w:rsid w:val="0057411E"/>
    <w:rsid w:val="005753CF"/>
    <w:rsid w:val="00575C77"/>
    <w:rsid w:val="00577C28"/>
    <w:rsid w:val="00580ED6"/>
    <w:rsid w:val="00581BAE"/>
    <w:rsid w:val="0058222A"/>
    <w:rsid w:val="0058363F"/>
    <w:rsid w:val="00584426"/>
    <w:rsid w:val="00584C4E"/>
    <w:rsid w:val="00584EEC"/>
    <w:rsid w:val="0058514F"/>
    <w:rsid w:val="00585265"/>
    <w:rsid w:val="005860AC"/>
    <w:rsid w:val="00586227"/>
    <w:rsid w:val="005866AA"/>
    <w:rsid w:val="005900F5"/>
    <w:rsid w:val="0059038E"/>
    <w:rsid w:val="005915B7"/>
    <w:rsid w:val="00593AAF"/>
    <w:rsid w:val="00593CD2"/>
    <w:rsid w:val="00594DAE"/>
    <w:rsid w:val="0059516E"/>
    <w:rsid w:val="0059587C"/>
    <w:rsid w:val="005963CC"/>
    <w:rsid w:val="00597164"/>
    <w:rsid w:val="00597738"/>
    <w:rsid w:val="00597DCA"/>
    <w:rsid w:val="005A20D3"/>
    <w:rsid w:val="005A21E6"/>
    <w:rsid w:val="005A3991"/>
    <w:rsid w:val="005A4934"/>
    <w:rsid w:val="005A5339"/>
    <w:rsid w:val="005A7187"/>
    <w:rsid w:val="005A74CD"/>
    <w:rsid w:val="005B04DB"/>
    <w:rsid w:val="005B06BF"/>
    <w:rsid w:val="005B09A9"/>
    <w:rsid w:val="005B10E4"/>
    <w:rsid w:val="005B2BCA"/>
    <w:rsid w:val="005B35A2"/>
    <w:rsid w:val="005B42FE"/>
    <w:rsid w:val="005B5B2C"/>
    <w:rsid w:val="005B5D4F"/>
    <w:rsid w:val="005B63C0"/>
    <w:rsid w:val="005B70A9"/>
    <w:rsid w:val="005C09F2"/>
    <w:rsid w:val="005C1116"/>
    <w:rsid w:val="005C13C9"/>
    <w:rsid w:val="005C158A"/>
    <w:rsid w:val="005C219F"/>
    <w:rsid w:val="005C3B69"/>
    <w:rsid w:val="005C3DDB"/>
    <w:rsid w:val="005C411F"/>
    <w:rsid w:val="005C4152"/>
    <w:rsid w:val="005C5474"/>
    <w:rsid w:val="005C59F6"/>
    <w:rsid w:val="005C74F3"/>
    <w:rsid w:val="005C76B8"/>
    <w:rsid w:val="005D0DB5"/>
    <w:rsid w:val="005D1643"/>
    <w:rsid w:val="005D2A7D"/>
    <w:rsid w:val="005D2BAD"/>
    <w:rsid w:val="005D3292"/>
    <w:rsid w:val="005D331E"/>
    <w:rsid w:val="005D33FF"/>
    <w:rsid w:val="005D38BA"/>
    <w:rsid w:val="005D3D4E"/>
    <w:rsid w:val="005D3DBB"/>
    <w:rsid w:val="005D3F08"/>
    <w:rsid w:val="005D41A0"/>
    <w:rsid w:val="005D4723"/>
    <w:rsid w:val="005D50E3"/>
    <w:rsid w:val="005D5693"/>
    <w:rsid w:val="005D5CAD"/>
    <w:rsid w:val="005D5DBF"/>
    <w:rsid w:val="005D7867"/>
    <w:rsid w:val="005D7F03"/>
    <w:rsid w:val="005E07EE"/>
    <w:rsid w:val="005E0A4F"/>
    <w:rsid w:val="005E1185"/>
    <w:rsid w:val="005E1D02"/>
    <w:rsid w:val="005E2558"/>
    <w:rsid w:val="005E2C32"/>
    <w:rsid w:val="005E2D29"/>
    <w:rsid w:val="005E36D3"/>
    <w:rsid w:val="005E4F76"/>
    <w:rsid w:val="005E5044"/>
    <w:rsid w:val="005E516B"/>
    <w:rsid w:val="005E552D"/>
    <w:rsid w:val="005E5A3F"/>
    <w:rsid w:val="005E5FAF"/>
    <w:rsid w:val="005E68F3"/>
    <w:rsid w:val="005E7508"/>
    <w:rsid w:val="005E7A8B"/>
    <w:rsid w:val="005E7C75"/>
    <w:rsid w:val="005F0456"/>
    <w:rsid w:val="005F2CB4"/>
    <w:rsid w:val="005F3562"/>
    <w:rsid w:val="005F359B"/>
    <w:rsid w:val="005F3A0C"/>
    <w:rsid w:val="005F3A66"/>
    <w:rsid w:val="005F3EAF"/>
    <w:rsid w:val="005F3EC0"/>
    <w:rsid w:val="005F4757"/>
    <w:rsid w:val="005F4B4D"/>
    <w:rsid w:val="005F5789"/>
    <w:rsid w:val="005F5B48"/>
    <w:rsid w:val="005F60D0"/>
    <w:rsid w:val="005F6A5B"/>
    <w:rsid w:val="005F74B7"/>
    <w:rsid w:val="005F7AC3"/>
    <w:rsid w:val="006008D6"/>
    <w:rsid w:val="00600F1E"/>
    <w:rsid w:val="00602032"/>
    <w:rsid w:val="006024EF"/>
    <w:rsid w:val="00602884"/>
    <w:rsid w:val="00602CC4"/>
    <w:rsid w:val="0060377F"/>
    <w:rsid w:val="00603BEC"/>
    <w:rsid w:val="00604B45"/>
    <w:rsid w:val="006050CD"/>
    <w:rsid w:val="00605A7E"/>
    <w:rsid w:val="00605BFE"/>
    <w:rsid w:val="00605D3E"/>
    <w:rsid w:val="0060664F"/>
    <w:rsid w:val="006068F5"/>
    <w:rsid w:val="00606D1D"/>
    <w:rsid w:val="00610546"/>
    <w:rsid w:val="00610AC2"/>
    <w:rsid w:val="00611352"/>
    <w:rsid w:val="006114F0"/>
    <w:rsid w:val="0061215D"/>
    <w:rsid w:val="006128B1"/>
    <w:rsid w:val="006130C6"/>
    <w:rsid w:val="00613311"/>
    <w:rsid w:val="00614688"/>
    <w:rsid w:val="006158B6"/>
    <w:rsid w:val="00616156"/>
    <w:rsid w:val="006172E0"/>
    <w:rsid w:val="006175E5"/>
    <w:rsid w:val="00621D2B"/>
    <w:rsid w:val="00621F48"/>
    <w:rsid w:val="006231F6"/>
    <w:rsid w:val="006242F2"/>
    <w:rsid w:val="00624A0B"/>
    <w:rsid w:val="006259D1"/>
    <w:rsid w:val="00625A34"/>
    <w:rsid w:val="00625DD1"/>
    <w:rsid w:val="0062767E"/>
    <w:rsid w:val="00627EF8"/>
    <w:rsid w:val="00627FB1"/>
    <w:rsid w:val="006301C3"/>
    <w:rsid w:val="00630D2C"/>
    <w:rsid w:val="006315E0"/>
    <w:rsid w:val="006320D9"/>
    <w:rsid w:val="0063395C"/>
    <w:rsid w:val="00634FAC"/>
    <w:rsid w:val="00636A68"/>
    <w:rsid w:val="00636F51"/>
    <w:rsid w:val="006378F1"/>
    <w:rsid w:val="006402E6"/>
    <w:rsid w:val="006404F4"/>
    <w:rsid w:val="00640773"/>
    <w:rsid w:val="00640A8C"/>
    <w:rsid w:val="00640CF9"/>
    <w:rsid w:val="00641811"/>
    <w:rsid w:val="00642225"/>
    <w:rsid w:val="00642315"/>
    <w:rsid w:val="00642839"/>
    <w:rsid w:val="00642993"/>
    <w:rsid w:val="00644122"/>
    <w:rsid w:val="00644FB1"/>
    <w:rsid w:val="00645801"/>
    <w:rsid w:val="006473DC"/>
    <w:rsid w:val="006474C4"/>
    <w:rsid w:val="006477B8"/>
    <w:rsid w:val="00647CCC"/>
    <w:rsid w:val="00647F1E"/>
    <w:rsid w:val="00651017"/>
    <w:rsid w:val="00651DF8"/>
    <w:rsid w:val="006533D6"/>
    <w:rsid w:val="00653642"/>
    <w:rsid w:val="00653FF4"/>
    <w:rsid w:val="00654063"/>
    <w:rsid w:val="006546F7"/>
    <w:rsid w:val="00654DF3"/>
    <w:rsid w:val="0065503A"/>
    <w:rsid w:val="00655305"/>
    <w:rsid w:val="006558C1"/>
    <w:rsid w:val="00656054"/>
    <w:rsid w:val="00656477"/>
    <w:rsid w:val="00657152"/>
    <w:rsid w:val="00657919"/>
    <w:rsid w:val="00657CA0"/>
    <w:rsid w:val="00660263"/>
    <w:rsid w:val="00660F1A"/>
    <w:rsid w:val="00662EE1"/>
    <w:rsid w:val="00663831"/>
    <w:rsid w:val="00663A1E"/>
    <w:rsid w:val="006641C5"/>
    <w:rsid w:val="00664F15"/>
    <w:rsid w:val="0066581C"/>
    <w:rsid w:val="00666378"/>
    <w:rsid w:val="006669F8"/>
    <w:rsid w:val="00666A28"/>
    <w:rsid w:val="00666D1A"/>
    <w:rsid w:val="00667DF6"/>
    <w:rsid w:val="00667E05"/>
    <w:rsid w:val="00670719"/>
    <w:rsid w:val="0067088E"/>
    <w:rsid w:val="0067107F"/>
    <w:rsid w:val="00671FE7"/>
    <w:rsid w:val="006725E1"/>
    <w:rsid w:val="0067280B"/>
    <w:rsid w:val="006736FD"/>
    <w:rsid w:val="006738F6"/>
    <w:rsid w:val="0067423C"/>
    <w:rsid w:val="00674698"/>
    <w:rsid w:val="006746A9"/>
    <w:rsid w:val="0067486C"/>
    <w:rsid w:val="00674EE8"/>
    <w:rsid w:val="006756F0"/>
    <w:rsid w:val="00675F30"/>
    <w:rsid w:val="006761C5"/>
    <w:rsid w:val="006761D7"/>
    <w:rsid w:val="0067677F"/>
    <w:rsid w:val="00676B9C"/>
    <w:rsid w:val="006770F5"/>
    <w:rsid w:val="00677246"/>
    <w:rsid w:val="00677773"/>
    <w:rsid w:val="00677777"/>
    <w:rsid w:val="00677A69"/>
    <w:rsid w:val="00677FAE"/>
    <w:rsid w:val="006813B2"/>
    <w:rsid w:val="006821CB"/>
    <w:rsid w:val="00683F2D"/>
    <w:rsid w:val="00685B01"/>
    <w:rsid w:val="00686068"/>
    <w:rsid w:val="0068618E"/>
    <w:rsid w:val="00686823"/>
    <w:rsid w:val="00686A5C"/>
    <w:rsid w:val="00687C3A"/>
    <w:rsid w:val="0069059F"/>
    <w:rsid w:val="00690649"/>
    <w:rsid w:val="0069135E"/>
    <w:rsid w:val="00691714"/>
    <w:rsid w:val="00692058"/>
    <w:rsid w:val="00692415"/>
    <w:rsid w:val="00693BA0"/>
    <w:rsid w:val="00694147"/>
    <w:rsid w:val="00694934"/>
    <w:rsid w:val="00694BAA"/>
    <w:rsid w:val="006952F1"/>
    <w:rsid w:val="00696288"/>
    <w:rsid w:val="00696349"/>
    <w:rsid w:val="00696F67"/>
    <w:rsid w:val="0069748B"/>
    <w:rsid w:val="00697EBA"/>
    <w:rsid w:val="006A0279"/>
    <w:rsid w:val="006A09D4"/>
    <w:rsid w:val="006A0DAC"/>
    <w:rsid w:val="006A1451"/>
    <w:rsid w:val="006A1A89"/>
    <w:rsid w:val="006A1B1F"/>
    <w:rsid w:val="006A2140"/>
    <w:rsid w:val="006A2179"/>
    <w:rsid w:val="006A2D29"/>
    <w:rsid w:val="006A3C94"/>
    <w:rsid w:val="006A3E29"/>
    <w:rsid w:val="006A43D3"/>
    <w:rsid w:val="006A451F"/>
    <w:rsid w:val="006A4615"/>
    <w:rsid w:val="006A4E82"/>
    <w:rsid w:val="006A52A6"/>
    <w:rsid w:val="006A5349"/>
    <w:rsid w:val="006A56CB"/>
    <w:rsid w:val="006A577B"/>
    <w:rsid w:val="006A5C9E"/>
    <w:rsid w:val="006A60E8"/>
    <w:rsid w:val="006A6862"/>
    <w:rsid w:val="006A6BE7"/>
    <w:rsid w:val="006A6C62"/>
    <w:rsid w:val="006A766D"/>
    <w:rsid w:val="006A7718"/>
    <w:rsid w:val="006A7D56"/>
    <w:rsid w:val="006A7F07"/>
    <w:rsid w:val="006B0079"/>
    <w:rsid w:val="006B0413"/>
    <w:rsid w:val="006B055A"/>
    <w:rsid w:val="006B0EBB"/>
    <w:rsid w:val="006B1AA3"/>
    <w:rsid w:val="006B2BE8"/>
    <w:rsid w:val="006B49C2"/>
    <w:rsid w:val="006B4CF1"/>
    <w:rsid w:val="006B4F21"/>
    <w:rsid w:val="006B50C7"/>
    <w:rsid w:val="006B5179"/>
    <w:rsid w:val="006B5383"/>
    <w:rsid w:val="006B5B40"/>
    <w:rsid w:val="006B6561"/>
    <w:rsid w:val="006B7A1F"/>
    <w:rsid w:val="006C1358"/>
    <w:rsid w:val="006C1A6B"/>
    <w:rsid w:val="006C237A"/>
    <w:rsid w:val="006C2A6F"/>
    <w:rsid w:val="006C484B"/>
    <w:rsid w:val="006C4C6A"/>
    <w:rsid w:val="006C5184"/>
    <w:rsid w:val="006C51A1"/>
    <w:rsid w:val="006C5575"/>
    <w:rsid w:val="006C63E5"/>
    <w:rsid w:val="006C66D0"/>
    <w:rsid w:val="006C7568"/>
    <w:rsid w:val="006C7B8D"/>
    <w:rsid w:val="006C7BC4"/>
    <w:rsid w:val="006D043E"/>
    <w:rsid w:val="006D04F7"/>
    <w:rsid w:val="006D06A3"/>
    <w:rsid w:val="006D0782"/>
    <w:rsid w:val="006D0881"/>
    <w:rsid w:val="006D09AB"/>
    <w:rsid w:val="006D0A10"/>
    <w:rsid w:val="006D0B2F"/>
    <w:rsid w:val="006D1D01"/>
    <w:rsid w:val="006D239B"/>
    <w:rsid w:val="006D24E8"/>
    <w:rsid w:val="006D31EE"/>
    <w:rsid w:val="006D4A99"/>
    <w:rsid w:val="006D4F2D"/>
    <w:rsid w:val="006D562D"/>
    <w:rsid w:val="006D5654"/>
    <w:rsid w:val="006D632F"/>
    <w:rsid w:val="006D6E06"/>
    <w:rsid w:val="006D7177"/>
    <w:rsid w:val="006D72D9"/>
    <w:rsid w:val="006D73FE"/>
    <w:rsid w:val="006D74C3"/>
    <w:rsid w:val="006D7C73"/>
    <w:rsid w:val="006D7D19"/>
    <w:rsid w:val="006E0930"/>
    <w:rsid w:val="006E1115"/>
    <w:rsid w:val="006E132C"/>
    <w:rsid w:val="006E1446"/>
    <w:rsid w:val="006E187B"/>
    <w:rsid w:val="006E2356"/>
    <w:rsid w:val="006E2702"/>
    <w:rsid w:val="006E2A43"/>
    <w:rsid w:val="006E306D"/>
    <w:rsid w:val="006E3373"/>
    <w:rsid w:val="006E6C3A"/>
    <w:rsid w:val="006E7363"/>
    <w:rsid w:val="006E7675"/>
    <w:rsid w:val="006F00CE"/>
    <w:rsid w:val="006F0FD0"/>
    <w:rsid w:val="006F11BC"/>
    <w:rsid w:val="006F1227"/>
    <w:rsid w:val="006F1AF1"/>
    <w:rsid w:val="006F1C26"/>
    <w:rsid w:val="006F367C"/>
    <w:rsid w:val="006F40C9"/>
    <w:rsid w:val="006F4CD5"/>
    <w:rsid w:val="006F4FA2"/>
    <w:rsid w:val="006F54AE"/>
    <w:rsid w:val="006F5637"/>
    <w:rsid w:val="006F58AD"/>
    <w:rsid w:val="006F5998"/>
    <w:rsid w:val="006F5E8D"/>
    <w:rsid w:val="006F6393"/>
    <w:rsid w:val="006F6B75"/>
    <w:rsid w:val="006F6CB5"/>
    <w:rsid w:val="006F7AA0"/>
    <w:rsid w:val="006F7CF1"/>
    <w:rsid w:val="007000AD"/>
    <w:rsid w:val="007008D2"/>
    <w:rsid w:val="00700A98"/>
    <w:rsid w:val="00700C06"/>
    <w:rsid w:val="00700E15"/>
    <w:rsid w:val="0070104B"/>
    <w:rsid w:val="00701361"/>
    <w:rsid w:val="0070204B"/>
    <w:rsid w:val="007037BF"/>
    <w:rsid w:val="0070380E"/>
    <w:rsid w:val="007041A7"/>
    <w:rsid w:val="00704463"/>
    <w:rsid w:val="00706151"/>
    <w:rsid w:val="007065ED"/>
    <w:rsid w:val="00706A68"/>
    <w:rsid w:val="00706FFD"/>
    <w:rsid w:val="0070779A"/>
    <w:rsid w:val="00710090"/>
    <w:rsid w:val="00710CD3"/>
    <w:rsid w:val="00712093"/>
    <w:rsid w:val="00712B1D"/>
    <w:rsid w:val="00712B26"/>
    <w:rsid w:val="00713E1F"/>
    <w:rsid w:val="007142A5"/>
    <w:rsid w:val="007145D2"/>
    <w:rsid w:val="00715A7D"/>
    <w:rsid w:val="00715D4D"/>
    <w:rsid w:val="00717028"/>
    <w:rsid w:val="0071725B"/>
    <w:rsid w:val="00720AF3"/>
    <w:rsid w:val="00720BED"/>
    <w:rsid w:val="00722ADA"/>
    <w:rsid w:val="00722B5B"/>
    <w:rsid w:val="00722EF5"/>
    <w:rsid w:val="0072304B"/>
    <w:rsid w:val="0072383D"/>
    <w:rsid w:val="00723B0D"/>
    <w:rsid w:val="007246C5"/>
    <w:rsid w:val="007253EB"/>
    <w:rsid w:val="0072545E"/>
    <w:rsid w:val="00725C68"/>
    <w:rsid w:val="00726D9E"/>
    <w:rsid w:val="00727304"/>
    <w:rsid w:val="00727673"/>
    <w:rsid w:val="007301D5"/>
    <w:rsid w:val="007308B7"/>
    <w:rsid w:val="007317A6"/>
    <w:rsid w:val="0073188F"/>
    <w:rsid w:val="00731D15"/>
    <w:rsid w:val="00734C4E"/>
    <w:rsid w:val="00734FFC"/>
    <w:rsid w:val="007353F1"/>
    <w:rsid w:val="007358C8"/>
    <w:rsid w:val="00735B0D"/>
    <w:rsid w:val="00735CA4"/>
    <w:rsid w:val="007364F4"/>
    <w:rsid w:val="0073673F"/>
    <w:rsid w:val="00737298"/>
    <w:rsid w:val="00737760"/>
    <w:rsid w:val="00737EC2"/>
    <w:rsid w:val="00740623"/>
    <w:rsid w:val="00740B76"/>
    <w:rsid w:val="00740F65"/>
    <w:rsid w:val="00740F76"/>
    <w:rsid w:val="00741143"/>
    <w:rsid w:val="007411B5"/>
    <w:rsid w:val="0074120F"/>
    <w:rsid w:val="0074253A"/>
    <w:rsid w:val="0074312B"/>
    <w:rsid w:val="00743CC2"/>
    <w:rsid w:val="00744ECD"/>
    <w:rsid w:val="00747372"/>
    <w:rsid w:val="00750016"/>
    <w:rsid w:val="00750335"/>
    <w:rsid w:val="0075034B"/>
    <w:rsid w:val="007503EB"/>
    <w:rsid w:val="00750FC4"/>
    <w:rsid w:val="00751B87"/>
    <w:rsid w:val="00752439"/>
    <w:rsid w:val="00754EEB"/>
    <w:rsid w:val="0075683B"/>
    <w:rsid w:val="00756EF6"/>
    <w:rsid w:val="00757004"/>
    <w:rsid w:val="00757801"/>
    <w:rsid w:val="007579EF"/>
    <w:rsid w:val="0076015B"/>
    <w:rsid w:val="00760383"/>
    <w:rsid w:val="00760753"/>
    <w:rsid w:val="00760CF2"/>
    <w:rsid w:val="0076111E"/>
    <w:rsid w:val="0076372F"/>
    <w:rsid w:val="007662DE"/>
    <w:rsid w:val="00767A1B"/>
    <w:rsid w:val="007709DF"/>
    <w:rsid w:val="00770EE9"/>
    <w:rsid w:val="007710B3"/>
    <w:rsid w:val="00771532"/>
    <w:rsid w:val="00771703"/>
    <w:rsid w:val="0077194F"/>
    <w:rsid w:val="00771F37"/>
    <w:rsid w:val="00772258"/>
    <w:rsid w:val="007722A4"/>
    <w:rsid w:val="007734AA"/>
    <w:rsid w:val="0077353F"/>
    <w:rsid w:val="0077371D"/>
    <w:rsid w:val="00774BAF"/>
    <w:rsid w:val="00774EAE"/>
    <w:rsid w:val="007759BC"/>
    <w:rsid w:val="00776E77"/>
    <w:rsid w:val="00776F9A"/>
    <w:rsid w:val="007775DE"/>
    <w:rsid w:val="00777753"/>
    <w:rsid w:val="00777875"/>
    <w:rsid w:val="00780164"/>
    <w:rsid w:val="007811BF"/>
    <w:rsid w:val="007819A9"/>
    <w:rsid w:val="007828B6"/>
    <w:rsid w:val="00783050"/>
    <w:rsid w:val="00786C66"/>
    <w:rsid w:val="0078725F"/>
    <w:rsid w:val="007873CF"/>
    <w:rsid w:val="007876F2"/>
    <w:rsid w:val="00787C7B"/>
    <w:rsid w:val="00790800"/>
    <w:rsid w:val="00790DC4"/>
    <w:rsid w:val="00790FF3"/>
    <w:rsid w:val="0079196A"/>
    <w:rsid w:val="007928F8"/>
    <w:rsid w:val="00792CA9"/>
    <w:rsid w:val="00792D31"/>
    <w:rsid w:val="007935A7"/>
    <w:rsid w:val="007940B1"/>
    <w:rsid w:val="00794CD9"/>
    <w:rsid w:val="00795094"/>
    <w:rsid w:val="00795C2D"/>
    <w:rsid w:val="00795CAF"/>
    <w:rsid w:val="00795ED3"/>
    <w:rsid w:val="0079655D"/>
    <w:rsid w:val="00796DE2"/>
    <w:rsid w:val="00797821"/>
    <w:rsid w:val="00797AE9"/>
    <w:rsid w:val="00797B60"/>
    <w:rsid w:val="007A01F7"/>
    <w:rsid w:val="007A111C"/>
    <w:rsid w:val="007A2419"/>
    <w:rsid w:val="007A2C6D"/>
    <w:rsid w:val="007A31E0"/>
    <w:rsid w:val="007A3C01"/>
    <w:rsid w:val="007A3E6A"/>
    <w:rsid w:val="007A4A90"/>
    <w:rsid w:val="007A4D12"/>
    <w:rsid w:val="007A4EC7"/>
    <w:rsid w:val="007A4F61"/>
    <w:rsid w:val="007A5E42"/>
    <w:rsid w:val="007A5FFA"/>
    <w:rsid w:val="007A6521"/>
    <w:rsid w:val="007A693F"/>
    <w:rsid w:val="007A6AB6"/>
    <w:rsid w:val="007A72A0"/>
    <w:rsid w:val="007A7944"/>
    <w:rsid w:val="007A7B33"/>
    <w:rsid w:val="007B08F0"/>
    <w:rsid w:val="007B0E6C"/>
    <w:rsid w:val="007B2267"/>
    <w:rsid w:val="007B2D3D"/>
    <w:rsid w:val="007B4457"/>
    <w:rsid w:val="007B45A4"/>
    <w:rsid w:val="007B47FB"/>
    <w:rsid w:val="007B5B0F"/>
    <w:rsid w:val="007B61EB"/>
    <w:rsid w:val="007B633F"/>
    <w:rsid w:val="007B6B22"/>
    <w:rsid w:val="007C02F3"/>
    <w:rsid w:val="007C033C"/>
    <w:rsid w:val="007C041B"/>
    <w:rsid w:val="007C06F2"/>
    <w:rsid w:val="007C0707"/>
    <w:rsid w:val="007C07E0"/>
    <w:rsid w:val="007C0B53"/>
    <w:rsid w:val="007C1162"/>
    <w:rsid w:val="007C18C4"/>
    <w:rsid w:val="007C363D"/>
    <w:rsid w:val="007C36A0"/>
    <w:rsid w:val="007C4138"/>
    <w:rsid w:val="007C4550"/>
    <w:rsid w:val="007C48E4"/>
    <w:rsid w:val="007C4D7E"/>
    <w:rsid w:val="007C59F6"/>
    <w:rsid w:val="007C5C91"/>
    <w:rsid w:val="007C6579"/>
    <w:rsid w:val="007C6651"/>
    <w:rsid w:val="007D011D"/>
    <w:rsid w:val="007D0198"/>
    <w:rsid w:val="007D102E"/>
    <w:rsid w:val="007D1739"/>
    <w:rsid w:val="007D4074"/>
    <w:rsid w:val="007D5444"/>
    <w:rsid w:val="007D62FE"/>
    <w:rsid w:val="007D688D"/>
    <w:rsid w:val="007D68DA"/>
    <w:rsid w:val="007D6D0A"/>
    <w:rsid w:val="007D6F85"/>
    <w:rsid w:val="007D73E1"/>
    <w:rsid w:val="007D73EF"/>
    <w:rsid w:val="007D7A8A"/>
    <w:rsid w:val="007E0820"/>
    <w:rsid w:val="007E10DF"/>
    <w:rsid w:val="007E1EF4"/>
    <w:rsid w:val="007E2263"/>
    <w:rsid w:val="007E2584"/>
    <w:rsid w:val="007E29D4"/>
    <w:rsid w:val="007E2E3F"/>
    <w:rsid w:val="007E32FC"/>
    <w:rsid w:val="007E4CEF"/>
    <w:rsid w:val="007E4E0B"/>
    <w:rsid w:val="007E657E"/>
    <w:rsid w:val="007E65A7"/>
    <w:rsid w:val="007E758D"/>
    <w:rsid w:val="007E7659"/>
    <w:rsid w:val="007E7CC8"/>
    <w:rsid w:val="007F0096"/>
    <w:rsid w:val="007F07BD"/>
    <w:rsid w:val="007F1191"/>
    <w:rsid w:val="007F15C8"/>
    <w:rsid w:val="007F1E01"/>
    <w:rsid w:val="007F2332"/>
    <w:rsid w:val="007F24AD"/>
    <w:rsid w:val="007F2A78"/>
    <w:rsid w:val="007F2B2A"/>
    <w:rsid w:val="007F2BF1"/>
    <w:rsid w:val="007F2EA6"/>
    <w:rsid w:val="007F3870"/>
    <w:rsid w:val="007F3B33"/>
    <w:rsid w:val="007F5108"/>
    <w:rsid w:val="007F5693"/>
    <w:rsid w:val="007F571C"/>
    <w:rsid w:val="007F576F"/>
    <w:rsid w:val="007F5CF6"/>
    <w:rsid w:val="007F5EC5"/>
    <w:rsid w:val="007F5EEF"/>
    <w:rsid w:val="007F78F5"/>
    <w:rsid w:val="007F7976"/>
    <w:rsid w:val="007F7EF6"/>
    <w:rsid w:val="00800A17"/>
    <w:rsid w:val="00800CC1"/>
    <w:rsid w:val="008016B1"/>
    <w:rsid w:val="00801FB0"/>
    <w:rsid w:val="00802050"/>
    <w:rsid w:val="0080215A"/>
    <w:rsid w:val="00802405"/>
    <w:rsid w:val="0080276C"/>
    <w:rsid w:val="00802D7D"/>
    <w:rsid w:val="00802EEF"/>
    <w:rsid w:val="00803BC2"/>
    <w:rsid w:val="00803FC3"/>
    <w:rsid w:val="0080414C"/>
    <w:rsid w:val="00804C45"/>
    <w:rsid w:val="00805B20"/>
    <w:rsid w:val="008071BA"/>
    <w:rsid w:val="0080748C"/>
    <w:rsid w:val="00807961"/>
    <w:rsid w:val="0081158F"/>
    <w:rsid w:val="00811E15"/>
    <w:rsid w:val="00813221"/>
    <w:rsid w:val="008137BE"/>
    <w:rsid w:val="00814231"/>
    <w:rsid w:val="00814C9B"/>
    <w:rsid w:val="0081612E"/>
    <w:rsid w:val="00817281"/>
    <w:rsid w:val="0082038F"/>
    <w:rsid w:val="00820F49"/>
    <w:rsid w:val="00822501"/>
    <w:rsid w:val="00822860"/>
    <w:rsid w:val="00822A2E"/>
    <w:rsid w:val="00823846"/>
    <w:rsid w:val="00823E17"/>
    <w:rsid w:val="00824406"/>
    <w:rsid w:val="00826048"/>
    <w:rsid w:val="008265A2"/>
    <w:rsid w:val="00827563"/>
    <w:rsid w:val="008277FF"/>
    <w:rsid w:val="00827B80"/>
    <w:rsid w:val="00830171"/>
    <w:rsid w:val="008306C1"/>
    <w:rsid w:val="008307E6"/>
    <w:rsid w:val="00830A13"/>
    <w:rsid w:val="00830E59"/>
    <w:rsid w:val="0083171A"/>
    <w:rsid w:val="008330B0"/>
    <w:rsid w:val="008330C3"/>
    <w:rsid w:val="00833462"/>
    <w:rsid w:val="00833615"/>
    <w:rsid w:val="0083380D"/>
    <w:rsid w:val="0083418C"/>
    <w:rsid w:val="0083435B"/>
    <w:rsid w:val="0083593F"/>
    <w:rsid w:val="00836B59"/>
    <w:rsid w:val="00837003"/>
    <w:rsid w:val="008379D3"/>
    <w:rsid w:val="008379EE"/>
    <w:rsid w:val="0084051B"/>
    <w:rsid w:val="0084064D"/>
    <w:rsid w:val="00840D30"/>
    <w:rsid w:val="00840EDE"/>
    <w:rsid w:val="00841B83"/>
    <w:rsid w:val="00841E17"/>
    <w:rsid w:val="00841FB8"/>
    <w:rsid w:val="008442A0"/>
    <w:rsid w:val="00844A3D"/>
    <w:rsid w:val="00844A98"/>
    <w:rsid w:val="00844B2C"/>
    <w:rsid w:val="0084505B"/>
    <w:rsid w:val="0084572E"/>
    <w:rsid w:val="008458FD"/>
    <w:rsid w:val="00845D27"/>
    <w:rsid w:val="00846A7A"/>
    <w:rsid w:val="00846EF2"/>
    <w:rsid w:val="0084737F"/>
    <w:rsid w:val="0084762F"/>
    <w:rsid w:val="008477B4"/>
    <w:rsid w:val="00847FCF"/>
    <w:rsid w:val="0085066B"/>
    <w:rsid w:val="00850C14"/>
    <w:rsid w:val="00850DD0"/>
    <w:rsid w:val="008510B2"/>
    <w:rsid w:val="008513EF"/>
    <w:rsid w:val="00851AE0"/>
    <w:rsid w:val="00851E69"/>
    <w:rsid w:val="00852743"/>
    <w:rsid w:val="00852752"/>
    <w:rsid w:val="00852BE8"/>
    <w:rsid w:val="00852F44"/>
    <w:rsid w:val="00853E02"/>
    <w:rsid w:val="0085430A"/>
    <w:rsid w:val="008546A4"/>
    <w:rsid w:val="0085513E"/>
    <w:rsid w:val="00855936"/>
    <w:rsid w:val="0085593C"/>
    <w:rsid w:val="00855A37"/>
    <w:rsid w:val="00855AFA"/>
    <w:rsid w:val="00855E45"/>
    <w:rsid w:val="0085613D"/>
    <w:rsid w:val="008563EE"/>
    <w:rsid w:val="0085648C"/>
    <w:rsid w:val="008575F2"/>
    <w:rsid w:val="00861085"/>
    <w:rsid w:val="00861719"/>
    <w:rsid w:val="0086172E"/>
    <w:rsid w:val="008618ED"/>
    <w:rsid w:val="00861BD7"/>
    <w:rsid w:val="00861C5F"/>
    <w:rsid w:val="00862032"/>
    <w:rsid w:val="00862656"/>
    <w:rsid w:val="0086339F"/>
    <w:rsid w:val="008638C6"/>
    <w:rsid w:val="00864372"/>
    <w:rsid w:val="0086466F"/>
    <w:rsid w:val="00864AF8"/>
    <w:rsid w:val="00864D4F"/>
    <w:rsid w:val="00864D6C"/>
    <w:rsid w:val="00864DF4"/>
    <w:rsid w:val="0086550A"/>
    <w:rsid w:val="0086626F"/>
    <w:rsid w:val="008666B4"/>
    <w:rsid w:val="008670F2"/>
    <w:rsid w:val="00867B12"/>
    <w:rsid w:val="0087055E"/>
    <w:rsid w:val="008707A4"/>
    <w:rsid w:val="00871C28"/>
    <w:rsid w:val="00871FF1"/>
    <w:rsid w:val="00873695"/>
    <w:rsid w:val="0087407F"/>
    <w:rsid w:val="008743B1"/>
    <w:rsid w:val="0087479C"/>
    <w:rsid w:val="00874854"/>
    <w:rsid w:val="00874C51"/>
    <w:rsid w:val="008761C6"/>
    <w:rsid w:val="008761DC"/>
    <w:rsid w:val="00877FDF"/>
    <w:rsid w:val="008817F2"/>
    <w:rsid w:val="008820CA"/>
    <w:rsid w:val="008826C2"/>
    <w:rsid w:val="00882810"/>
    <w:rsid w:val="008834F0"/>
    <w:rsid w:val="00883EA3"/>
    <w:rsid w:val="008842E3"/>
    <w:rsid w:val="00884988"/>
    <w:rsid w:val="008849B0"/>
    <w:rsid w:val="008849D4"/>
    <w:rsid w:val="00884F72"/>
    <w:rsid w:val="00885560"/>
    <w:rsid w:val="00885E67"/>
    <w:rsid w:val="00887D34"/>
    <w:rsid w:val="00890296"/>
    <w:rsid w:val="00890D17"/>
    <w:rsid w:val="008912A8"/>
    <w:rsid w:val="008913E1"/>
    <w:rsid w:val="00891503"/>
    <w:rsid w:val="008926D9"/>
    <w:rsid w:val="00892769"/>
    <w:rsid w:val="00892AEC"/>
    <w:rsid w:val="008930F1"/>
    <w:rsid w:val="008937B0"/>
    <w:rsid w:val="0089610A"/>
    <w:rsid w:val="00896159"/>
    <w:rsid w:val="008961F9"/>
    <w:rsid w:val="00897F90"/>
    <w:rsid w:val="008A1679"/>
    <w:rsid w:val="008A16BD"/>
    <w:rsid w:val="008A214E"/>
    <w:rsid w:val="008A2B0C"/>
    <w:rsid w:val="008A3ADF"/>
    <w:rsid w:val="008A3C95"/>
    <w:rsid w:val="008A3F02"/>
    <w:rsid w:val="008A407B"/>
    <w:rsid w:val="008A411C"/>
    <w:rsid w:val="008A41A0"/>
    <w:rsid w:val="008A4634"/>
    <w:rsid w:val="008A4771"/>
    <w:rsid w:val="008A5289"/>
    <w:rsid w:val="008A6374"/>
    <w:rsid w:val="008A65A2"/>
    <w:rsid w:val="008A6730"/>
    <w:rsid w:val="008A6A88"/>
    <w:rsid w:val="008A6B75"/>
    <w:rsid w:val="008A6F59"/>
    <w:rsid w:val="008A7939"/>
    <w:rsid w:val="008A7B88"/>
    <w:rsid w:val="008A7BF2"/>
    <w:rsid w:val="008A7D61"/>
    <w:rsid w:val="008B0394"/>
    <w:rsid w:val="008B07DC"/>
    <w:rsid w:val="008B150A"/>
    <w:rsid w:val="008B17AA"/>
    <w:rsid w:val="008B1917"/>
    <w:rsid w:val="008B1E81"/>
    <w:rsid w:val="008B2C9D"/>
    <w:rsid w:val="008B3CE4"/>
    <w:rsid w:val="008B4411"/>
    <w:rsid w:val="008B4ACE"/>
    <w:rsid w:val="008B62EC"/>
    <w:rsid w:val="008B724F"/>
    <w:rsid w:val="008B7B66"/>
    <w:rsid w:val="008C0427"/>
    <w:rsid w:val="008C0AA7"/>
    <w:rsid w:val="008C226C"/>
    <w:rsid w:val="008C2DE4"/>
    <w:rsid w:val="008C2FC2"/>
    <w:rsid w:val="008C30C4"/>
    <w:rsid w:val="008C3705"/>
    <w:rsid w:val="008C3E66"/>
    <w:rsid w:val="008C41AF"/>
    <w:rsid w:val="008C4AB2"/>
    <w:rsid w:val="008C4B22"/>
    <w:rsid w:val="008C51A1"/>
    <w:rsid w:val="008C51BC"/>
    <w:rsid w:val="008C528E"/>
    <w:rsid w:val="008C671B"/>
    <w:rsid w:val="008C69F4"/>
    <w:rsid w:val="008C71AD"/>
    <w:rsid w:val="008C73CB"/>
    <w:rsid w:val="008D0697"/>
    <w:rsid w:val="008D123A"/>
    <w:rsid w:val="008D1672"/>
    <w:rsid w:val="008D1702"/>
    <w:rsid w:val="008D18FD"/>
    <w:rsid w:val="008D1DAE"/>
    <w:rsid w:val="008D223F"/>
    <w:rsid w:val="008D2D9E"/>
    <w:rsid w:val="008D2DA9"/>
    <w:rsid w:val="008D2FAB"/>
    <w:rsid w:val="008D3087"/>
    <w:rsid w:val="008D34C1"/>
    <w:rsid w:val="008D4D49"/>
    <w:rsid w:val="008D535A"/>
    <w:rsid w:val="008D5ABF"/>
    <w:rsid w:val="008D680F"/>
    <w:rsid w:val="008D6B32"/>
    <w:rsid w:val="008D6CD8"/>
    <w:rsid w:val="008D7A2B"/>
    <w:rsid w:val="008E0FC4"/>
    <w:rsid w:val="008E1050"/>
    <w:rsid w:val="008E118E"/>
    <w:rsid w:val="008E1FF1"/>
    <w:rsid w:val="008E20F7"/>
    <w:rsid w:val="008E36D0"/>
    <w:rsid w:val="008E3BAE"/>
    <w:rsid w:val="008E3BE7"/>
    <w:rsid w:val="008E4380"/>
    <w:rsid w:val="008E4447"/>
    <w:rsid w:val="008E4AAB"/>
    <w:rsid w:val="008E5739"/>
    <w:rsid w:val="008E57F4"/>
    <w:rsid w:val="008E5956"/>
    <w:rsid w:val="008E7121"/>
    <w:rsid w:val="008E76BE"/>
    <w:rsid w:val="008E7DAD"/>
    <w:rsid w:val="008E7F4F"/>
    <w:rsid w:val="008F041D"/>
    <w:rsid w:val="008F0633"/>
    <w:rsid w:val="008F1866"/>
    <w:rsid w:val="008F2AFB"/>
    <w:rsid w:val="008F4B30"/>
    <w:rsid w:val="008F5F48"/>
    <w:rsid w:val="008F67EF"/>
    <w:rsid w:val="008F7602"/>
    <w:rsid w:val="008F76D8"/>
    <w:rsid w:val="008F79E4"/>
    <w:rsid w:val="00900607"/>
    <w:rsid w:val="00901152"/>
    <w:rsid w:val="009029F3"/>
    <w:rsid w:val="00902A04"/>
    <w:rsid w:val="0090554B"/>
    <w:rsid w:val="009059A3"/>
    <w:rsid w:val="00905EA6"/>
    <w:rsid w:val="009062F9"/>
    <w:rsid w:val="0090761C"/>
    <w:rsid w:val="00910789"/>
    <w:rsid w:val="009116FE"/>
    <w:rsid w:val="0091174D"/>
    <w:rsid w:val="009128EF"/>
    <w:rsid w:val="009132C3"/>
    <w:rsid w:val="0091335A"/>
    <w:rsid w:val="00913C4A"/>
    <w:rsid w:val="00913F0D"/>
    <w:rsid w:val="0091448B"/>
    <w:rsid w:val="00915F25"/>
    <w:rsid w:val="00915F44"/>
    <w:rsid w:val="00916A42"/>
    <w:rsid w:val="00916ABD"/>
    <w:rsid w:val="00916C4F"/>
    <w:rsid w:val="009179D2"/>
    <w:rsid w:val="009200DD"/>
    <w:rsid w:val="00920460"/>
    <w:rsid w:val="0092060E"/>
    <w:rsid w:val="00920A5D"/>
    <w:rsid w:val="00921390"/>
    <w:rsid w:val="009217F4"/>
    <w:rsid w:val="00922384"/>
    <w:rsid w:val="00922A7F"/>
    <w:rsid w:val="009236DF"/>
    <w:rsid w:val="009237CC"/>
    <w:rsid w:val="00924100"/>
    <w:rsid w:val="00925D82"/>
    <w:rsid w:val="00925F37"/>
    <w:rsid w:val="00926117"/>
    <w:rsid w:val="00926A9D"/>
    <w:rsid w:val="00927E80"/>
    <w:rsid w:val="009306CA"/>
    <w:rsid w:val="00931913"/>
    <w:rsid w:val="009330E0"/>
    <w:rsid w:val="0093326F"/>
    <w:rsid w:val="00934684"/>
    <w:rsid w:val="009370BE"/>
    <w:rsid w:val="0094009F"/>
    <w:rsid w:val="009400DB"/>
    <w:rsid w:val="00941103"/>
    <w:rsid w:val="009411FE"/>
    <w:rsid w:val="009412AA"/>
    <w:rsid w:val="009414E1"/>
    <w:rsid w:val="0094199F"/>
    <w:rsid w:val="00941DDD"/>
    <w:rsid w:val="00942240"/>
    <w:rsid w:val="009423BB"/>
    <w:rsid w:val="0094439D"/>
    <w:rsid w:val="00944574"/>
    <w:rsid w:val="00944ACF"/>
    <w:rsid w:val="00944FA4"/>
    <w:rsid w:val="00944FBE"/>
    <w:rsid w:val="0094566F"/>
    <w:rsid w:val="009456E3"/>
    <w:rsid w:val="009467A0"/>
    <w:rsid w:val="009469EB"/>
    <w:rsid w:val="00946F76"/>
    <w:rsid w:val="00947309"/>
    <w:rsid w:val="00947C54"/>
    <w:rsid w:val="00947CA5"/>
    <w:rsid w:val="0095205D"/>
    <w:rsid w:val="009523C7"/>
    <w:rsid w:val="00953685"/>
    <w:rsid w:val="00954601"/>
    <w:rsid w:val="00954745"/>
    <w:rsid w:val="00954E09"/>
    <w:rsid w:val="00955076"/>
    <w:rsid w:val="0095590A"/>
    <w:rsid w:val="0095597A"/>
    <w:rsid w:val="00955F4F"/>
    <w:rsid w:val="00956602"/>
    <w:rsid w:val="009568BE"/>
    <w:rsid w:val="009569FD"/>
    <w:rsid w:val="00956B5F"/>
    <w:rsid w:val="00957824"/>
    <w:rsid w:val="00957C05"/>
    <w:rsid w:val="00960ADB"/>
    <w:rsid w:val="00960DEA"/>
    <w:rsid w:val="0096118F"/>
    <w:rsid w:val="00962086"/>
    <w:rsid w:val="009620C7"/>
    <w:rsid w:val="00962EF5"/>
    <w:rsid w:val="00963671"/>
    <w:rsid w:val="0096393F"/>
    <w:rsid w:val="009644DD"/>
    <w:rsid w:val="00965231"/>
    <w:rsid w:val="009704F8"/>
    <w:rsid w:val="00970508"/>
    <w:rsid w:val="009718E1"/>
    <w:rsid w:val="00971FF7"/>
    <w:rsid w:val="009726E1"/>
    <w:rsid w:val="00972706"/>
    <w:rsid w:val="00972D9E"/>
    <w:rsid w:val="00972E1A"/>
    <w:rsid w:val="00973627"/>
    <w:rsid w:val="009739AC"/>
    <w:rsid w:val="0097405E"/>
    <w:rsid w:val="009750EB"/>
    <w:rsid w:val="009753E0"/>
    <w:rsid w:val="00975871"/>
    <w:rsid w:val="00976C98"/>
    <w:rsid w:val="00976DB0"/>
    <w:rsid w:val="00977203"/>
    <w:rsid w:val="009773BA"/>
    <w:rsid w:val="00977C1C"/>
    <w:rsid w:val="00980EEB"/>
    <w:rsid w:val="00981CBA"/>
    <w:rsid w:val="009822DE"/>
    <w:rsid w:val="00982E77"/>
    <w:rsid w:val="00983AE9"/>
    <w:rsid w:val="00983E4C"/>
    <w:rsid w:val="009845CB"/>
    <w:rsid w:val="00984733"/>
    <w:rsid w:val="00985D14"/>
    <w:rsid w:val="00986971"/>
    <w:rsid w:val="00987077"/>
    <w:rsid w:val="00987289"/>
    <w:rsid w:val="00987DEE"/>
    <w:rsid w:val="0099092A"/>
    <w:rsid w:val="00990ACD"/>
    <w:rsid w:val="00990F45"/>
    <w:rsid w:val="00991455"/>
    <w:rsid w:val="009916A8"/>
    <w:rsid w:val="00991860"/>
    <w:rsid w:val="00991E50"/>
    <w:rsid w:val="00991EA0"/>
    <w:rsid w:val="00992BB7"/>
    <w:rsid w:val="00993345"/>
    <w:rsid w:val="00993A29"/>
    <w:rsid w:val="00993D10"/>
    <w:rsid w:val="00994844"/>
    <w:rsid w:val="00995C41"/>
    <w:rsid w:val="00996088"/>
    <w:rsid w:val="0099758A"/>
    <w:rsid w:val="009978C2"/>
    <w:rsid w:val="00997B4B"/>
    <w:rsid w:val="009A06A7"/>
    <w:rsid w:val="009A072C"/>
    <w:rsid w:val="009A0D14"/>
    <w:rsid w:val="009A11DF"/>
    <w:rsid w:val="009A1256"/>
    <w:rsid w:val="009A1AE0"/>
    <w:rsid w:val="009A259A"/>
    <w:rsid w:val="009A38BE"/>
    <w:rsid w:val="009A68CE"/>
    <w:rsid w:val="009A6A7A"/>
    <w:rsid w:val="009A74B5"/>
    <w:rsid w:val="009A75D7"/>
    <w:rsid w:val="009A7620"/>
    <w:rsid w:val="009A7D96"/>
    <w:rsid w:val="009B016B"/>
    <w:rsid w:val="009B026C"/>
    <w:rsid w:val="009B066C"/>
    <w:rsid w:val="009B11C5"/>
    <w:rsid w:val="009B1E14"/>
    <w:rsid w:val="009B277B"/>
    <w:rsid w:val="009B434E"/>
    <w:rsid w:val="009B57E5"/>
    <w:rsid w:val="009B5F5C"/>
    <w:rsid w:val="009B62C2"/>
    <w:rsid w:val="009B6329"/>
    <w:rsid w:val="009B660B"/>
    <w:rsid w:val="009B67E1"/>
    <w:rsid w:val="009B688F"/>
    <w:rsid w:val="009B69C4"/>
    <w:rsid w:val="009B6FE6"/>
    <w:rsid w:val="009C1439"/>
    <w:rsid w:val="009C1DC5"/>
    <w:rsid w:val="009C24B4"/>
    <w:rsid w:val="009C2D29"/>
    <w:rsid w:val="009C3631"/>
    <w:rsid w:val="009C3812"/>
    <w:rsid w:val="009C3999"/>
    <w:rsid w:val="009C3D67"/>
    <w:rsid w:val="009C4BF2"/>
    <w:rsid w:val="009C4DC1"/>
    <w:rsid w:val="009C50DA"/>
    <w:rsid w:val="009C601C"/>
    <w:rsid w:val="009C629F"/>
    <w:rsid w:val="009C663E"/>
    <w:rsid w:val="009C66D9"/>
    <w:rsid w:val="009C7C02"/>
    <w:rsid w:val="009C7D70"/>
    <w:rsid w:val="009C7E26"/>
    <w:rsid w:val="009D012D"/>
    <w:rsid w:val="009D0939"/>
    <w:rsid w:val="009D114D"/>
    <w:rsid w:val="009D1E6E"/>
    <w:rsid w:val="009D266A"/>
    <w:rsid w:val="009D4017"/>
    <w:rsid w:val="009D4111"/>
    <w:rsid w:val="009D46CB"/>
    <w:rsid w:val="009D4BB0"/>
    <w:rsid w:val="009D5497"/>
    <w:rsid w:val="009D5988"/>
    <w:rsid w:val="009D651E"/>
    <w:rsid w:val="009D668B"/>
    <w:rsid w:val="009D6B9C"/>
    <w:rsid w:val="009D706B"/>
    <w:rsid w:val="009D73A7"/>
    <w:rsid w:val="009D7497"/>
    <w:rsid w:val="009D7AEE"/>
    <w:rsid w:val="009E0F02"/>
    <w:rsid w:val="009E3368"/>
    <w:rsid w:val="009E3910"/>
    <w:rsid w:val="009E4CA0"/>
    <w:rsid w:val="009E57EF"/>
    <w:rsid w:val="009E5F2A"/>
    <w:rsid w:val="009E60C9"/>
    <w:rsid w:val="009E6213"/>
    <w:rsid w:val="009E65CD"/>
    <w:rsid w:val="009E6A67"/>
    <w:rsid w:val="009E6EEA"/>
    <w:rsid w:val="009E7833"/>
    <w:rsid w:val="009F0478"/>
    <w:rsid w:val="009F3000"/>
    <w:rsid w:val="009F3599"/>
    <w:rsid w:val="009F3764"/>
    <w:rsid w:val="009F4149"/>
    <w:rsid w:val="009F4D4E"/>
    <w:rsid w:val="009F5875"/>
    <w:rsid w:val="009F58D3"/>
    <w:rsid w:val="009F59BD"/>
    <w:rsid w:val="009F5EDF"/>
    <w:rsid w:val="009F5F07"/>
    <w:rsid w:val="009F6781"/>
    <w:rsid w:val="009F7003"/>
    <w:rsid w:val="009F75F8"/>
    <w:rsid w:val="009F7B91"/>
    <w:rsid w:val="00A003B7"/>
    <w:rsid w:val="00A0040C"/>
    <w:rsid w:val="00A009FA"/>
    <w:rsid w:val="00A00C53"/>
    <w:rsid w:val="00A01453"/>
    <w:rsid w:val="00A01DA5"/>
    <w:rsid w:val="00A02907"/>
    <w:rsid w:val="00A02F12"/>
    <w:rsid w:val="00A03453"/>
    <w:rsid w:val="00A03A3E"/>
    <w:rsid w:val="00A03B75"/>
    <w:rsid w:val="00A040E1"/>
    <w:rsid w:val="00A042AB"/>
    <w:rsid w:val="00A045C1"/>
    <w:rsid w:val="00A046AD"/>
    <w:rsid w:val="00A049CC"/>
    <w:rsid w:val="00A06420"/>
    <w:rsid w:val="00A07068"/>
    <w:rsid w:val="00A0764D"/>
    <w:rsid w:val="00A07848"/>
    <w:rsid w:val="00A1002A"/>
    <w:rsid w:val="00A103C5"/>
    <w:rsid w:val="00A10E38"/>
    <w:rsid w:val="00A113DF"/>
    <w:rsid w:val="00A11653"/>
    <w:rsid w:val="00A11775"/>
    <w:rsid w:val="00A11851"/>
    <w:rsid w:val="00A11BAF"/>
    <w:rsid w:val="00A11BD7"/>
    <w:rsid w:val="00A12138"/>
    <w:rsid w:val="00A1231C"/>
    <w:rsid w:val="00A12E34"/>
    <w:rsid w:val="00A133AB"/>
    <w:rsid w:val="00A13834"/>
    <w:rsid w:val="00A13CCF"/>
    <w:rsid w:val="00A13D89"/>
    <w:rsid w:val="00A13EAD"/>
    <w:rsid w:val="00A145CF"/>
    <w:rsid w:val="00A14BC7"/>
    <w:rsid w:val="00A14C0C"/>
    <w:rsid w:val="00A14D16"/>
    <w:rsid w:val="00A14D70"/>
    <w:rsid w:val="00A17BF9"/>
    <w:rsid w:val="00A20CBB"/>
    <w:rsid w:val="00A21150"/>
    <w:rsid w:val="00A212F2"/>
    <w:rsid w:val="00A2156C"/>
    <w:rsid w:val="00A21C11"/>
    <w:rsid w:val="00A2207E"/>
    <w:rsid w:val="00A2209A"/>
    <w:rsid w:val="00A227C9"/>
    <w:rsid w:val="00A23506"/>
    <w:rsid w:val="00A241C4"/>
    <w:rsid w:val="00A24638"/>
    <w:rsid w:val="00A24DA6"/>
    <w:rsid w:val="00A2576D"/>
    <w:rsid w:val="00A25CEA"/>
    <w:rsid w:val="00A25DBD"/>
    <w:rsid w:val="00A26555"/>
    <w:rsid w:val="00A26C46"/>
    <w:rsid w:val="00A26E54"/>
    <w:rsid w:val="00A27243"/>
    <w:rsid w:val="00A2730E"/>
    <w:rsid w:val="00A27E13"/>
    <w:rsid w:val="00A300E1"/>
    <w:rsid w:val="00A30EFD"/>
    <w:rsid w:val="00A31CFE"/>
    <w:rsid w:val="00A31FDC"/>
    <w:rsid w:val="00A32FEA"/>
    <w:rsid w:val="00A33220"/>
    <w:rsid w:val="00A33967"/>
    <w:rsid w:val="00A33A56"/>
    <w:rsid w:val="00A33B02"/>
    <w:rsid w:val="00A33BEE"/>
    <w:rsid w:val="00A33EEC"/>
    <w:rsid w:val="00A33EF2"/>
    <w:rsid w:val="00A3441D"/>
    <w:rsid w:val="00A35532"/>
    <w:rsid w:val="00A35597"/>
    <w:rsid w:val="00A35697"/>
    <w:rsid w:val="00A357AC"/>
    <w:rsid w:val="00A35EE8"/>
    <w:rsid w:val="00A365AE"/>
    <w:rsid w:val="00A369F5"/>
    <w:rsid w:val="00A377D2"/>
    <w:rsid w:val="00A403DA"/>
    <w:rsid w:val="00A405B1"/>
    <w:rsid w:val="00A4064B"/>
    <w:rsid w:val="00A406E6"/>
    <w:rsid w:val="00A40BE9"/>
    <w:rsid w:val="00A40DA9"/>
    <w:rsid w:val="00A410A7"/>
    <w:rsid w:val="00A41169"/>
    <w:rsid w:val="00A413D6"/>
    <w:rsid w:val="00A413F5"/>
    <w:rsid w:val="00A41B03"/>
    <w:rsid w:val="00A41C86"/>
    <w:rsid w:val="00A42F2C"/>
    <w:rsid w:val="00A432AD"/>
    <w:rsid w:val="00A4330C"/>
    <w:rsid w:val="00A433E2"/>
    <w:rsid w:val="00A43447"/>
    <w:rsid w:val="00A436D6"/>
    <w:rsid w:val="00A43A70"/>
    <w:rsid w:val="00A44656"/>
    <w:rsid w:val="00A44BA7"/>
    <w:rsid w:val="00A45116"/>
    <w:rsid w:val="00A4524A"/>
    <w:rsid w:val="00A452B0"/>
    <w:rsid w:val="00A452FD"/>
    <w:rsid w:val="00A46337"/>
    <w:rsid w:val="00A46769"/>
    <w:rsid w:val="00A46B99"/>
    <w:rsid w:val="00A46BC1"/>
    <w:rsid w:val="00A46DE3"/>
    <w:rsid w:val="00A46F75"/>
    <w:rsid w:val="00A46FB0"/>
    <w:rsid w:val="00A509C9"/>
    <w:rsid w:val="00A50A41"/>
    <w:rsid w:val="00A50FF4"/>
    <w:rsid w:val="00A511C6"/>
    <w:rsid w:val="00A512A8"/>
    <w:rsid w:val="00A52AEB"/>
    <w:rsid w:val="00A52FF5"/>
    <w:rsid w:val="00A53F0A"/>
    <w:rsid w:val="00A543B7"/>
    <w:rsid w:val="00A5479B"/>
    <w:rsid w:val="00A54977"/>
    <w:rsid w:val="00A558FC"/>
    <w:rsid w:val="00A564C2"/>
    <w:rsid w:val="00A57152"/>
    <w:rsid w:val="00A571B7"/>
    <w:rsid w:val="00A57BA4"/>
    <w:rsid w:val="00A60B9E"/>
    <w:rsid w:val="00A616B8"/>
    <w:rsid w:val="00A619B0"/>
    <w:rsid w:val="00A61AA3"/>
    <w:rsid w:val="00A61FC2"/>
    <w:rsid w:val="00A6243C"/>
    <w:rsid w:val="00A632FE"/>
    <w:rsid w:val="00A638D6"/>
    <w:rsid w:val="00A64612"/>
    <w:rsid w:val="00A64974"/>
    <w:rsid w:val="00A64EAA"/>
    <w:rsid w:val="00A653C8"/>
    <w:rsid w:val="00A65659"/>
    <w:rsid w:val="00A6659B"/>
    <w:rsid w:val="00A677C9"/>
    <w:rsid w:val="00A70A66"/>
    <w:rsid w:val="00A70B82"/>
    <w:rsid w:val="00A7133C"/>
    <w:rsid w:val="00A71C20"/>
    <w:rsid w:val="00A72156"/>
    <w:rsid w:val="00A7250A"/>
    <w:rsid w:val="00A72953"/>
    <w:rsid w:val="00A74AC3"/>
    <w:rsid w:val="00A75D3B"/>
    <w:rsid w:val="00A76288"/>
    <w:rsid w:val="00A770AC"/>
    <w:rsid w:val="00A771ED"/>
    <w:rsid w:val="00A779E9"/>
    <w:rsid w:val="00A77CDE"/>
    <w:rsid w:val="00A80EA4"/>
    <w:rsid w:val="00A81091"/>
    <w:rsid w:val="00A81548"/>
    <w:rsid w:val="00A8190C"/>
    <w:rsid w:val="00A82870"/>
    <w:rsid w:val="00A83779"/>
    <w:rsid w:val="00A83C81"/>
    <w:rsid w:val="00A83C8A"/>
    <w:rsid w:val="00A83FFD"/>
    <w:rsid w:val="00A847C5"/>
    <w:rsid w:val="00A84866"/>
    <w:rsid w:val="00A85568"/>
    <w:rsid w:val="00A865B6"/>
    <w:rsid w:val="00A86B74"/>
    <w:rsid w:val="00A86C45"/>
    <w:rsid w:val="00A86EF2"/>
    <w:rsid w:val="00A87585"/>
    <w:rsid w:val="00A877B5"/>
    <w:rsid w:val="00A87EF7"/>
    <w:rsid w:val="00A905BD"/>
    <w:rsid w:val="00A908D7"/>
    <w:rsid w:val="00A9156C"/>
    <w:rsid w:val="00A9199A"/>
    <w:rsid w:val="00A91B85"/>
    <w:rsid w:val="00A92154"/>
    <w:rsid w:val="00A92213"/>
    <w:rsid w:val="00A92432"/>
    <w:rsid w:val="00A92A48"/>
    <w:rsid w:val="00A93CA4"/>
    <w:rsid w:val="00A94DE8"/>
    <w:rsid w:val="00A94F1B"/>
    <w:rsid w:val="00A950A0"/>
    <w:rsid w:val="00A95F29"/>
    <w:rsid w:val="00A966D9"/>
    <w:rsid w:val="00A96834"/>
    <w:rsid w:val="00A970A6"/>
    <w:rsid w:val="00AA0198"/>
    <w:rsid w:val="00AA0296"/>
    <w:rsid w:val="00AA0329"/>
    <w:rsid w:val="00AA0F2D"/>
    <w:rsid w:val="00AA12D4"/>
    <w:rsid w:val="00AA1381"/>
    <w:rsid w:val="00AA1746"/>
    <w:rsid w:val="00AA2C3A"/>
    <w:rsid w:val="00AA2D94"/>
    <w:rsid w:val="00AA39A8"/>
    <w:rsid w:val="00AA3E0E"/>
    <w:rsid w:val="00AA4089"/>
    <w:rsid w:val="00AA465E"/>
    <w:rsid w:val="00AA5261"/>
    <w:rsid w:val="00AA57B7"/>
    <w:rsid w:val="00AA580A"/>
    <w:rsid w:val="00AA593E"/>
    <w:rsid w:val="00AA633E"/>
    <w:rsid w:val="00AA63C9"/>
    <w:rsid w:val="00AA7264"/>
    <w:rsid w:val="00AB02BF"/>
    <w:rsid w:val="00AB1DB8"/>
    <w:rsid w:val="00AB21F4"/>
    <w:rsid w:val="00AB33C5"/>
    <w:rsid w:val="00AB4817"/>
    <w:rsid w:val="00AB4C9D"/>
    <w:rsid w:val="00AB55DA"/>
    <w:rsid w:val="00AB55DB"/>
    <w:rsid w:val="00AB582D"/>
    <w:rsid w:val="00AB6BC1"/>
    <w:rsid w:val="00AB6F1B"/>
    <w:rsid w:val="00AB7127"/>
    <w:rsid w:val="00AB73F7"/>
    <w:rsid w:val="00AB741A"/>
    <w:rsid w:val="00AB7537"/>
    <w:rsid w:val="00AB7A9A"/>
    <w:rsid w:val="00AB7D8A"/>
    <w:rsid w:val="00AC02B5"/>
    <w:rsid w:val="00AC0BB0"/>
    <w:rsid w:val="00AC0C15"/>
    <w:rsid w:val="00AC1B2B"/>
    <w:rsid w:val="00AC2B8B"/>
    <w:rsid w:val="00AC3292"/>
    <w:rsid w:val="00AC3CAE"/>
    <w:rsid w:val="00AC4899"/>
    <w:rsid w:val="00AC5C2B"/>
    <w:rsid w:val="00AC5F14"/>
    <w:rsid w:val="00AC7598"/>
    <w:rsid w:val="00AC7A98"/>
    <w:rsid w:val="00AC7C0C"/>
    <w:rsid w:val="00AD0303"/>
    <w:rsid w:val="00AD0752"/>
    <w:rsid w:val="00AD0C94"/>
    <w:rsid w:val="00AD1616"/>
    <w:rsid w:val="00AD2313"/>
    <w:rsid w:val="00AD31A4"/>
    <w:rsid w:val="00AD3DFB"/>
    <w:rsid w:val="00AD4369"/>
    <w:rsid w:val="00AD4CB7"/>
    <w:rsid w:val="00AD4CF3"/>
    <w:rsid w:val="00AD53A7"/>
    <w:rsid w:val="00AD5A0F"/>
    <w:rsid w:val="00AD69E8"/>
    <w:rsid w:val="00AD6C2F"/>
    <w:rsid w:val="00AD717B"/>
    <w:rsid w:val="00AD7457"/>
    <w:rsid w:val="00AE05E0"/>
    <w:rsid w:val="00AE0928"/>
    <w:rsid w:val="00AE177B"/>
    <w:rsid w:val="00AE1AAD"/>
    <w:rsid w:val="00AE2615"/>
    <w:rsid w:val="00AE2671"/>
    <w:rsid w:val="00AE282C"/>
    <w:rsid w:val="00AE2C9E"/>
    <w:rsid w:val="00AE2FA5"/>
    <w:rsid w:val="00AE3134"/>
    <w:rsid w:val="00AE33B5"/>
    <w:rsid w:val="00AE3C56"/>
    <w:rsid w:val="00AE4553"/>
    <w:rsid w:val="00AE4DD1"/>
    <w:rsid w:val="00AE5569"/>
    <w:rsid w:val="00AE5709"/>
    <w:rsid w:val="00AE5BE4"/>
    <w:rsid w:val="00AE74EA"/>
    <w:rsid w:val="00AE7F6D"/>
    <w:rsid w:val="00AF0C74"/>
    <w:rsid w:val="00AF14F7"/>
    <w:rsid w:val="00AF1519"/>
    <w:rsid w:val="00AF1A6A"/>
    <w:rsid w:val="00AF1D39"/>
    <w:rsid w:val="00AF21AB"/>
    <w:rsid w:val="00AF29E7"/>
    <w:rsid w:val="00AF2A1A"/>
    <w:rsid w:val="00AF2FCB"/>
    <w:rsid w:val="00AF35FA"/>
    <w:rsid w:val="00AF3AFD"/>
    <w:rsid w:val="00AF42F9"/>
    <w:rsid w:val="00AF4BBF"/>
    <w:rsid w:val="00AF50E1"/>
    <w:rsid w:val="00AF56D3"/>
    <w:rsid w:val="00AF5819"/>
    <w:rsid w:val="00AF5EC8"/>
    <w:rsid w:val="00AF6149"/>
    <w:rsid w:val="00AF6B2E"/>
    <w:rsid w:val="00AF6E20"/>
    <w:rsid w:val="00AF7294"/>
    <w:rsid w:val="00AF7A94"/>
    <w:rsid w:val="00B00021"/>
    <w:rsid w:val="00B00985"/>
    <w:rsid w:val="00B00CC6"/>
    <w:rsid w:val="00B012B0"/>
    <w:rsid w:val="00B017F4"/>
    <w:rsid w:val="00B01985"/>
    <w:rsid w:val="00B01BA7"/>
    <w:rsid w:val="00B02240"/>
    <w:rsid w:val="00B0234B"/>
    <w:rsid w:val="00B02B1E"/>
    <w:rsid w:val="00B032F5"/>
    <w:rsid w:val="00B0424A"/>
    <w:rsid w:val="00B048E8"/>
    <w:rsid w:val="00B05246"/>
    <w:rsid w:val="00B05371"/>
    <w:rsid w:val="00B05380"/>
    <w:rsid w:val="00B05DF3"/>
    <w:rsid w:val="00B0683A"/>
    <w:rsid w:val="00B06C77"/>
    <w:rsid w:val="00B070B3"/>
    <w:rsid w:val="00B07760"/>
    <w:rsid w:val="00B07AC3"/>
    <w:rsid w:val="00B10571"/>
    <w:rsid w:val="00B10B7D"/>
    <w:rsid w:val="00B10C7F"/>
    <w:rsid w:val="00B11102"/>
    <w:rsid w:val="00B11868"/>
    <w:rsid w:val="00B11D10"/>
    <w:rsid w:val="00B12E88"/>
    <w:rsid w:val="00B13032"/>
    <w:rsid w:val="00B13644"/>
    <w:rsid w:val="00B13A01"/>
    <w:rsid w:val="00B13DF3"/>
    <w:rsid w:val="00B1447E"/>
    <w:rsid w:val="00B14628"/>
    <w:rsid w:val="00B148A8"/>
    <w:rsid w:val="00B14E99"/>
    <w:rsid w:val="00B15322"/>
    <w:rsid w:val="00B15897"/>
    <w:rsid w:val="00B15999"/>
    <w:rsid w:val="00B15E5B"/>
    <w:rsid w:val="00B16115"/>
    <w:rsid w:val="00B165D1"/>
    <w:rsid w:val="00B167E6"/>
    <w:rsid w:val="00B175B9"/>
    <w:rsid w:val="00B206C4"/>
    <w:rsid w:val="00B209DC"/>
    <w:rsid w:val="00B214FA"/>
    <w:rsid w:val="00B218D6"/>
    <w:rsid w:val="00B21AF5"/>
    <w:rsid w:val="00B21B5E"/>
    <w:rsid w:val="00B22ACD"/>
    <w:rsid w:val="00B23015"/>
    <w:rsid w:val="00B240CF"/>
    <w:rsid w:val="00B2433E"/>
    <w:rsid w:val="00B2463B"/>
    <w:rsid w:val="00B24943"/>
    <w:rsid w:val="00B24A1D"/>
    <w:rsid w:val="00B252E3"/>
    <w:rsid w:val="00B253F8"/>
    <w:rsid w:val="00B25772"/>
    <w:rsid w:val="00B257E5"/>
    <w:rsid w:val="00B25D43"/>
    <w:rsid w:val="00B27DC3"/>
    <w:rsid w:val="00B30064"/>
    <w:rsid w:val="00B3016F"/>
    <w:rsid w:val="00B311C5"/>
    <w:rsid w:val="00B31AB8"/>
    <w:rsid w:val="00B31B61"/>
    <w:rsid w:val="00B32038"/>
    <w:rsid w:val="00B32710"/>
    <w:rsid w:val="00B327E7"/>
    <w:rsid w:val="00B33168"/>
    <w:rsid w:val="00B335BD"/>
    <w:rsid w:val="00B33930"/>
    <w:rsid w:val="00B33D44"/>
    <w:rsid w:val="00B3407C"/>
    <w:rsid w:val="00B343CB"/>
    <w:rsid w:val="00B35B0A"/>
    <w:rsid w:val="00B3604F"/>
    <w:rsid w:val="00B36F81"/>
    <w:rsid w:val="00B3705C"/>
    <w:rsid w:val="00B40084"/>
    <w:rsid w:val="00B40097"/>
    <w:rsid w:val="00B40D8E"/>
    <w:rsid w:val="00B41409"/>
    <w:rsid w:val="00B415CD"/>
    <w:rsid w:val="00B424E7"/>
    <w:rsid w:val="00B42538"/>
    <w:rsid w:val="00B425FC"/>
    <w:rsid w:val="00B43EC7"/>
    <w:rsid w:val="00B43EE9"/>
    <w:rsid w:val="00B447DB"/>
    <w:rsid w:val="00B44B4A"/>
    <w:rsid w:val="00B462F9"/>
    <w:rsid w:val="00B4764F"/>
    <w:rsid w:val="00B5009B"/>
    <w:rsid w:val="00B50542"/>
    <w:rsid w:val="00B50D15"/>
    <w:rsid w:val="00B511B8"/>
    <w:rsid w:val="00B51329"/>
    <w:rsid w:val="00B51FCC"/>
    <w:rsid w:val="00B52406"/>
    <w:rsid w:val="00B52603"/>
    <w:rsid w:val="00B5314C"/>
    <w:rsid w:val="00B53B30"/>
    <w:rsid w:val="00B53E0A"/>
    <w:rsid w:val="00B5446B"/>
    <w:rsid w:val="00B54585"/>
    <w:rsid w:val="00B545E6"/>
    <w:rsid w:val="00B548A4"/>
    <w:rsid w:val="00B551AD"/>
    <w:rsid w:val="00B561DA"/>
    <w:rsid w:val="00B5630D"/>
    <w:rsid w:val="00B564EC"/>
    <w:rsid w:val="00B565B0"/>
    <w:rsid w:val="00B5680C"/>
    <w:rsid w:val="00B56815"/>
    <w:rsid w:val="00B574F4"/>
    <w:rsid w:val="00B57D54"/>
    <w:rsid w:val="00B600A8"/>
    <w:rsid w:val="00B6037A"/>
    <w:rsid w:val="00B6090D"/>
    <w:rsid w:val="00B60994"/>
    <w:rsid w:val="00B6144D"/>
    <w:rsid w:val="00B617DE"/>
    <w:rsid w:val="00B61E9C"/>
    <w:rsid w:val="00B620C0"/>
    <w:rsid w:val="00B62997"/>
    <w:rsid w:val="00B646B8"/>
    <w:rsid w:val="00B6495B"/>
    <w:rsid w:val="00B65628"/>
    <w:rsid w:val="00B6594E"/>
    <w:rsid w:val="00B65E19"/>
    <w:rsid w:val="00B67131"/>
    <w:rsid w:val="00B67513"/>
    <w:rsid w:val="00B67CC4"/>
    <w:rsid w:val="00B67E25"/>
    <w:rsid w:val="00B7171D"/>
    <w:rsid w:val="00B71DED"/>
    <w:rsid w:val="00B72128"/>
    <w:rsid w:val="00B72DA1"/>
    <w:rsid w:val="00B74A6B"/>
    <w:rsid w:val="00B773AA"/>
    <w:rsid w:val="00B77474"/>
    <w:rsid w:val="00B8077F"/>
    <w:rsid w:val="00B810D0"/>
    <w:rsid w:val="00B81CD7"/>
    <w:rsid w:val="00B828AC"/>
    <w:rsid w:val="00B82A84"/>
    <w:rsid w:val="00B83AA4"/>
    <w:rsid w:val="00B84464"/>
    <w:rsid w:val="00B84C95"/>
    <w:rsid w:val="00B85144"/>
    <w:rsid w:val="00B85997"/>
    <w:rsid w:val="00B85C85"/>
    <w:rsid w:val="00B865F3"/>
    <w:rsid w:val="00B86D28"/>
    <w:rsid w:val="00B872E1"/>
    <w:rsid w:val="00B875DF"/>
    <w:rsid w:val="00B87BE3"/>
    <w:rsid w:val="00B907A8"/>
    <w:rsid w:val="00B91290"/>
    <w:rsid w:val="00B9131E"/>
    <w:rsid w:val="00B91C3A"/>
    <w:rsid w:val="00B92142"/>
    <w:rsid w:val="00B935FA"/>
    <w:rsid w:val="00B946F9"/>
    <w:rsid w:val="00B94971"/>
    <w:rsid w:val="00B94BD1"/>
    <w:rsid w:val="00B94BD3"/>
    <w:rsid w:val="00B94CCE"/>
    <w:rsid w:val="00B95437"/>
    <w:rsid w:val="00B9548D"/>
    <w:rsid w:val="00B96633"/>
    <w:rsid w:val="00B96B1B"/>
    <w:rsid w:val="00B96BB6"/>
    <w:rsid w:val="00B96DF0"/>
    <w:rsid w:val="00B97B68"/>
    <w:rsid w:val="00BA0198"/>
    <w:rsid w:val="00BA0722"/>
    <w:rsid w:val="00BA0B53"/>
    <w:rsid w:val="00BA0BCD"/>
    <w:rsid w:val="00BA1FC3"/>
    <w:rsid w:val="00BA2854"/>
    <w:rsid w:val="00BA3657"/>
    <w:rsid w:val="00BA3769"/>
    <w:rsid w:val="00BA3A65"/>
    <w:rsid w:val="00BA437A"/>
    <w:rsid w:val="00BA44F8"/>
    <w:rsid w:val="00BA478E"/>
    <w:rsid w:val="00BA5960"/>
    <w:rsid w:val="00BA628D"/>
    <w:rsid w:val="00BA6366"/>
    <w:rsid w:val="00BA67A6"/>
    <w:rsid w:val="00BA735F"/>
    <w:rsid w:val="00BA771B"/>
    <w:rsid w:val="00BA7764"/>
    <w:rsid w:val="00BA79B2"/>
    <w:rsid w:val="00BB1610"/>
    <w:rsid w:val="00BB1B4B"/>
    <w:rsid w:val="00BB216E"/>
    <w:rsid w:val="00BB248F"/>
    <w:rsid w:val="00BB253D"/>
    <w:rsid w:val="00BB2E33"/>
    <w:rsid w:val="00BB3963"/>
    <w:rsid w:val="00BB554F"/>
    <w:rsid w:val="00BB6040"/>
    <w:rsid w:val="00BB6F2D"/>
    <w:rsid w:val="00BB76EA"/>
    <w:rsid w:val="00BC1ACC"/>
    <w:rsid w:val="00BC28E0"/>
    <w:rsid w:val="00BC308E"/>
    <w:rsid w:val="00BC3A73"/>
    <w:rsid w:val="00BC45DA"/>
    <w:rsid w:val="00BC4F5D"/>
    <w:rsid w:val="00BC5830"/>
    <w:rsid w:val="00BC5A80"/>
    <w:rsid w:val="00BC5BA4"/>
    <w:rsid w:val="00BC5D02"/>
    <w:rsid w:val="00BC5DC0"/>
    <w:rsid w:val="00BC62C1"/>
    <w:rsid w:val="00BC6F85"/>
    <w:rsid w:val="00BC7155"/>
    <w:rsid w:val="00BC7615"/>
    <w:rsid w:val="00BC79CC"/>
    <w:rsid w:val="00BC7C1C"/>
    <w:rsid w:val="00BC7F0C"/>
    <w:rsid w:val="00BD01CC"/>
    <w:rsid w:val="00BD12FA"/>
    <w:rsid w:val="00BD2806"/>
    <w:rsid w:val="00BD3377"/>
    <w:rsid w:val="00BD3988"/>
    <w:rsid w:val="00BD3CBA"/>
    <w:rsid w:val="00BD41F8"/>
    <w:rsid w:val="00BD42E2"/>
    <w:rsid w:val="00BD451E"/>
    <w:rsid w:val="00BD45DE"/>
    <w:rsid w:val="00BD5401"/>
    <w:rsid w:val="00BD5947"/>
    <w:rsid w:val="00BD5B15"/>
    <w:rsid w:val="00BD5C70"/>
    <w:rsid w:val="00BD5DC4"/>
    <w:rsid w:val="00BD5FEA"/>
    <w:rsid w:val="00BD622D"/>
    <w:rsid w:val="00BD7CFE"/>
    <w:rsid w:val="00BE06E6"/>
    <w:rsid w:val="00BE0F6B"/>
    <w:rsid w:val="00BE16FD"/>
    <w:rsid w:val="00BE1759"/>
    <w:rsid w:val="00BE2A8D"/>
    <w:rsid w:val="00BE2D99"/>
    <w:rsid w:val="00BE3023"/>
    <w:rsid w:val="00BE347B"/>
    <w:rsid w:val="00BE3B29"/>
    <w:rsid w:val="00BE3FD4"/>
    <w:rsid w:val="00BE4B9C"/>
    <w:rsid w:val="00BE5115"/>
    <w:rsid w:val="00BE5230"/>
    <w:rsid w:val="00BE59E7"/>
    <w:rsid w:val="00BE5F57"/>
    <w:rsid w:val="00BE627C"/>
    <w:rsid w:val="00BE70C8"/>
    <w:rsid w:val="00BE7AC3"/>
    <w:rsid w:val="00BE7E96"/>
    <w:rsid w:val="00BF02A8"/>
    <w:rsid w:val="00BF1A69"/>
    <w:rsid w:val="00BF1B5C"/>
    <w:rsid w:val="00BF1D14"/>
    <w:rsid w:val="00BF1EA9"/>
    <w:rsid w:val="00BF1F16"/>
    <w:rsid w:val="00BF2021"/>
    <w:rsid w:val="00BF29A5"/>
    <w:rsid w:val="00BF3076"/>
    <w:rsid w:val="00BF3180"/>
    <w:rsid w:val="00BF361E"/>
    <w:rsid w:val="00BF4D2D"/>
    <w:rsid w:val="00BF4E7E"/>
    <w:rsid w:val="00BF5027"/>
    <w:rsid w:val="00BF542A"/>
    <w:rsid w:val="00BF5623"/>
    <w:rsid w:val="00BF5981"/>
    <w:rsid w:val="00BF5AA2"/>
    <w:rsid w:val="00BF6E6F"/>
    <w:rsid w:val="00BF789A"/>
    <w:rsid w:val="00BF79F7"/>
    <w:rsid w:val="00BF7FD7"/>
    <w:rsid w:val="00C00AC8"/>
    <w:rsid w:val="00C01404"/>
    <w:rsid w:val="00C0140F"/>
    <w:rsid w:val="00C018EC"/>
    <w:rsid w:val="00C01B2A"/>
    <w:rsid w:val="00C01FD8"/>
    <w:rsid w:val="00C023A1"/>
    <w:rsid w:val="00C02CE1"/>
    <w:rsid w:val="00C02EBB"/>
    <w:rsid w:val="00C034F2"/>
    <w:rsid w:val="00C0390E"/>
    <w:rsid w:val="00C03EFB"/>
    <w:rsid w:val="00C04578"/>
    <w:rsid w:val="00C04627"/>
    <w:rsid w:val="00C0486A"/>
    <w:rsid w:val="00C04A28"/>
    <w:rsid w:val="00C057ED"/>
    <w:rsid w:val="00C0584E"/>
    <w:rsid w:val="00C058E4"/>
    <w:rsid w:val="00C058F8"/>
    <w:rsid w:val="00C06318"/>
    <w:rsid w:val="00C063DB"/>
    <w:rsid w:val="00C065B9"/>
    <w:rsid w:val="00C06832"/>
    <w:rsid w:val="00C0685E"/>
    <w:rsid w:val="00C06A4D"/>
    <w:rsid w:val="00C07B95"/>
    <w:rsid w:val="00C07D42"/>
    <w:rsid w:val="00C10758"/>
    <w:rsid w:val="00C107DD"/>
    <w:rsid w:val="00C1095D"/>
    <w:rsid w:val="00C1097E"/>
    <w:rsid w:val="00C115A8"/>
    <w:rsid w:val="00C11B26"/>
    <w:rsid w:val="00C1212E"/>
    <w:rsid w:val="00C126A9"/>
    <w:rsid w:val="00C129EB"/>
    <w:rsid w:val="00C1313F"/>
    <w:rsid w:val="00C13EEC"/>
    <w:rsid w:val="00C143CC"/>
    <w:rsid w:val="00C158DF"/>
    <w:rsid w:val="00C15BEA"/>
    <w:rsid w:val="00C15D8F"/>
    <w:rsid w:val="00C15FCD"/>
    <w:rsid w:val="00C161C8"/>
    <w:rsid w:val="00C1649C"/>
    <w:rsid w:val="00C16714"/>
    <w:rsid w:val="00C1697F"/>
    <w:rsid w:val="00C16980"/>
    <w:rsid w:val="00C1703B"/>
    <w:rsid w:val="00C20887"/>
    <w:rsid w:val="00C21129"/>
    <w:rsid w:val="00C2145F"/>
    <w:rsid w:val="00C219D4"/>
    <w:rsid w:val="00C21BF2"/>
    <w:rsid w:val="00C22635"/>
    <w:rsid w:val="00C2334F"/>
    <w:rsid w:val="00C23804"/>
    <w:rsid w:val="00C23FCE"/>
    <w:rsid w:val="00C240A7"/>
    <w:rsid w:val="00C241D6"/>
    <w:rsid w:val="00C24698"/>
    <w:rsid w:val="00C24A78"/>
    <w:rsid w:val="00C25883"/>
    <w:rsid w:val="00C259FA"/>
    <w:rsid w:val="00C25A3D"/>
    <w:rsid w:val="00C25DB9"/>
    <w:rsid w:val="00C26159"/>
    <w:rsid w:val="00C26362"/>
    <w:rsid w:val="00C27DE7"/>
    <w:rsid w:val="00C30672"/>
    <w:rsid w:val="00C32E23"/>
    <w:rsid w:val="00C3336B"/>
    <w:rsid w:val="00C34FA3"/>
    <w:rsid w:val="00C350A8"/>
    <w:rsid w:val="00C35567"/>
    <w:rsid w:val="00C359A7"/>
    <w:rsid w:val="00C35FCF"/>
    <w:rsid w:val="00C3620E"/>
    <w:rsid w:val="00C363FC"/>
    <w:rsid w:val="00C365B3"/>
    <w:rsid w:val="00C40299"/>
    <w:rsid w:val="00C402D7"/>
    <w:rsid w:val="00C41137"/>
    <w:rsid w:val="00C4175E"/>
    <w:rsid w:val="00C41A7E"/>
    <w:rsid w:val="00C4214C"/>
    <w:rsid w:val="00C42290"/>
    <w:rsid w:val="00C4242C"/>
    <w:rsid w:val="00C427BB"/>
    <w:rsid w:val="00C44300"/>
    <w:rsid w:val="00C4491E"/>
    <w:rsid w:val="00C459B9"/>
    <w:rsid w:val="00C463CB"/>
    <w:rsid w:val="00C46418"/>
    <w:rsid w:val="00C46CD8"/>
    <w:rsid w:val="00C47CDB"/>
    <w:rsid w:val="00C47D61"/>
    <w:rsid w:val="00C501A4"/>
    <w:rsid w:val="00C50B29"/>
    <w:rsid w:val="00C510E9"/>
    <w:rsid w:val="00C511F9"/>
    <w:rsid w:val="00C520F6"/>
    <w:rsid w:val="00C5236E"/>
    <w:rsid w:val="00C5367D"/>
    <w:rsid w:val="00C53C63"/>
    <w:rsid w:val="00C54D51"/>
    <w:rsid w:val="00C556E9"/>
    <w:rsid w:val="00C575BC"/>
    <w:rsid w:val="00C579D5"/>
    <w:rsid w:val="00C57A2A"/>
    <w:rsid w:val="00C57A33"/>
    <w:rsid w:val="00C57A51"/>
    <w:rsid w:val="00C57EE4"/>
    <w:rsid w:val="00C61765"/>
    <w:rsid w:val="00C618D1"/>
    <w:rsid w:val="00C61E0E"/>
    <w:rsid w:val="00C62129"/>
    <w:rsid w:val="00C623D3"/>
    <w:rsid w:val="00C629AE"/>
    <w:rsid w:val="00C64421"/>
    <w:rsid w:val="00C6562D"/>
    <w:rsid w:val="00C66403"/>
    <w:rsid w:val="00C66D00"/>
    <w:rsid w:val="00C67A56"/>
    <w:rsid w:val="00C67ADD"/>
    <w:rsid w:val="00C7031B"/>
    <w:rsid w:val="00C70A4B"/>
    <w:rsid w:val="00C70D14"/>
    <w:rsid w:val="00C710B8"/>
    <w:rsid w:val="00C7163F"/>
    <w:rsid w:val="00C72142"/>
    <w:rsid w:val="00C72714"/>
    <w:rsid w:val="00C7348C"/>
    <w:rsid w:val="00C73AF9"/>
    <w:rsid w:val="00C73CC0"/>
    <w:rsid w:val="00C7482F"/>
    <w:rsid w:val="00C7550C"/>
    <w:rsid w:val="00C761A3"/>
    <w:rsid w:val="00C76230"/>
    <w:rsid w:val="00C7637A"/>
    <w:rsid w:val="00C771D5"/>
    <w:rsid w:val="00C77679"/>
    <w:rsid w:val="00C77CD7"/>
    <w:rsid w:val="00C801C5"/>
    <w:rsid w:val="00C8083D"/>
    <w:rsid w:val="00C81795"/>
    <w:rsid w:val="00C817F0"/>
    <w:rsid w:val="00C81F49"/>
    <w:rsid w:val="00C8277C"/>
    <w:rsid w:val="00C82D16"/>
    <w:rsid w:val="00C82FA7"/>
    <w:rsid w:val="00C8322D"/>
    <w:rsid w:val="00C852CB"/>
    <w:rsid w:val="00C86B0E"/>
    <w:rsid w:val="00C87572"/>
    <w:rsid w:val="00C87CCA"/>
    <w:rsid w:val="00C87D7D"/>
    <w:rsid w:val="00C902A2"/>
    <w:rsid w:val="00C90703"/>
    <w:rsid w:val="00C90CF8"/>
    <w:rsid w:val="00C91C28"/>
    <w:rsid w:val="00C92024"/>
    <w:rsid w:val="00C922AE"/>
    <w:rsid w:val="00C92DB8"/>
    <w:rsid w:val="00C92F3B"/>
    <w:rsid w:val="00C94187"/>
    <w:rsid w:val="00C941C8"/>
    <w:rsid w:val="00C949A4"/>
    <w:rsid w:val="00C956BE"/>
    <w:rsid w:val="00C95BCB"/>
    <w:rsid w:val="00C95D16"/>
    <w:rsid w:val="00C96084"/>
    <w:rsid w:val="00C96FBE"/>
    <w:rsid w:val="00C97199"/>
    <w:rsid w:val="00C97660"/>
    <w:rsid w:val="00C97694"/>
    <w:rsid w:val="00CA0D53"/>
    <w:rsid w:val="00CA0F62"/>
    <w:rsid w:val="00CA1352"/>
    <w:rsid w:val="00CA29C4"/>
    <w:rsid w:val="00CA3F86"/>
    <w:rsid w:val="00CA42FC"/>
    <w:rsid w:val="00CA4B7B"/>
    <w:rsid w:val="00CA4BE9"/>
    <w:rsid w:val="00CA57BD"/>
    <w:rsid w:val="00CA6465"/>
    <w:rsid w:val="00CA6F1E"/>
    <w:rsid w:val="00CB095E"/>
    <w:rsid w:val="00CB0A43"/>
    <w:rsid w:val="00CB1281"/>
    <w:rsid w:val="00CB19B0"/>
    <w:rsid w:val="00CB2F73"/>
    <w:rsid w:val="00CB325A"/>
    <w:rsid w:val="00CB3DCB"/>
    <w:rsid w:val="00CB4C95"/>
    <w:rsid w:val="00CB50B3"/>
    <w:rsid w:val="00CB69B4"/>
    <w:rsid w:val="00CC002C"/>
    <w:rsid w:val="00CC0367"/>
    <w:rsid w:val="00CC06B0"/>
    <w:rsid w:val="00CC1570"/>
    <w:rsid w:val="00CC2A89"/>
    <w:rsid w:val="00CC2E7D"/>
    <w:rsid w:val="00CC3605"/>
    <w:rsid w:val="00CC3935"/>
    <w:rsid w:val="00CC5104"/>
    <w:rsid w:val="00CC56FF"/>
    <w:rsid w:val="00CC6760"/>
    <w:rsid w:val="00CC687B"/>
    <w:rsid w:val="00CC6A41"/>
    <w:rsid w:val="00CC734B"/>
    <w:rsid w:val="00CC7654"/>
    <w:rsid w:val="00CD003F"/>
    <w:rsid w:val="00CD0B06"/>
    <w:rsid w:val="00CD3BA8"/>
    <w:rsid w:val="00CD45A4"/>
    <w:rsid w:val="00CD4F52"/>
    <w:rsid w:val="00CD5BCF"/>
    <w:rsid w:val="00CD5E98"/>
    <w:rsid w:val="00CD6664"/>
    <w:rsid w:val="00CD68B1"/>
    <w:rsid w:val="00CD6902"/>
    <w:rsid w:val="00CD6B2D"/>
    <w:rsid w:val="00CD6C11"/>
    <w:rsid w:val="00CD78F5"/>
    <w:rsid w:val="00CE009E"/>
    <w:rsid w:val="00CE014D"/>
    <w:rsid w:val="00CE030F"/>
    <w:rsid w:val="00CE0911"/>
    <w:rsid w:val="00CE10AC"/>
    <w:rsid w:val="00CE1C6F"/>
    <w:rsid w:val="00CE20A9"/>
    <w:rsid w:val="00CE28A5"/>
    <w:rsid w:val="00CE2FB1"/>
    <w:rsid w:val="00CE3338"/>
    <w:rsid w:val="00CE34DF"/>
    <w:rsid w:val="00CE4C39"/>
    <w:rsid w:val="00CE548F"/>
    <w:rsid w:val="00CE666E"/>
    <w:rsid w:val="00CE66BE"/>
    <w:rsid w:val="00CE6E83"/>
    <w:rsid w:val="00CE7525"/>
    <w:rsid w:val="00CE77F7"/>
    <w:rsid w:val="00CF24A1"/>
    <w:rsid w:val="00CF24CB"/>
    <w:rsid w:val="00CF3351"/>
    <w:rsid w:val="00CF3E8F"/>
    <w:rsid w:val="00CF469E"/>
    <w:rsid w:val="00CF476B"/>
    <w:rsid w:val="00CF48CD"/>
    <w:rsid w:val="00CF4A09"/>
    <w:rsid w:val="00CF5875"/>
    <w:rsid w:val="00CF6BC1"/>
    <w:rsid w:val="00CF7E46"/>
    <w:rsid w:val="00CF7E71"/>
    <w:rsid w:val="00CF7F6E"/>
    <w:rsid w:val="00D002FC"/>
    <w:rsid w:val="00D00B0D"/>
    <w:rsid w:val="00D01D00"/>
    <w:rsid w:val="00D026EE"/>
    <w:rsid w:val="00D02C32"/>
    <w:rsid w:val="00D039DB"/>
    <w:rsid w:val="00D03CF1"/>
    <w:rsid w:val="00D03EC0"/>
    <w:rsid w:val="00D047B5"/>
    <w:rsid w:val="00D04BEA"/>
    <w:rsid w:val="00D05848"/>
    <w:rsid w:val="00D06050"/>
    <w:rsid w:val="00D060F8"/>
    <w:rsid w:val="00D063BE"/>
    <w:rsid w:val="00D06733"/>
    <w:rsid w:val="00D06CBE"/>
    <w:rsid w:val="00D077E4"/>
    <w:rsid w:val="00D104CB"/>
    <w:rsid w:val="00D1085E"/>
    <w:rsid w:val="00D10A0B"/>
    <w:rsid w:val="00D10C1D"/>
    <w:rsid w:val="00D10F6D"/>
    <w:rsid w:val="00D11234"/>
    <w:rsid w:val="00D1188F"/>
    <w:rsid w:val="00D1252E"/>
    <w:rsid w:val="00D13046"/>
    <w:rsid w:val="00D134FA"/>
    <w:rsid w:val="00D13B27"/>
    <w:rsid w:val="00D14097"/>
    <w:rsid w:val="00D1424F"/>
    <w:rsid w:val="00D14380"/>
    <w:rsid w:val="00D165B0"/>
    <w:rsid w:val="00D16AA4"/>
    <w:rsid w:val="00D17519"/>
    <w:rsid w:val="00D17C73"/>
    <w:rsid w:val="00D17D9A"/>
    <w:rsid w:val="00D17DB7"/>
    <w:rsid w:val="00D17E1D"/>
    <w:rsid w:val="00D17FF7"/>
    <w:rsid w:val="00D206C9"/>
    <w:rsid w:val="00D20A54"/>
    <w:rsid w:val="00D20D39"/>
    <w:rsid w:val="00D212F3"/>
    <w:rsid w:val="00D214BB"/>
    <w:rsid w:val="00D21A68"/>
    <w:rsid w:val="00D238C4"/>
    <w:rsid w:val="00D241AF"/>
    <w:rsid w:val="00D24C5F"/>
    <w:rsid w:val="00D24E49"/>
    <w:rsid w:val="00D2556F"/>
    <w:rsid w:val="00D25E14"/>
    <w:rsid w:val="00D27A8F"/>
    <w:rsid w:val="00D27DEE"/>
    <w:rsid w:val="00D3001E"/>
    <w:rsid w:val="00D303C2"/>
    <w:rsid w:val="00D30669"/>
    <w:rsid w:val="00D30BD5"/>
    <w:rsid w:val="00D31900"/>
    <w:rsid w:val="00D32226"/>
    <w:rsid w:val="00D323F9"/>
    <w:rsid w:val="00D32516"/>
    <w:rsid w:val="00D326BE"/>
    <w:rsid w:val="00D32C29"/>
    <w:rsid w:val="00D32E6F"/>
    <w:rsid w:val="00D33553"/>
    <w:rsid w:val="00D335B8"/>
    <w:rsid w:val="00D356CE"/>
    <w:rsid w:val="00D35DB2"/>
    <w:rsid w:val="00D35FE7"/>
    <w:rsid w:val="00D36A61"/>
    <w:rsid w:val="00D37780"/>
    <w:rsid w:val="00D37A19"/>
    <w:rsid w:val="00D40178"/>
    <w:rsid w:val="00D40D91"/>
    <w:rsid w:val="00D419AE"/>
    <w:rsid w:val="00D41F7E"/>
    <w:rsid w:val="00D41FDF"/>
    <w:rsid w:val="00D42252"/>
    <w:rsid w:val="00D42FB3"/>
    <w:rsid w:val="00D434B2"/>
    <w:rsid w:val="00D444DD"/>
    <w:rsid w:val="00D4543C"/>
    <w:rsid w:val="00D45982"/>
    <w:rsid w:val="00D45C6D"/>
    <w:rsid w:val="00D45CE5"/>
    <w:rsid w:val="00D45D9B"/>
    <w:rsid w:val="00D46694"/>
    <w:rsid w:val="00D46741"/>
    <w:rsid w:val="00D46C36"/>
    <w:rsid w:val="00D46D41"/>
    <w:rsid w:val="00D46FD7"/>
    <w:rsid w:val="00D47541"/>
    <w:rsid w:val="00D519EA"/>
    <w:rsid w:val="00D51C33"/>
    <w:rsid w:val="00D52224"/>
    <w:rsid w:val="00D52249"/>
    <w:rsid w:val="00D52D08"/>
    <w:rsid w:val="00D54094"/>
    <w:rsid w:val="00D54462"/>
    <w:rsid w:val="00D54BCD"/>
    <w:rsid w:val="00D54F3C"/>
    <w:rsid w:val="00D5567F"/>
    <w:rsid w:val="00D56606"/>
    <w:rsid w:val="00D56A11"/>
    <w:rsid w:val="00D56AA0"/>
    <w:rsid w:val="00D5779A"/>
    <w:rsid w:val="00D57851"/>
    <w:rsid w:val="00D57AE1"/>
    <w:rsid w:val="00D61FA6"/>
    <w:rsid w:val="00D62499"/>
    <w:rsid w:val="00D626C2"/>
    <w:rsid w:val="00D62729"/>
    <w:rsid w:val="00D631B3"/>
    <w:rsid w:val="00D63998"/>
    <w:rsid w:val="00D63DA4"/>
    <w:rsid w:val="00D641C1"/>
    <w:rsid w:val="00D6420A"/>
    <w:rsid w:val="00D64982"/>
    <w:rsid w:val="00D652F9"/>
    <w:rsid w:val="00D65937"/>
    <w:rsid w:val="00D66781"/>
    <w:rsid w:val="00D677B8"/>
    <w:rsid w:val="00D70C89"/>
    <w:rsid w:val="00D718FB"/>
    <w:rsid w:val="00D72F57"/>
    <w:rsid w:val="00D72F9B"/>
    <w:rsid w:val="00D733E4"/>
    <w:rsid w:val="00D75230"/>
    <w:rsid w:val="00D75FE4"/>
    <w:rsid w:val="00D76235"/>
    <w:rsid w:val="00D76E8A"/>
    <w:rsid w:val="00D802C4"/>
    <w:rsid w:val="00D8062D"/>
    <w:rsid w:val="00D81F02"/>
    <w:rsid w:val="00D822CE"/>
    <w:rsid w:val="00D8282A"/>
    <w:rsid w:val="00D82869"/>
    <w:rsid w:val="00D82A32"/>
    <w:rsid w:val="00D83C8B"/>
    <w:rsid w:val="00D846E8"/>
    <w:rsid w:val="00D84D47"/>
    <w:rsid w:val="00D862C7"/>
    <w:rsid w:val="00D8699E"/>
    <w:rsid w:val="00D86C6A"/>
    <w:rsid w:val="00D86C8A"/>
    <w:rsid w:val="00D8787F"/>
    <w:rsid w:val="00D90F6F"/>
    <w:rsid w:val="00D9105D"/>
    <w:rsid w:val="00D917A4"/>
    <w:rsid w:val="00D918CA"/>
    <w:rsid w:val="00D91CE8"/>
    <w:rsid w:val="00D91D3E"/>
    <w:rsid w:val="00D92F1B"/>
    <w:rsid w:val="00D93AB8"/>
    <w:rsid w:val="00D93DA5"/>
    <w:rsid w:val="00D94438"/>
    <w:rsid w:val="00D94659"/>
    <w:rsid w:val="00D94E6A"/>
    <w:rsid w:val="00D95683"/>
    <w:rsid w:val="00D96F34"/>
    <w:rsid w:val="00D97692"/>
    <w:rsid w:val="00DA0FB8"/>
    <w:rsid w:val="00DA1BEC"/>
    <w:rsid w:val="00DA219B"/>
    <w:rsid w:val="00DA2657"/>
    <w:rsid w:val="00DA3300"/>
    <w:rsid w:val="00DA397A"/>
    <w:rsid w:val="00DA3A7D"/>
    <w:rsid w:val="00DA4255"/>
    <w:rsid w:val="00DA45B7"/>
    <w:rsid w:val="00DA45E3"/>
    <w:rsid w:val="00DA56D8"/>
    <w:rsid w:val="00DA64C4"/>
    <w:rsid w:val="00DA697D"/>
    <w:rsid w:val="00DA78A0"/>
    <w:rsid w:val="00DB076D"/>
    <w:rsid w:val="00DB206B"/>
    <w:rsid w:val="00DB2101"/>
    <w:rsid w:val="00DB2DB7"/>
    <w:rsid w:val="00DB41AA"/>
    <w:rsid w:val="00DB47CE"/>
    <w:rsid w:val="00DB5411"/>
    <w:rsid w:val="00DB556C"/>
    <w:rsid w:val="00DB5B1C"/>
    <w:rsid w:val="00DB7A51"/>
    <w:rsid w:val="00DC0373"/>
    <w:rsid w:val="00DC03DD"/>
    <w:rsid w:val="00DC0EB0"/>
    <w:rsid w:val="00DC1C86"/>
    <w:rsid w:val="00DC1D6F"/>
    <w:rsid w:val="00DC213A"/>
    <w:rsid w:val="00DC2810"/>
    <w:rsid w:val="00DC3E4C"/>
    <w:rsid w:val="00DC3EDF"/>
    <w:rsid w:val="00DC4786"/>
    <w:rsid w:val="00DC489E"/>
    <w:rsid w:val="00DC5E77"/>
    <w:rsid w:val="00DC6D9B"/>
    <w:rsid w:val="00DC6FCE"/>
    <w:rsid w:val="00DC7238"/>
    <w:rsid w:val="00DC79AA"/>
    <w:rsid w:val="00DC7B3A"/>
    <w:rsid w:val="00DC7F14"/>
    <w:rsid w:val="00DD051A"/>
    <w:rsid w:val="00DD05B7"/>
    <w:rsid w:val="00DD1415"/>
    <w:rsid w:val="00DD15BC"/>
    <w:rsid w:val="00DD166A"/>
    <w:rsid w:val="00DD2A7B"/>
    <w:rsid w:val="00DD2C61"/>
    <w:rsid w:val="00DD426B"/>
    <w:rsid w:val="00DD4557"/>
    <w:rsid w:val="00DD462B"/>
    <w:rsid w:val="00DD4A3B"/>
    <w:rsid w:val="00DD59C7"/>
    <w:rsid w:val="00DD69F9"/>
    <w:rsid w:val="00DD6EDE"/>
    <w:rsid w:val="00DD78CE"/>
    <w:rsid w:val="00DE132A"/>
    <w:rsid w:val="00DE17C4"/>
    <w:rsid w:val="00DE20C0"/>
    <w:rsid w:val="00DE2645"/>
    <w:rsid w:val="00DE298B"/>
    <w:rsid w:val="00DE2FDC"/>
    <w:rsid w:val="00DE3F5F"/>
    <w:rsid w:val="00DE5A64"/>
    <w:rsid w:val="00DE61B5"/>
    <w:rsid w:val="00DE6359"/>
    <w:rsid w:val="00DE656F"/>
    <w:rsid w:val="00DE679C"/>
    <w:rsid w:val="00DE7195"/>
    <w:rsid w:val="00DE74B7"/>
    <w:rsid w:val="00DE7B95"/>
    <w:rsid w:val="00DF0317"/>
    <w:rsid w:val="00DF12CB"/>
    <w:rsid w:val="00DF15A3"/>
    <w:rsid w:val="00DF1841"/>
    <w:rsid w:val="00DF1CDD"/>
    <w:rsid w:val="00DF23D3"/>
    <w:rsid w:val="00DF25C3"/>
    <w:rsid w:val="00DF3864"/>
    <w:rsid w:val="00DF3FED"/>
    <w:rsid w:val="00DF4124"/>
    <w:rsid w:val="00DF426B"/>
    <w:rsid w:val="00DF426F"/>
    <w:rsid w:val="00DF61D1"/>
    <w:rsid w:val="00DF6955"/>
    <w:rsid w:val="00E0005C"/>
    <w:rsid w:val="00E009A4"/>
    <w:rsid w:val="00E0224F"/>
    <w:rsid w:val="00E02BA1"/>
    <w:rsid w:val="00E03117"/>
    <w:rsid w:val="00E03B15"/>
    <w:rsid w:val="00E04253"/>
    <w:rsid w:val="00E0486E"/>
    <w:rsid w:val="00E05963"/>
    <w:rsid w:val="00E063FE"/>
    <w:rsid w:val="00E068D6"/>
    <w:rsid w:val="00E06C14"/>
    <w:rsid w:val="00E07475"/>
    <w:rsid w:val="00E07DCC"/>
    <w:rsid w:val="00E107AA"/>
    <w:rsid w:val="00E11D0E"/>
    <w:rsid w:val="00E1228F"/>
    <w:rsid w:val="00E12B82"/>
    <w:rsid w:val="00E12F5A"/>
    <w:rsid w:val="00E13151"/>
    <w:rsid w:val="00E134A2"/>
    <w:rsid w:val="00E13588"/>
    <w:rsid w:val="00E138CB"/>
    <w:rsid w:val="00E14391"/>
    <w:rsid w:val="00E15292"/>
    <w:rsid w:val="00E15CF6"/>
    <w:rsid w:val="00E16512"/>
    <w:rsid w:val="00E1734C"/>
    <w:rsid w:val="00E17CCE"/>
    <w:rsid w:val="00E17CE0"/>
    <w:rsid w:val="00E201A3"/>
    <w:rsid w:val="00E203C2"/>
    <w:rsid w:val="00E20823"/>
    <w:rsid w:val="00E20CFA"/>
    <w:rsid w:val="00E20DD1"/>
    <w:rsid w:val="00E21769"/>
    <w:rsid w:val="00E22023"/>
    <w:rsid w:val="00E22B23"/>
    <w:rsid w:val="00E239C2"/>
    <w:rsid w:val="00E2454D"/>
    <w:rsid w:val="00E24B1D"/>
    <w:rsid w:val="00E2523D"/>
    <w:rsid w:val="00E2538B"/>
    <w:rsid w:val="00E26ED2"/>
    <w:rsid w:val="00E27DB0"/>
    <w:rsid w:val="00E30280"/>
    <w:rsid w:val="00E30B88"/>
    <w:rsid w:val="00E31656"/>
    <w:rsid w:val="00E316D9"/>
    <w:rsid w:val="00E31FFC"/>
    <w:rsid w:val="00E32158"/>
    <w:rsid w:val="00E32D7C"/>
    <w:rsid w:val="00E32DCF"/>
    <w:rsid w:val="00E34148"/>
    <w:rsid w:val="00E341FE"/>
    <w:rsid w:val="00E348DD"/>
    <w:rsid w:val="00E34F75"/>
    <w:rsid w:val="00E35BB9"/>
    <w:rsid w:val="00E36758"/>
    <w:rsid w:val="00E369A5"/>
    <w:rsid w:val="00E407F7"/>
    <w:rsid w:val="00E42F04"/>
    <w:rsid w:val="00E45415"/>
    <w:rsid w:val="00E45E79"/>
    <w:rsid w:val="00E46B4E"/>
    <w:rsid w:val="00E46C35"/>
    <w:rsid w:val="00E46DC9"/>
    <w:rsid w:val="00E471BB"/>
    <w:rsid w:val="00E47244"/>
    <w:rsid w:val="00E4731F"/>
    <w:rsid w:val="00E47752"/>
    <w:rsid w:val="00E47EEE"/>
    <w:rsid w:val="00E50F2D"/>
    <w:rsid w:val="00E513F7"/>
    <w:rsid w:val="00E516AC"/>
    <w:rsid w:val="00E516B3"/>
    <w:rsid w:val="00E51A84"/>
    <w:rsid w:val="00E51B27"/>
    <w:rsid w:val="00E523A5"/>
    <w:rsid w:val="00E52489"/>
    <w:rsid w:val="00E53109"/>
    <w:rsid w:val="00E53713"/>
    <w:rsid w:val="00E53F53"/>
    <w:rsid w:val="00E541CB"/>
    <w:rsid w:val="00E54DBD"/>
    <w:rsid w:val="00E568F6"/>
    <w:rsid w:val="00E56AF1"/>
    <w:rsid w:val="00E57828"/>
    <w:rsid w:val="00E57C7F"/>
    <w:rsid w:val="00E57CB1"/>
    <w:rsid w:val="00E60612"/>
    <w:rsid w:val="00E60ACB"/>
    <w:rsid w:val="00E60BDF"/>
    <w:rsid w:val="00E6122E"/>
    <w:rsid w:val="00E61530"/>
    <w:rsid w:val="00E61A13"/>
    <w:rsid w:val="00E61B68"/>
    <w:rsid w:val="00E622C6"/>
    <w:rsid w:val="00E62CD2"/>
    <w:rsid w:val="00E62E12"/>
    <w:rsid w:val="00E637BD"/>
    <w:rsid w:val="00E649F5"/>
    <w:rsid w:val="00E64E46"/>
    <w:rsid w:val="00E6578E"/>
    <w:rsid w:val="00E66A4A"/>
    <w:rsid w:val="00E66B22"/>
    <w:rsid w:val="00E66FC5"/>
    <w:rsid w:val="00E6793F"/>
    <w:rsid w:val="00E6798F"/>
    <w:rsid w:val="00E67B68"/>
    <w:rsid w:val="00E67EC9"/>
    <w:rsid w:val="00E701FD"/>
    <w:rsid w:val="00E70FE0"/>
    <w:rsid w:val="00E7205A"/>
    <w:rsid w:val="00E72738"/>
    <w:rsid w:val="00E728DB"/>
    <w:rsid w:val="00E735A9"/>
    <w:rsid w:val="00E73A54"/>
    <w:rsid w:val="00E73DC5"/>
    <w:rsid w:val="00E741E6"/>
    <w:rsid w:val="00E749F9"/>
    <w:rsid w:val="00E74ACD"/>
    <w:rsid w:val="00E74F1D"/>
    <w:rsid w:val="00E75025"/>
    <w:rsid w:val="00E75958"/>
    <w:rsid w:val="00E75F48"/>
    <w:rsid w:val="00E76301"/>
    <w:rsid w:val="00E769A7"/>
    <w:rsid w:val="00E770F8"/>
    <w:rsid w:val="00E779D0"/>
    <w:rsid w:val="00E80AEF"/>
    <w:rsid w:val="00E816BF"/>
    <w:rsid w:val="00E823A8"/>
    <w:rsid w:val="00E82E31"/>
    <w:rsid w:val="00E82F18"/>
    <w:rsid w:val="00E836B0"/>
    <w:rsid w:val="00E8392F"/>
    <w:rsid w:val="00E84A7F"/>
    <w:rsid w:val="00E84F9D"/>
    <w:rsid w:val="00E85486"/>
    <w:rsid w:val="00E85501"/>
    <w:rsid w:val="00E8568F"/>
    <w:rsid w:val="00E86B38"/>
    <w:rsid w:val="00E86F6E"/>
    <w:rsid w:val="00E875AF"/>
    <w:rsid w:val="00E9028F"/>
    <w:rsid w:val="00E917AF"/>
    <w:rsid w:val="00E924DB"/>
    <w:rsid w:val="00E92BBC"/>
    <w:rsid w:val="00E9319E"/>
    <w:rsid w:val="00E935E0"/>
    <w:rsid w:val="00E94DE9"/>
    <w:rsid w:val="00E9503B"/>
    <w:rsid w:val="00E95895"/>
    <w:rsid w:val="00E95BBC"/>
    <w:rsid w:val="00E95CCE"/>
    <w:rsid w:val="00E95ECD"/>
    <w:rsid w:val="00E95EDE"/>
    <w:rsid w:val="00E962A4"/>
    <w:rsid w:val="00E96482"/>
    <w:rsid w:val="00E96C36"/>
    <w:rsid w:val="00E975DA"/>
    <w:rsid w:val="00E977E8"/>
    <w:rsid w:val="00E97BDB"/>
    <w:rsid w:val="00EA0DAC"/>
    <w:rsid w:val="00EA1718"/>
    <w:rsid w:val="00EA1CBD"/>
    <w:rsid w:val="00EA28AF"/>
    <w:rsid w:val="00EA3487"/>
    <w:rsid w:val="00EA3594"/>
    <w:rsid w:val="00EA35B0"/>
    <w:rsid w:val="00EA37AD"/>
    <w:rsid w:val="00EA4625"/>
    <w:rsid w:val="00EA4DAB"/>
    <w:rsid w:val="00EA4E9F"/>
    <w:rsid w:val="00EA54DF"/>
    <w:rsid w:val="00EA5625"/>
    <w:rsid w:val="00EA580E"/>
    <w:rsid w:val="00EA67B0"/>
    <w:rsid w:val="00EA6869"/>
    <w:rsid w:val="00EA6FE6"/>
    <w:rsid w:val="00EA70CF"/>
    <w:rsid w:val="00EA7956"/>
    <w:rsid w:val="00EA7B80"/>
    <w:rsid w:val="00EB00FE"/>
    <w:rsid w:val="00EB024A"/>
    <w:rsid w:val="00EB0661"/>
    <w:rsid w:val="00EB08AD"/>
    <w:rsid w:val="00EB19E1"/>
    <w:rsid w:val="00EB2984"/>
    <w:rsid w:val="00EB29CD"/>
    <w:rsid w:val="00EB2E32"/>
    <w:rsid w:val="00EB333C"/>
    <w:rsid w:val="00EB37D7"/>
    <w:rsid w:val="00EB3CC5"/>
    <w:rsid w:val="00EB4744"/>
    <w:rsid w:val="00EB4BFD"/>
    <w:rsid w:val="00EB4F9D"/>
    <w:rsid w:val="00EB5DDA"/>
    <w:rsid w:val="00EB5DE5"/>
    <w:rsid w:val="00EB5EDE"/>
    <w:rsid w:val="00EB61BC"/>
    <w:rsid w:val="00EB63F4"/>
    <w:rsid w:val="00EB6635"/>
    <w:rsid w:val="00EB680E"/>
    <w:rsid w:val="00EB6BA6"/>
    <w:rsid w:val="00EC032C"/>
    <w:rsid w:val="00EC0780"/>
    <w:rsid w:val="00EC0ED1"/>
    <w:rsid w:val="00EC18C4"/>
    <w:rsid w:val="00EC24DF"/>
    <w:rsid w:val="00EC26C6"/>
    <w:rsid w:val="00EC5626"/>
    <w:rsid w:val="00EC5A6D"/>
    <w:rsid w:val="00EC7A36"/>
    <w:rsid w:val="00EC7B7F"/>
    <w:rsid w:val="00ED02B2"/>
    <w:rsid w:val="00ED0340"/>
    <w:rsid w:val="00ED0541"/>
    <w:rsid w:val="00ED1983"/>
    <w:rsid w:val="00ED2919"/>
    <w:rsid w:val="00ED3501"/>
    <w:rsid w:val="00ED352A"/>
    <w:rsid w:val="00ED5309"/>
    <w:rsid w:val="00ED5748"/>
    <w:rsid w:val="00ED76B7"/>
    <w:rsid w:val="00ED77CC"/>
    <w:rsid w:val="00ED7C24"/>
    <w:rsid w:val="00ED7FB5"/>
    <w:rsid w:val="00EE07F1"/>
    <w:rsid w:val="00EE0A85"/>
    <w:rsid w:val="00EE154C"/>
    <w:rsid w:val="00EE1772"/>
    <w:rsid w:val="00EE1BD8"/>
    <w:rsid w:val="00EE2663"/>
    <w:rsid w:val="00EE29EE"/>
    <w:rsid w:val="00EE2A30"/>
    <w:rsid w:val="00EE4682"/>
    <w:rsid w:val="00EE5D17"/>
    <w:rsid w:val="00EE6423"/>
    <w:rsid w:val="00EE64DC"/>
    <w:rsid w:val="00EE724F"/>
    <w:rsid w:val="00EE7C96"/>
    <w:rsid w:val="00EF064D"/>
    <w:rsid w:val="00EF08A8"/>
    <w:rsid w:val="00EF0A38"/>
    <w:rsid w:val="00EF11FF"/>
    <w:rsid w:val="00EF19C6"/>
    <w:rsid w:val="00EF1B98"/>
    <w:rsid w:val="00EF26AD"/>
    <w:rsid w:val="00EF33B9"/>
    <w:rsid w:val="00EF4422"/>
    <w:rsid w:val="00EF4E62"/>
    <w:rsid w:val="00EF54C6"/>
    <w:rsid w:val="00EF551D"/>
    <w:rsid w:val="00EF5850"/>
    <w:rsid w:val="00EF5D25"/>
    <w:rsid w:val="00EF601A"/>
    <w:rsid w:val="00EF7B4E"/>
    <w:rsid w:val="00F005DB"/>
    <w:rsid w:val="00F00E7C"/>
    <w:rsid w:val="00F01E57"/>
    <w:rsid w:val="00F02969"/>
    <w:rsid w:val="00F02B14"/>
    <w:rsid w:val="00F036F0"/>
    <w:rsid w:val="00F039B6"/>
    <w:rsid w:val="00F03FA8"/>
    <w:rsid w:val="00F0405B"/>
    <w:rsid w:val="00F04191"/>
    <w:rsid w:val="00F04A15"/>
    <w:rsid w:val="00F04D64"/>
    <w:rsid w:val="00F05A31"/>
    <w:rsid w:val="00F05DBA"/>
    <w:rsid w:val="00F0669E"/>
    <w:rsid w:val="00F06F56"/>
    <w:rsid w:val="00F073F3"/>
    <w:rsid w:val="00F07B78"/>
    <w:rsid w:val="00F1014E"/>
    <w:rsid w:val="00F1092B"/>
    <w:rsid w:val="00F10DD6"/>
    <w:rsid w:val="00F122BE"/>
    <w:rsid w:val="00F122C8"/>
    <w:rsid w:val="00F123D7"/>
    <w:rsid w:val="00F123E5"/>
    <w:rsid w:val="00F125DB"/>
    <w:rsid w:val="00F12D35"/>
    <w:rsid w:val="00F12E92"/>
    <w:rsid w:val="00F13FFF"/>
    <w:rsid w:val="00F1480F"/>
    <w:rsid w:val="00F148E6"/>
    <w:rsid w:val="00F14D91"/>
    <w:rsid w:val="00F1605E"/>
    <w:rsid w:val="00F16AE0"/>
    <w:rsid w:val="00F16EA3"/>
    <w:rsid w:val="00F17975"/>
    <w:rsid w:val="00F20901"/>
    <w:rsid w:val="00F2167E"/>
    <w:rsid w:val="00F225E7"/>
    <w:rsid w:val="00F22871"/>
    <w:rsid w:val="00F23AA1"/>
    <w:rsid w:val="00F23DF4"/>
    <w:rsid w:val="00F24C29"/>
    <w:rsid w:val="00F25753"/>
    <w:rsid w:val="00F25B6E"/>
    <w:rsid w:val="00F269F1"/>
    <w:rsid w:val="00F27BA0"/>
    <w:rsid w:val="00F27E2B"/>
    <w:rsid w:val="00F27EFC"/>
    <w:rsid w:val="00F3082D"/>
    <w:rsid w:val="00F308F1"/>
    <w:rsid w:val="00F31AEC"/>
    <w:rsid w:val="00F321B4"/>
    <w:rsid w:val="00F32593"/>
    <w:rsid w:val="00F326F3"/>
    <w:rsid w:val="00F327B1"/>
    <w:rsid w:val="00F32930"/>
    <w:rsid w:val="00F337DE"/>
    <w:rsid w:val="00F33B28"/>
    <w:rsid w:val="00F33D2C"/>
    <w:rsid w:val="00F3500B"/>
    <w:rsid w:val="00F36D83"/>
    <w:rsid w:val="00F37072"/>
    <w:rsid w:val="00F426FF"/>
    <w:rsid w:val="00F42AA8"/>
    <w:rsid w:val="00F43EE0"/>
    <w:rsid w:val="00F43EEE"/>
    <w:rsid w:val="00F444D8"/>
    <w:rsid w:val="00F448CF"/>
    <w:rsid w:val="00F44A16"/>
    <w:rsid w:val="00F452A4"/>
    <w:rsid w:val="00F45C58"/>
    <w:rsid w:val="00F46954"/>
    <w:rsid w:val="00F47B4A"/>
    <w:rsid w:val="00F5083A"/>
    <w:rsid w:val="00F511E5"/>
    <w:rsid w:val="00F513BD"/>
    <w:rsid w:val="00F5167C"/>
    <w:rsid w:val="00F52C4E"/>
    <w:rsid w:val="00F531C0"/>
    <w:rsid w:val="00F53912"/>
    <w:rsid w:val="00F53A8C"/>
    <w:rsid w:val="00F53B0B"/>
    <w:rsid w:val="00F53BDA"/>
    <w:rsid w:val="00F54C67"/>
    <w:rsid w:val="00F54CEA"/>
    <w:rsid w:val="00F54F33"/>
    <w:rsid w:val="00F54F3E"/>
    <w:rsid w:val="00F55628"/>
    <w:rsid w:val="00F55630"/>
    <w:rsid w:val="00F55921"/>
    <w:rsid w:val="00F57357"/>
    <w:rsid w:val="00F57564"/>
    <w:rsid w:val="00F5778F"/>
    <w:rsid w:val="00F57DDA"/>
    <w:rsid w:val="00F600D2"/>
    <w:rsid w:val="00F60499"/>
    <w:rsid w:val="00F6104A"/>
    <w:rsid w:val="00F610DD"/>
    <w:rsid w:val="00F6169D"/>
    <w:rsid w:val="00F61D93"/>
    <w:rsid w:val="00F621F8"/>
    <w:rsid w:val="00F63DBD"/>
    <w:rsid w:val="00F64626"/>
    <w:rsid w:val="00F654BA"/>
    <w:rsid w:val="00F655B2"/>
    <w:rsid w:val="00F65782"/>
    <w:rsid w:val="00F662F8"/>
    <w:rsid w:val="00F66BCF"/>
    <w:rsid w:val="00F66C07"/>
    <w:rsid w:val="00F66D9C"/>
    <w:rsid w:val="00F67301"/>
    <w:rsid w:val="00F673EB"/>
    <w:rsid w:val="00F675DE"/>
    <w:rsid w:val="00F67B62"/>
    <w:rsid w:val="00F70110"/>
    <w:rsid w:val="00F70C9F"/>
    <w:rsid w:val="00F73535"/>
    <w:rsid w:val="00F739E0"/>
    <w:rsid w:val="00F73E77"/>
    <w:rsid w:val="00F74ED8"/>
    <w:rsid w:val="00F75DCA"/>
    <w:rsid w:val="00F7607D"/>
    <w:rsid w:val="00F76315"/>
    <w:rsid w:val="00F77331"/>
    <w:rsid w:val="00F77462"/>
    <w:rsid w:val="00F77C5C"/>
    <w:rsid w:val="00F77D8F"/>
    <w:rsid w:val="00F77F91"/>
    <w:rsid w:val="00F8062B"/>
    <w:rsid w:val="00F80ED6"/>
    <w:rsid w:val="00F81461"/>
    <w:rsid w:val="00F8177A"/>
    <w:rsid w:val="00F81BFE"/>
    <w:rsid w:val="00F81FCC"/>
    <w:rsid w:val="00F82A09"/>
    <w:rsid w:val="00F82A90"/>
    <w:rsid w:val="00F83363"/>
    <w:rsid w:val="00F839D6"/>
    <w:rsid w:val="00F84307"/>
    <w:rsid w:val="00F84AA7"/>
    <w:rsid w:val="00F8518C"/>
    <w:rsid w:val="00F86441"/>
    <w:rsid w:val="00F864C4"/>
    <w:rsid w:val="00F872D0"/>
    <w:rsid w:val="00F87390"/>
    <w:rsid w:val="00F87B4A"/>
    <w:rsid w:val="00F902AF"/>
    <w:rsid w:val="00F90B29"/>
    <w:rsid w:val="00F92251"/>
    <w:rsid w:val="00F9354A"/>
    <w:rsid w:val="00F93B32"/>
    <w:rsid w:val="00F93B6A"/>
    <w:rsid w:val="00F93EBE"/>
    <w:rsid w:val="00F94040"/>
    <w:rsid w:val="00F94203"/>
    <w:rsid w:val="00F956BB"/>
    <w:rsid w:val="00F9573F"/>
    <w:rsid w:val="00F958BD"/>
    <w:rsid w:val="00F96385"/>
    <w:rsid w:val="00F96719"/>
    <w:rsid w:val="00F968C2"/>
    <w:rsid w:val="00F971ED"/>
    <w:rsid w:val="00F97BDD"/>
    <w:rsid w:val="00FA017E"/>
    <w:rsid w:val="00FA0D69"/>
    <w:rsid w:val="00FA0DEC"/>
    <w:rsid w:val="00FA0F4A"/>
    <w:rsid w:val="00FA10BF"/>
    <w:rsid w:val="00FA1535"/>
    <w:rsid w:val="00FA1FFF"/>
    <w:rsid w:val="00FA2027"/>
    <w:rsid w:val="00FA2690"/>
    <w:rsid w:val="00FA27F5"/>
    <w:rsid w:val="00FA2E4A"/>
    <w:rsid w:val="00FA37DD"/>
    <w:rsid w:val="00FA3FB7"/>
    <w:rsid w:val="00FA42EC"/>
    <w:rsid w:val="00FA55E3"/>
    <w:rsid w:val="00FA6FA2"/>
    <w:rsid w:val="00FA7915"/>
    <w:rsid w:val="00FB0DB0"/>
    <w:rsid w:val="00FB11D3"/>
    <w:rsid w:val="00FB16F3"/>
    <w:rsid w:val="00FB1DA9"/>
    <w:rsid w:val="00FB1F7A"/>
    <w:rsid w:val="00FB2960"/>
    <w:rsid w:val="00FB2F43"/>
    <w:rsid w:val="00FB3313"/>
    <w:rsid w:val="00FB3852"/>
    <w:rsid w:val="00FB4177"/>
    <w:rsid w:val="00FB4281"/>
    <w:rsid w:val="00FB4A1A"/>
    <w:rsid w:val="00FB4C3D"/>
    <w:rsid w:val="00FB55EB"/>
    <w:rsid w:val="00FB7417"/>
    <w:rsid w:val="00FB74DE"/>
    <w:rsid w:val="00FB77E1"/>
    <w:rsid w:val="00FC13CF"/>
    <w:rsid w:val="00FC1E10"/>
    <w:rsid w:val="00FC4627"/>
    <w:rsid w:val="00FC522E"/>
    <w:rsid w:val="00FC5BB4"/>
    <w:rsid w:val="00FC6751"/>
    <w:rsid w:val="00FC68FA"/>
    <w:rsid w:val="00FC72D5"/>
    <w:rsid w:val="00FC74EB"/>
    <w:rsid w:val="00FC7FD3"/>
    <w:rsid w:val="00FD0454"/>
    <w:rsid w:val="00FD1176"/>
    <w:rsid w:val="00FD1B27"/>
    <w:rsid w:val="00FD219B"/>
    <w:rsid w:val="00FD2B03"/>
    <w:rsid w:val="00FD3E10"/>
    <w:rsid w:val="00FD52DC"/>
    <w:rsid w:val="00FD5975"/>
    <w:rsid w:val="00FD5DB5"/>
    <w:rsid w:val="00FD6207"/>
    <w:rsid w:val="00FD7C7E"/>
    <w:rsid w:val="00FE0087"/>
    <w:rsid w:val="00FE06E5"/>
    <w:rsid w:val="00FE09F7"/>
    <w:rsid w:val="00FE1F21"/>
    <w:rsid w:val="00FE2879"/>
    <w:rsid w:val="00FE34E9"/>
    <w:rsid w:val="00FE3D85"/>
    <w:rsid w:val="00FE405C"/>
    <w:rsid w:val="00FE4CC9"/>
    <w:rsid w:val="00FE4D27"/>
    <w:rsid w:val="00FE5667"/>
    <w:rsid w:val="00FE5BBA"/>
    <w:rsid w:val="00FE6949"/>
    <w:rsid w:val="00FE69C7"/>
    <w:rsid w:val="00FE6BAF"/>
    <w:rsid w:val="00FE6D57"/>
    <w:rsid w:val="00FF01EB"/>
    <w:rsid w:val="00FF01ED"/>
    <w:rsid w:val="00FF0208"/>
    <w:rsid w:val="00FF0420"/>
    <w:rsid w:val="00FF0610"/>
    <w:rsid w:val="00FF06D9"/>
    <w:rsid w:val="00FF0B41"/>
    <w:rsid w:val="00FF1211"/>
    <w:rsid w:val="00FF148D"/>
    <w:rsid w:val="00FF22DD"/>
    <w:rsid w:val="00FF29B2"/>
    <w:rsid w:val="00FF301A"/>
    <w:rsid w:val="00FF3242"/>
    <w:rsid w:val="00FF334D"/>
    <w:rsid w:val="00FF37D7"/>
    <w:rsid w:val="00FF430C"/>
    <w:rsid w:val="00FF5A5F"/>
    <w:rsid w:val="00FF5B7D"/>
    <w:rsid w:val="00FF5BE9"/>
    <w:rsid w:val="00FF6191"/>
    <w:rsid w:val="00FF66CD"/>
    <w:rsid w:val="00FF79A5"/>
    <w:rsid w:val="00FF7B63"/>
    <w:rsid w:val="01273475"/>
    <w:rsid w:val="02A72C00"/>
    <w:rsid w:val="02B276A7"/>
    <w:rsid w:val="040C0C25"/>
    <w:rsid w:val="0432D4CA"/>
    <w:rsid w:val="04BEA09E"/>
    <w:rsid w:val="04C2BF1B"/>
    <w:rsid w:val="04C9A66B"/>
    <w:rsid w:val="0585D1FA"/>
    <w:rsid w:val="0637C52C"/>
    <w:rsid w:val="0A0A29FC"/>
    <w:rsid w:val="0A935829"/>
    <w:rsid w:val="0AADE14C"/>
    <w:rsid w:val="0AB20499"/>
    <w:rsid w:val="0D3358E9"/>
    <w:rsid w:val="0DD7FD47"/>
    <w:rsid w:val="10C989DF"/>
    <w:rsid w:val="11990380"/>
    <w:rsid w:val="120D741D"/>
    <w:rsid w:val="12EA843A"/>
    <w:rsid w:val="138081F0"/>
    <w:rsid w:val="13D02F67"/>
    <w:rsid w:val="14307CE4"/>
    <w:rsid w:val="14C38CB8"/>
    <w:rsid w:val="16FF5043"/>
    <w:rsid w:val="1728E92E"/>
    <w:rsid w:val="1A24D8B7"/>
    <w:rsid w:val="1BAEAC8E"/>
    <w:rsid w:val="1E9DD028"/>
    <w:rsid w:val="2195B071"/>
    <w:rsid w:val="21D7638C"/>
    <w:rsid w:val="21E63C66"/>
    <w:rsid w:val="2650D58E"/>
    <w:rsid w:val="26650F5A"/>
    <w:rsid w:val="26D982CA"/>
    <w:rsid w:val="27CBE8B8"/>
    <w:rsid w:val="294F8F39"/>
    <w:rsid w:val="29EAF05B"/>
    <w:rsid w:val="2A7A6C60"/>
    <w:rsid w:val="2B30FDB1"/>
    <w:rsid w:val="2BCB8EEE"/>
    <w:rsid w:val="2C6684D2"/>
    <w:rsid w:val="2C99A45A"/>
    <w:rsid w:val="2D398159"/>
    <w:rsid w:val="2E6DBDDF"/>
    <w:rsid w:val="2ED6FB7C"/>
    <w:rsid w:val="2FA811D3"/>
    <w:rsid w:val="32AA5C6B"/>
    <w:rsid w:val="32CBE092"/>
    <w:rsid w:val="359818A8"/>
    <w:rsid w:val="36279CA7"/>
    <w:rsid w:val="385AC6A1"/>
    <w:rsid w:val="3A289290"/>
    <w:rsid w:val="3A825448"/>
    <w:rsid w:val="3A8D07D6"/>
    <w:rsid w:val="3E918815"/>
    <w:rsid w:val="3EAD852C"/>
    <w:rsid w:val="404F6680"/>
    <w:rsid w:val="40A8D59F"/>
    <w:rsid w:val="40AFFF57"/>
    <w:rsid w:val="415B6AE1"/>
    <w:rsid w:val="41A09F39"/>
    <w:rsid w:val="41C5CED8"/>
    <w:rsid w:val="422E402A"/>
    <w:rsid w:val="4268BAD8"/>
    <w:rsid w:val="44012D1D"/>
    <w:rsid w:val="44283A6F"/>
    <w:rsid w:val="4498645B"/>
    <w:rsid w:val="451B8492"/>
    <w:rsid w:val="46795801"/>
    <w:rsid w:val="46E400FC"/>
    <w:rsid w:val="47122D6E"/>
    <w:rsid w:val="476399D7"/>
    <w:rsid w:val="4959FCB4"/>
    <w:rsid w:val="4A73671B"/>
    <w:rsid w:val="4C415BE0"/>
    <w:rsid w:val="4CF0F132"/>
    <w:rsid w:val="4D3CA03C"/>
    <w:rsid w:val="4DDA69BA"/>
    <w:rsid w:val="50B74A47"/>
    <w:rsid w:val="522779CF"/>
    <w:rsid w:val="5352E4DD"/>
    <w:rsid w:val="5390F3F6"/>
    <w:rsid w:val="54031A3D"/>
    <w:rsid w:val="543521FB"/>
    <w:rsid w:val="54C02627"/>
    <w:rsid w:val="54FE1D13"/>
    <w:rsid w:val="55C0A196"/>
    <w:rsid w:val="5724571D"/>
    <w:rsid w:val="57CE951C"/>
    <w:rsid w:val="58502A52"/>
    <w:rsid w:val="592BF3D8"/>
    <w:rsid w:val="59B154AA"/>
    <w:rsid w:val="5B58BD0E"/>
    <w:rsid w:val="5BA6B4ED"/>
    <w:rsid w:val="5D506CA1"/>
    <w:rsid w:val="5D7D057C"/>
    <w:rsid w:val="5E79E807"/>
    <w:rsid w:val="684F8A1A"/>
    <w:rsid w:val="685D32A1"/>
    <w:rsid w:val="69731133"/>
    <w:rsid w:val="6B2A1342"/>
    <w:rsid w:val="6D8D6BE7"/>
    <w:rsid w:val="7200BAE8"/>
    <w:rsid w:val="739FE9AB"/>
    <w:rsid w:val="73C28CCC"/>
    <w:rsid w:val="73D75473"/>
    <w:rsid w:val="757EB03B"/>
    <w:rsid w:val="7600885C"/>
    <w:rsid w:val="764C0F2D"/>
    <w:rsid w:val="773AA721"/>
    <w:rsid w:val="77500640"/>
    <w:rsid w:val="779D54DC"/>
    <w:rsid w:val="7A959272"/>
    <w:rsid w:val="7BCE41BC"/>
    <w:rsid w:val="7BED0E69"/>
    <w:rsid w:val="7C0DA905"/>
    <w:rsid w:val="7E6FB1F7"/>
    <w:rsid w:val="7ECFFF90"/>
    <w:rsid w:val="7F80943E"/>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28DE25"/>
  <w15:docId w15:val="{8FD6FB81-CC99-44F6-879E-B1341BF45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29" w:defSemiHidden="0" w:defUnhideWhenUsed="0" w:defQFormat="0" w:count="376">
    <w:lsdException w:name="Normal" w:uiPriority="6"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uiPriority="99"/>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1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6"/>
    <w:qFormat/>
    <w:rsid w:val="00D206C9"/>
    <w:pPr>
      <w:spacing w:before="120" w:after="120" w:line="260" w:lineRule="atLeast"/>
    </w:pPr>
    <w:rPr>
      <w:rFonts w:ascii="Arial" w:hAnsi="Arial"/>
      <w:sz w:val="22"/>
      <w:szCs w:val="24"/>
      <w:lang w:val="bg-BG"/>
    </w:rPr>
  </w:style>
  <w:style w:type="paragraph" w:styleId="Heading1">
    <w:name w:val="heading 1"/>
    <w:aliases w:val="F3 Heading 1 - Section,(Section),h1,Numbered - 1,Section,Chapter Hdg,CH TITLE 1,Headline 1,cover1,intoduction,head1,Chapter Heading,IMPACT STUDY TITLE1,TITLE 1 NR,title 1 nr,Title 1,ariad2-heading1,1H,1h,1H1,1H2,1H11,1,section head,H1,1stlevel"/>
    <w:basedOn w:val="NormalLeftAligned"/>
    <w:next w:val="BodyText"/>
    <w:link w:val="Heading1Char"/>
    <w:qFormat/>
    <w:rsid w:val="00217B73"/>
    <w:pPr>
      <w:keepNext/>
      <w:keepLines/>
      <w:pageBreakBefore/>
      <w:numPr>
        <w:numId w:val="28"/>
      </w:numPr>
      <w:spacing w:before="360" w:after="60"/>
      <w:outlineLvl w:val="0"/>
    </w:pPr>
    <w:rPr>
      <w:rFonts w:eastAsiaTheme="majorEastAsia" w:cstheme="majorBidi"/>
      <w:b/>
      <w:bCs/>
      <w:color w:val="00538B" w:themeColor="accent1"/>
      <w:sz w:val="36"/>
      <w:szCs w:val="28"/>
    </w:rPr>
  </w:style>
  <w:style w:type="paragraph" w:styleId="Heading2">
    <w:name w:val="heading 2"/>
    <w:aliases w:val="F4 Heading 2 - SubSection,(SubSection),h2,Para Nos,Para,Main Heading,Main Headi,Numbered - 2,(Main Heading),Paragraph,Sub Heading,ignorer2,Oscar Faber 2,Headline 2,2,headi,heading2,h21,h22,21,H2,l2,kopregel 2,Dossier Head 2,heading 2,2H,2h,2H1"/>
    <w:basedOn w:val="NormalLeftAligned"/>
    <w:next w:val="BodyText"/>
    <w:link w:val="Heading2Char"/>
    <w:qFormat/>
    <w:rsid w:val="003D0637"/>
    <w:pPr>
      <w:keepNext/>
      <w:keepLines/>
      <w:numPr>
        <w:ilvl w:val="1"/>
        <w:numId w:val="28"/>
      </w:numPr>
      <w:spacing w:before="360" w:after="60"/>
      <w:outlineLvl w:val="1"/>
    </w:pPr>
    <w:rPr>
      <w:rFonts w:eastAsiaTheme="majorEastAsia" w:cstheme="majorBidi"/>
      <w:b/>
      <w:bCs/>
      <w:color w:val="00A2E0" w:themeColor="accent2"/>
      <w:sz w:val="30"/>
      <w:szCs w:val="26"/>
    </w:rPr>
  </w:style>
  <w:style w:type="paragraph" w:styleId="Heading3">
    <w:name w:val="heading 3"/>
    <w:aliases w:val="F5 Heading 3,h3,Numbered - 3,H3,H31,Headline 3,h31,h32,Sub Paragraph,Voorwoord,ASAPHeading 3,Level 1 - 1,Heading 3 - old,heading 3,Heading 2.3,1.2.3.,Titles,(Alt+3),(Alt+3)1,(Alt+3)2,(Alt+3)3,(Alt+3)4,(Alt+3)5,(Alt+3)6,(Alt+3)11,(Alt+3)21,Titl"/>
    <w:basedOn w:val="NormalLeftAligned"/>
    <w:next w:val="BodyText"/>
    <w:link w:val="Heading3Char"/>
    <w:qFormat/>
    <w:rsid w:val="003D0637"/>
    <w:pPr>
      <w:keepNext/>
      <w:keepLines/>
      <w:numPr>
        <w:ilvl w:val="2"/>
        <w:numId w:val="28"/>
      </w:numPr>
      <w:spacing w:before="360" w:after="60"/>
      <w:outlineLvl w:val="2"/>
    </w:pPr>
    <w:rPr>
      <w:rFonts w:eastAsiaTheme="majorEastAsia" w:cstheme="majorBidi"/>
      <w:b/>
      <w:bCs/>
      <w:color w:val="00538B" w:themeColor="accent1"/>
      <w:sz w:val="26"/>
    </w:rPr>
  </w:style>
  <w:style w:type="paragraph" w:styleId="Heading4">
    <w:name w:val="heading 4"/>
    <w:aliases w:val="level 3 subhead,PA Micro Section,(Alt+4),H41,(Alt+4)1,H42,(Alt+4)2,H43,(Alt+4)3,H44,(Alt+4)4,H45,(Alt+4)5,H411,(Alt+4)11,H421,(Alt+4)21,H431,(Alt+4)31,H46,(Alt+4)6,H412,(Alt+4)12,H422,(Alt+4)22,H432,(Alt+4)32,H47,(Alt+4)7,H48,(Alt+4)8,H49,H410"/>
    <w:basedOn w:val="NormalLeftAligned"/>
    <w:next w:val="BodyText"/>
    <w:link w:val="Heading4Char"/>
    <w:qFormat/>
    <w:rsid w:val="003D0637"/>
    <w:pPr>
      <w:keepNext/>
      <w:keepLines/>
      <w:numPr>
        <w:ilvl w:val="3"/>
        <w:numId w:val="28"/>
      </w:numPr>
      <w:spacing w:before="360" w:after="60"/>
      <w:outlineLvl w:val="3"/>
    </w:pPr>
    <w:rPr>
      <w:rFonts w:eastAsiaTheme="majorEastAsia" w:cstheme="majorBidi"/>
      <w:b/>
      <w:bCs/>
      <w:iCs/>
    </w:rPr>
  </w:style>
  <w:style w:type="paragraph" w:styleId="Heading5">
    <w:name w:val="heading 5"/>
    <w:aliases w:val="Heading 5(war),DNV-H5,Block Label,Heading 5 CFMU,Para 5,h5,Level 3 - i,DO NOT USE_h5,H5,Roman list,Schedule A to X,5H,Lev 5,Response Type,Response Type1,Response Type2,Response Type3,Response Type4,Response Type5,Response Type6,l5,Subheading,5"/>
    <w:basedOn w:val="NormalLeftAligned"/>
    <w:next w:val="BodyText"/>
    <w:link w:val="Heading5Char"/>
    <w:uiPriority w:val="29"/>
    <w:unhideWhenUsed/>
    <w:qFormat/>
    <w:rsid w:val="003D0637"/>
    <w:pPr>
      <w:keepNext/>
      <w:keepLines/>
      <w:numPr>
        <w:ilvl w:val="4"/>
        <w:numId w:val="28"/>
      </w:numPr>
      <w:spacing w:before="360" w:after="60"/>
      <w:outlineLvl w:val="4"/>
    </w:pPr>
    <w:rPr>
      <w:rFonts w:eastAsiaTheme="majorEastAsia" w:cstheme="majorBidi"/>
      <w:b/>
      <w:i/>
    </w:rPr>
  </w:style>
  <w:style w:type="paragraph" w:styleId="Heading6">
    <w:name w:val="heading 6"/>
    <w:basedOn w:val="Normal"/>
    <w:next w:val="Normal"/>
    <w:link w:val="Heading6Char"/>
    <w:uiPriority w:val="29"/>
    <w:semiHidden/>
    <w:unhideWhenUsed/>
    <w:qFormat/>
    <w:rsid w:val="006C4C6A"/>
    <w:pPr>
      <w:keepNext/>
      <w:keepLines/>
      <w:spacing w:before="200" w:after="0"/>
      <w:outlineLvl w:val="5"/>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3 Heading 1 - Section Char,(Section) Char,h1 Char,Numbered - 1 Char,Section Char,Chapter Hdg Char,CH TITLE 1 Char,Headline 1 Char,cover1 Char,intoduction Char,head1 Char,Chapter Heading Char,IMPACT STUDY TITLE1 Char,TITLE 1 NR Char"/>
    <w:basedOn w:val="DefaultParagraphFont"/>
    <w:link w:val="Heading1"/>
    <w:rsid w:val="00217B73"/>
    <w:rPr>
      <w:rFonts w:ascii="Arial" w:eastAsiaTheme="majorEastAsia" w:hAnsi="Arial" w:cstheme="majorBidi"/>
      <w:b/>
      <w:bCs/>
      <w:color w:val="00538B" w:themeColor="accent1"/>
      <w:sz w:val="36"/>
      <w:szCs w:val="28"/>
      <w:lang w:val="bg-BG"/>
    </w:rPr>
  </w:style>
  <w:style w:type="character" w:customStyle="1" w:styleId="Heading2Char">
    <w:name w:val="Heading 2 Char"/>
    <w:aliases w:val="F4 Heading 2 - SubSection Char,(SubSection) Char,h2 Char,Para Nos Char,Para Char,Main Heading Char,Main Headi Char,Numbered - 2 Char,(Main Heading) Char,Paragraph Char,Sub Heading Char,ignorer2 Char,Oscar Faber 2 Char,Headline 2 Char"/>
    <w:basedOn w:val="DefaultParagraphFont"/>
    <w:link w:val="Heading2"/>
    <w:rsid w:val="003D0637"/>
    <w:rPr>
      <w:rFonts w:ascii="Arial" w:eastAsiaTheme="majorEastAsia" w:hAnsi="Arial" w:cstheme="majorBidi"/>
      <w:b/>
      <w:bCs/>
      <w:color w:val="00A2E0" w:themeColor="accent2"/>
      <w:sz w:val="30"/>
      <w:szCs w:val="26"/>
      <w:lang w:val="bg-BG"/>
    </w:rPr>
  </w:style>
  <w:style w:type="character" w:customStyle="1" w:styleId="Heading3Char">
    <w:name w:val="Heading 3 Char"/>
    <w:aliases w:val="F5 Heading 3 Char,h3 Char,Numbered - 3 Char,H3 Char,H31 Char,Headline 3 Char,h31 Char,h32 Char,Sub Paragraph Char,Voorwoord Char,ASAPHeading 3 Char,Level 1 - 1 Char,Heading 3 - old Char,heading 3 Char,Heading 2.3 Char,1.2.3. Char"/>
    <w:basedOn w:val="DefaultParagraphFont"/>
    <w:link w:val="Heading3"/>
    <w:rsid w:val="003D0637"/>
    <w:rPr>
      <w:rFonts w:ascii="Arial" w:eastAsiaTheme="majorEastAsia" w:hAnsi="Arial" w:cstheme="majorBidi"/>
      <w:b/>
      <w:bCs/>
      <w:color w:val="00538B" w:themeColor="accent1"/>
      <w:sz w:val="26"/>
      <w:szCs w:val="24"/>
      <w:lang w:val="bg-BG"/>
    </w:rPr>
  </w:style>
  <w:style w:type="paragraph" w:styleId="BlockText">
    <w:name w:val="Block Text"/>
    <w:basedOn w:val="Normal"/>
    <w:uiPriority w:val="29"/>
    <w:semiHidden/>
    <w:rsid w:val="006C4C6A"/>
    <w:pPr>
      <w:pBdr>
        <w:top w:val="single" w:sz="2" w:space="10" w:color="00538B" w:themeColor="accent1" w:shadow="1"/>
        <w:left w:val="single" w:sz="2" w:space="10" w:color="00538B" w:themeColor="accent1" w:shadow="1"/>
        <w:bottom w:val="single" w:sz="2" w:space="10" w:color="00538B" w:themeColor="accent1" w:shadow="1"/>
        <w:right w:val="single" w:sz="2" w:space="10" w:color="00538B" w:themeColor="accent1" w:shadow="1"/>
      </w:pBdr>
      <w:ind w:left="1152" w:right="1152"/>
    </w:pPr>
    <w:rPr>
      <w:rFonts w:asciiTheme="minorHAnsi" w:eastAsiaTheme="minorEastAsia" w:hAnsiTheme="minorHAnsi" w:cstheme="minorBidi"/>
      <w:i/>
      <w:iCs/>
      <w:color w:val="00538B" w:themeColor="accent1"/>
    </w:rPr>
  </w:style>
  <w:style w:type="paragraph" w:styleId="BodyText">
    <w:name w:val="Body Text"/>
    <w:aliases w:val="Document,Doc,Body Text2,doc,Standard paragraph,BodyText, (Norm),Body Text 12,bt,gl,uvlaka 2,(Norm),heading3,Body Text - Level 2,1body,BodText,body text,Body Txt,Body Text-10,Body Text Char2,Text Char1,Τίτλος Μελέτης,- TF,Corps de texte,Text,b."/>
    <w:basedOn w:val="Normal"/>
    <w:link w:val="BodyTextChar"/>
    <w:uiPriority w:val="1"/>
    <w:qFormat/>
    <w:rsid w:val="006C4C6A"/>
    <w:pPr>
      <w:ind w:left="851"/>
    </w:pPr>
  </w:style>
  <w:style w:type="character" w:customStyle="1" w:styleId="BodyTextChar">
    <w:name w:val="Body Text Char"/>
    <w:aliases w:val="Document Char,Doc Char,Body Text2 Char,doc Char,Standard paragraph Char,BodyText Char, (Norm) Char,Body Text 12 Char,bt Char,gl Char,uvlaka 2 Char,(Norm) Char,heading3 Char,Body Text - Level 2 Char,1body Char,BodText Char,body text Char"/>
    <w:basedOn w:val="DefaultParagraphFont"/>
    <w:link w:val="BodyText"/>
    <w:uiPriority w:val="1"/>
    <w:rsid w:val="006C4C6A"/>
    <w:rPr>
      <w:rFonts w:ascii="Arial" w:hAnsi="Arial"/>
      <w:sz w:val="22"/>
      <w:szCs w:val="24"/>
    </w:rPr>
  </w:style>
  <w:style w:type="paragraph" w:customStyle="1" w:styleId="Heading1NoNumb">
    <w:name w:val="Heading 1NoNumb"/>
    <w:basedOn w:val="Heading1"/>
    <w:next w:val="NormalLeftAligned"/>
    <w:uiPriority w:val="5"/>
    <w:qFormat/>
    <w:rsid w:val="006C4C6A"/>
    <w:pPr>
      <w:numPr>
        <w:numId w:val="0"/>
      </w:numPr>
    </w:pPr>
  </w:style>
  <w:style w:type="paragraph" w:customStyle="1" w:styleId="Heading2NoNumb">
    <w:name w:val="Heading 2NoNumb"/>
    <w:basedOn w:val="Heading2"/>
    <w:next w:val="NormalLeftAligned"/>
    <w:uiPriority w:val="5"/>
    <w:qFormat/>
    <w:rsid w:val="006C4C6A"/>
    <w:pPr>
      <w:numPr>
        <w:ilvl w:val="0"/>
        <w:numId w:val="0"/>
      </w:numPr>
    </w:pPr>
  </w:style>
  <w:style w:type="paragraph" w:customStyle="1" w:styleId="BTBullet1">
    <w:name w:val="BTBullet1"/>
    <w:basedOn w:val="Normal"/>
    <w:link w:val="BTBullet1Znak"/>
    <w:uiPriority w:val="6"/>
    <w:qFormat/>
    <w:rsid w:val="006C4C6A"/>
    <w:pPr>
      <w:numPr>
        <w:numId w:val="8"/>
      </w:numPr>
      <w:spacing w:before="0" w:after="0"/>
    </w:pPr>
  </w:style>
  <w:style w:type="paragraph" w:customStyle="1" w:styleId="Figure">
    <w:name w:val="Figure"/>
    <w:basedOn w:val="NormalLeftAligned"/>
    <w:next w:val="BodyText"/>
    <w:uiPriority w:val="11"/>
    <w:qFormat/>
    <w:rsid w:val="003D0637"/>
    <w:pPr>
      <w:keepNext/>
      <w:keepLines/>
      <w:numPr>
        <w:ilvl w:val="5"/>
        <w:numId w:val="28"/>
      </w:numPr>
    </w:pPr>
    <w:rPr>
      <w:color w:val="00538B" w:themeColor="accent1"/>
    </w:rPr>
  </w:style>
  <w:style w:type="paragraph" w:styleId="BalloonText">
    <w:name w:val="Balloon Text"/>
    <w:basedOn w:val="Normal"/>
    <w:link w:val="BalloonTextChar"/>
    <w:uiPriority w:val="29"/>
    <w:semiHidden/>
    <w:rsid w:val="006C4C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29"/>
    <w:semiHidden/>
    <w:rsid w:val="006C4C6A"/>
    <w:rPr>
      <w:rFonts w:ascii="Tahoma" w:hAnsi="Tahoma" w:cs="Tahoma"/>
      <w:sz w:val="16"/>
      <w:szCs w:val="16"/>
    </w:rPr>
  </w:style>
  <w:style w:type="paragraph" w:styleId="Header">
    <w:name w:val="header"/>
    <w:basedOn w:val="NormalLeftAligned"/>
    <w:link w:val="HeaderChar"/>
    <w:uiPriority w:val="99"/>
    <w:rsid w:val="006C4C6A"/>
    <w:pPr>
      <w:tabs>
        <w:tab w:val="center" w:pos="4513"/>
        <w:tab w:val="right" w:pos="9026"/>
      </w:tabs>
      <w:spacing w:before="0" w:after="0" w:line="240" w:lineRule="auto"/>
      <w:ind w:right="1304"/>
    </w:pPr>
    <w:rPr>
      <w:sz w:val="18"/>
    </w:rPr>
  </w:style>
  <w:style w:type="character" w:customStyle="1" w:styleId="HeaderChar">
    <w:name w:val="Header Char"/>
    <w:basedOn w:val="DefaultParagraphFont"/>
    <w:link w:val="Header"/>
    <w:uiPriority w:val="99"/>
    <w:rsid w:val="006C4C6A"/>
    <w:rPr>
      <w:rFonts w:ascii="Arial" w:hAnsi="Arial"/>
      <w:sz w:val="18"/>
      <w:szCs w:val="24"/>
    </w:rPr>
  </w:style>
  <w:style w:type="paragraph" w:styleId="Footer">
    <w:name w:val="footer"/>
    <w:basedOn w:val="NormalLeftAligned"/>
    <w:link w:val="FooterChar"/>
    <w:uiPriority w:val="99"/>
    <w:semiHidden/>
    <w:rsid w:val="00BD45DE"/>
    <w:pPr>
      <w:tabs>
        <w:tab w:val="left" w:pos="1077"/>
        <w:tab w:val="right" w:pos="9072"/>
      </w:tabs>
      <w:spacing w:before="80" w:after="0" w:line="240" w:lineRule="auto"/>
    </w:pPr>
    <w:rPr>
      <w:sz w:val="16"/>
    </w:rPr>
  </w:style>
  <w:style w:type="character" w:customStyle="1" w:styleId="FooterChar">
    <w:name w:val="Footer Char"/>
    <w:basedOn w:val="DefaultParagraphFont"/>
    <w:link w:val="Footer"/>
    <w:uiPriority w:val="99"/>
    <w:semiHidden/>
    <w:rsid w:val="00BD45DE"/>
    <w:rPr>
      <w:rFonts w:ascii="Arial" w:hAnsi="Arial"/>
      <w:sz w:val="16"/>
      <w:szCs w:val="24"/>
    </w:rPr>
  </w:style>
  <w:style w:type="table" w:styleId="TableGrid">
    <w:name w:val="Table Grid"/>
    <w:aliases w:val="Table Format 1,HTG,TabelEcorys,Tabela Renova,Document Table,Deloitte,CV1,Simple table,simple table"/>
    <w:basedOn w:val="TableNormal"/>
    <w:uiPriority w:val="59"/>
    <w:rsid w:val="006C4C6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Quote">
    <w:name w:val="Quote"/>
    <w:basedOn w:val="Normal"/>
    <w:next w:val="Normal"/>
    <w:link w:val="QuoteChar"/>
    <w:uiPriority w:val="10"/>
    <w:qFormat/>
    <w:rsid w:val="006C4C6A"/>
    <w:pPr>
      <w:ind w:left="851"/>
    </w:pPr>
    <w:rPr>
      <w:i/>
      <w:iCs/>
      <w:color w:val="000000" w:themeColor="text1"/>
    </w:rPr>
  </w:style>
  <w:style w:type="character" w:customStyle="1" w:styleId="QuoteChar">
    <w:name w:val="Quote Char"/>
    <w:basedOn w:val="DefaultParagraphFont"/>
    <w:link w:val="Quote"/>
    <w:uiPriority w:val="10"/>
    <w:rsid w:val="006C4C6A"/>
    <w:rPr>
      <w:rFonts w:ascii="Arial" w:hAnsi="Arial"/>
      <w:i/>
      <w:iCs/>
      <w:color w:val="000000" w:themeColor="text1"/>
      <w:sz w:val="22"/>
      <w:szCs w:val="24"/>
    </w:rPr>
  </w:style>
  <w:style w:type="paragraph" w:customStyle="1" w:styleId="Table">
    <w:name w:val="Table"/>
    <w:aliases w:val="9 pt,Bold,t,T,T + 10 pt + 10 pt,Table Cell,White,Text Gras"/>
    <w:basedOn w:val="NormalLeftAligned"/>
    <w:next w:val="BodyText"/>
    <w:link w:val="TableChar"/>
    <w:uiPriority w:val="11"/>
    <w:qFormat/>
    <w:rsid w:val="003D0637"/>
    <w:pPr>
      <w:keepNext/>
      <w:numPr>
        <w:ilvl w:val="6"/>
        <w:numId w:val="28"/>
      </w:numPr>
    </w:pPr>
    <w:rPr>
      <w:color w:val="00538B" w:themeColor="accent1"/>
    </w:rPr>
  </w:style>
  <w:style w:type="paragraph" w:customStyle="1" w:styleId="TableText">
    <w:name w:val="TableText"/>
    <w:basedOn w:val="NormalLeftAligned"/>
    <w:link w:val="TableTextChar"/>
    <w:uiPriority w:val="15"/>
    <w:qFormat/>
    <w:rsid w:val="00F1605E"/>
    <w:pPr>
      <w:spacing w:before="0" w:line="220" w:lineRule="atLeast"/>
      <w:ind w:left="57" w:right="57"/>
    </w:pPr>
    <w:rPr>
      <w:sz w:val="20"/>
    </w:rPr>
  </w:style>
  <w:style w:type="paragraph" w:customStyle="1" w:styleId="TableTitle">
    <w:name w:val="TableTitle"/>
    <w:basedOn w:val="TableText"/>
    <w:uiPriority w:val="14"/>
    <w:qFormat/>
    <w:rsid w:val="00F1605E"/>
    <w:pPr>
      <w:spacing w:after="0" w:line="260" w:lineRule="atLeast"/>
    </w:pPr>
    <w:rPr>
      <w:b/>
      <w:color w:val="00538B" w:themeColor="accent1"/>
      <w:sz w:val="22"/>
    </w:rPr>
  </w:style>
  <w:style w:type="character" w:customStyle="1" w:styleId="Heading4Char">
    <w:name w:val="Heading 4 Char"/>
    <w:aliases w:val="level 3 subhead Char,PA Micro Section Char,(Alt+4) Char,H41 Char,(Alt+4)1 Char,H42 Char,(Alt+4)2 Char,H43 Char,(Alt+4)3 Char,H44 Char,(Alt+4)4 Char,H45 Char,(Alt+4)5 Char,H411 Char,(Alt+4)11 Char,H421 Char,(Alt+4)21 Char,H431 Char"/>
    <w:basedOn w:val="DefaultParagraphFont"/>
    <w:link w:val="Heading4"/>
    <w:rsid w:val="003D0637"/>
    <w:rPr>
      <w:rFonts w:ascii="Arial" w:eastAsiaTheme="majorEastAsia" w:hAnsi="Arial" w:cstheme="majorBidi"/>
      <w:b/>
      <w:bCs/>
      <w:iCs/>
      <w:sz w:val="22"/>
      <w:szCs w:val="24"/>
      <w:lang w:val="bg-BG"/>
    </w:rPr>
  </w:style>
  <w:style w:type="paragraph" w:customStyle="1" w:styleId="KeyMessage">
    <w:name w:val="KeyMessage"/>
    <w:basedOn w:val="BodyText"/>
    <w:uiPriority w:val="29"/>
    <w:semiHidden/>
    <w:qFormat/>
    <w:rsid w:val="006C4C6A"/>
    <w:pPr>
      <w:pBdr>
        <w:top w:val="single" w:sz="4" w:space="4" w:color="C8CED3" w:themeColor="text2" w:themeTint="66"/>
        <w:left w:val="single" w:sz="4" w:space="4" w:color="C8CED3" w:themeColor="text2" w:themeTint="66"/>
        <w:bottom w:val="single" w:sz="4" w:space="4" w:color="C8CED3" w:themeColor="text2" w:themeTint="66"/>
        <w:right w:val="single" w:sz="4" w:space="4" w:color="C8CED3" w:themeColor="text2" w:themeTint="66"/>
      </w:pBdr>
      <w:shd w:val="clear" w:color="auto" w:fill="C8CED3" w:themeFill="text2" w:themeFillTint="66"/>
      <w:ind w:left="964" w:right="113"/>
    </w:pPr>
  </w:style>
  <w:style w:type="paragraph" w:customStyle="1" w:styleId="TableNumbList">
    <w:name w:val="TableNumbList"/>
    <w:basedOn w:val="TableText"/>
    <w:uiPriority w:val="17"/>
    <w:qFormat/>
    <w:rsid w:val="006C4C6A"/>
    <w:pPr>
      <w:numPr>
        <w:numId w:val="19"/>
      </w:numPr>
      <w:spacing w:after="0"/>
    </w:pPr>
  </w:style>
  <w:style w:type="paragraph" w:customStyle="1" w:styleId="TableTextNoSpace">
    <w:name w:val="TableTextNoSpace"/>
    <w:basedOn w:val="TableText"/>
    <w:uiPriority w:val="15"/>
    <w:qFormat/>
    <w:rsid w:val="006C4C6A"/>
    <w:pPr>
      <w:spacing w:after="0"/>
    </w:pPr>
  </w:style>
  <w:style w:type="paragraph" w:customStyle="1" w:styleId="BTBullet2">
    <w:name w:val="BTBullet2"/>
    <w:basedOn w:val="Normal"/>
    <w:uiPriority w:val="6"/>
    <w:qFormat/>
    <w:rsid w:val="006C4C6A"/>
    <w:pPr>
      <w:numPr>
        <w:ilvl w:val="1"/>
        <w:numId w:val="8"/>
      </w:numPr>
      <w:spacing w:before="0" w:after="0"/>
    </w:pPr>
  </w:style>
  <w:style w:type="paragraph" w:customStyle="1" w:styleId="NumbList">
    <w:name w:val="NumbList"/>
    <w:basedOn w:val="Normal"/>
    <w:link w:val="NumbListChar"/>
    <w:uiPriority w:val="9"/>
    <w:qFormat/>
    <w:rsid w:val="006C4C6A"/>
    <w:pPr>
      <w:numPr>
        <w:numId w:val="11"/>
      </w:numPr>
      <w:spacing w:before="0" w:after="0"/>
    </w:pPr>
  </w:style>
  <w:style w:type="paragraph" w:customStyle="1" w:styleId="FooterLand">
    <w:name w:val="FooterLand"/>
    <w:basedOn w:val="Footer"/>
    <w:uiPriority w:val="29"/>
    <w:semiHidden/>
    <w:qFormat/>
    <w:rsid w:val="006C4C6A"/>
    <w:pPr>
      <w:tabs>
        <w:tab w:val="clear" w:pos="9072"/>
        <w:tab w:val="right" w:pos="14005"/>
      </w:tabs>
    </w:pPr>
  </w:style>
  <w:style w:type="paragraph" w:customStyle="1" w:styleId="TableHeading">
    <w:name w:val="TableHeading"/>
    <w:basedOn w:val="NormalLeftAligned"/>
    <w:next w:val="TableText"/>
    <w:uiPriority w:val="15"/>
    <w:qFormat/>
    <w:rsid w:val="006172E0"/>
    <w:pPr>
      <w:spacing w:after="0" w:line="220" w:lineRule="atLeast"/>
      <w:ind w:left="57" w:right="57"/>
    </w:pPr>
    <w:rPr>
      <w:b/>
      <w:color w:val="00538B" w:themeColor="accent1"/>
      <w:sz w:val="20"/>
    </w:rPr>
  </w:style>
  <w:style w:type="paragraph" w:styleId="FootnoteText">
    <w:name w:val="footnote text"/>
    <w:aliases w:val="Footnote,Fußnote, Char Char Car,Char Char Car,Fußnotentextf,Note de bas de page Car Car Car Car Car Car Car Car Car Car,Note de bas de page Car Car Car Car,Note de bas de page Car Car Car Car Car Car Car Car Car,ft,Footnote Text Char1,fn,o"/>
    <w:basedOn w:val="Normal"/>
    <w:link w:val="FootnoteTextChar"/>
    <w:uiPriority w:val="99"/>
    <w:qFormat/>
    <w:rsid w:val="006C4C6A"/>
    <w:pPr>
      <w:spacing w:before="0" w:after="60" w:line="240" w:lineRule="auto"/>
    </w:pPr>
    <w:rPr>
      <w:sz w:val="18"/>
      <w:szCs w:val="20"/>
    </w:rPr>
  </w:style>
  <w:style w:type="character" w:customStyle="1" w:styleId="FootnoteTextChar">
    <w:name w:val="Footnote Text Char"/>
    <w:aliases w:val="Footnote Char,Fußnote Char, Char Char Car Char,Char Char Car Char,Fußnotentextf Char,Note de bas de page Car Car Car Car Car Car Car Car Car Car Char,Note de bas de page Car Car Car Car Char,ft Char,Footnote Text Char1 Char,fn Char"/>
    <w:basedOn w:val="DefaultParagraphFont"/>
    <w:link w:val="FootnoteText"/>
    <w:uiPriority w:val="99"/>
    <w:qFormat/>
    <w:rsid w:val="006C4C6A"/>
    <w:rPr>
      <w:rFonts w:ascii="Arial" w:hAnsi="Arial"/>
      <w:sz w:val="18"/>
    </w:rPr>
  </w:style>
  <w:style w:type="character" w:styleId="FootnoteReference">
    <w:name w:val="footnote reference"/>
    <w:aliases w:val="Footnote Reference Superscript,Footnote Reference/,Footnote symbol,Odwołanie przypisu,Times 10 Point,Exposant 3 Point,footnote ref, Exposant 3 Point,EN Footnote Reference,number,SUPERS,ftref,Footnote reference number,Ref,note TESI,B2"/>
    <w:basedOn w:val="DefaultParagraphFont"/>
    <w:link w:val="BVIfnrCarCarCarCarCharCharCharCharCar"/>
    <w:uiPriority w:val="99"/>
    <w:qFormat/>
    <w:rsid w:val="006C4C6A"/>
    <w:rPr>
      <w:vertAlign w:val="superscript"/>
    </w:rPr>
  </w:style>
  <w:style w:type="paragraph" w:customStyle="1" w:styleId="CaseStudy">
    <w:name w:val="CaseStudy"/>
    <w:basedOn w:val="NormalLeftAligned"/>
    <w:next w:val="BoxText"/>
    <w:uiPriority w:val="12"/>
    <w:qFormat/>
    <w:rsid w:val="00BA0BCD"/>
    <w:pPr>
      <w:numPr>
        <w:numId w:val="26"/>
      </w:numPr>
      <w:tabs>
        <w:tab w:val="left" w:pos="1814"/>
      </w:tabs>
    </w:pPr>
    <w:rPr>
      <w:b/>
      <w:color w:val="00538B" w:themeColor="accent1"/>
    </w:rPr>
  </w:style>
  <w:style w:type="paragraph" w:customStyle="1" w:styleId="TableLeft">
    <w:name w:val="TableLeft"/>
    <w:basedOn w:val="Table"/>
    <w:next w:val="Normal"/>
    <w:uiPriority w:val="6"/>
    <w:qFormat/>
    <w:rsid w:val="00423D65"/>
    <w:pPr>
      <w:ind w:left="1077"/>
    </w:pPr>
  </w:style>
  <w:style w:type="paragraph" w:customStyle="1" w:styleId="Heading1NoTOC">
    <w:name w:val="Heading 1NoTOC"/>
    <w:basedOn w:val="Heading1"/>
    <w:next w:val="NormalLeftAligned"/>
    <w:uiPriority w:val="23"/>
    <w:qFormat/>
    <w:rsid w:val="006D1D01"/>
    <w:pPr>
      <w:numPr>
        <w:numId w:val="0"/>
      </w:numPr>
      <w:spacing w:after="360"/>
    </w:pPr>
  </w:style>
  <w:style w:type="paragraph" w:styleId="TOC2">
    <w:name w:val="toc 2"/>
    <w:basedOn w:val="NormalLeftAligned"/>
    <w:next w:val="Normal"/>
    <w:autoRedefine/>
    <w:uiPriority w:val="39"/>
    <w:rsid w:val="008C0427"/>
    <w:pPr>
      <w:tabs>
        <w:tab w:val="right" w:leader="dot" w:pos="9061"/>
      </w:tabs>
      <w:spacing w:after="60"/>
      <w:ind w:left="907" w:right="340" w:hanging="907"/>
    </w:pPr>
    <w:rPr>
      <w:color w:val="00538B" w:themeColor="accent1"/>
    </w:rPr>
  </w:style>
  <w:style w:type="paragraph" w:styleId="TOC1">
    <w:name w:val="toc 1"/>
    <w:basedOn w:val="NormalLeftAligned"/>
    <w:next w:val="Normal"/>
    <w:autoRedefine/>
    <w:uiPriority w:val="39"/>
    <w:rsid w:val="008C0427"/>
    <w:pPr>
      <w:tabs>
        <w:tab w:val="right" w:leader="dot" w:pos="9061"/>
      </w:tabs>
      <w:spacing w:after="60"/>
      <w:ind w:left="907" w:right="284" w:hanging="907"/>
    </w:pPr>
    <w:rPr>
      <w:color w:val="00538B" w:themeColor="accent1"/>
    </w:rPr>
  </w:style>
  <w:style w:type="paragraph" w:styleId="TOC3">
    <w:name w:val="toc 3"/>
    <w:basedOn w:val="NormalLeftAligned"/>
    <w:next w:val="Normal"/>
    <w:autoRedefine/>
    <w:uiPriority w:val="39"/>
    <w:rsid w:val="008C0427"/>
    <w:pPr>
      <w:tabs>
        <w:tab w:val="right" w:leader="dot" w:pos="9061"/>
      </w:tabs>
      <w:spacing w:before="0" w:after="0"/>
      <w:ind w:left="907" w:right="284" w:hanging="907"/>
    </w:pPr>
  </w:style>
  <w:style w:type="character" w:styleId="Hyperlink">
    <w:name w:val="Hyperlink"/>
    <w:basedOn w:val="DefaultParagraphFont"/>
    <w:uiPriority w:val="99"/>
    <w:unhideWhenUsed/>
    <w:qFormat/>
    <w:rsid w:val="006C4C6A"/>
    <w:rPr>
      <w:color w:val="0000FF" w:themeColor="hyperlink"/>
      <w:u w:val="single"/>
    </w:rPr>
  </w:style>
  <w:style w:type="paragraph" w:styleId="TOC4">
    <w:name w:val="toc 4"/>
    <w:basedOn w:val="NormalLeftAligned"/>
    <w:next w:val="Normal"/>
    <w:autoRedefine/>
    <w:uiPriority w:val="39"/>
    <w:rsid w:val="006C4C6A"/>
    <w:pPr>
      <w:tabs>
        <w:tab w:val="right" w:pos="851"/>
        <w:tab w:val="right" w:leader="dot" w:pos="9072"/>
      </w:tabs>
      <w:spacing w:before="240"/>
      <w:ind w:left="680" w:hanging="680"/>
    </w:pPr>
    <w:rPr>
      <w:color w:val="00A2E0" w:themeColor="accent2"/>
      <w:sz w:val="26"/>
    </w:rPr>
  </w:style>
  <w:style w:type="paragraph" w:customStyle="1" w:styleId="DocTitle">
    <w:name w:val="DocTitle"/>
    <w:basedOn w:val="NormalLeftAligned"/>
    <w:uiPriority w:val="21"/>
    <w:qFormat/>
    <w:rsid w:val="00B83AA4"/>
    <w:pPr>
      <w:spacing w:before="0" w:line="240" w:lineRule="auto"/>
    </w:pPr>
    <w:rPr>
      <w:b/>
      <w:color w:val="00538B" w:themeColor="accent1"/>
      <w:sz w:val="52"/>
    </w:rPr>
  </w:style>
  <w:style w:type="paragraph" w:customStyle="1" w:styleId="DocSubTitle">
    <w:name w:val="DocSubTitle"/>
    <w:basedOn w:val="NormalLeftAligned"/>
    <w:uiPriority w:val="21"/>
    <w:qFormat/>
    <w:rsid w:val="00FB2960"/>
    <w:pPr>
      <w:spacing w:before="0" w:after="480"/>
    </w:pPr>
    <w:rPr>
      <w:b/>
      <w:color w:val="00538B" w:themeColor="accent1"/>
      <w:sz w:val="32"/>
    </w:rPr>
  </w:style>
  <w:style w:type="paragraph" w:customStyle="1" w:styleId="DocPartner">
    <w:name w:val="DocPartner"/>
    <w:basedOn w:val="NormalLeftAligned"/>
    <w:uiPriority w:val="21"/>
    <w:qFormat/>
    <w:rsid w:val="006C4C6A"/>
    <w:rPr>
      <w:color w:val="00538B" w:themeColor="accent1"/>
      <w:sz w:val="24"/>
    </w:rPr>
  </w:style>
  <w:style w:type="paragraph" w:customStyle="1" w:styleId="NormalNoSpace">
    <w:name w:val="NormalNoSpace"/>
    <w:basedOn w:val="Normal"/>
    <w:uiPriority w:val="6"/>
    <w:qFormat/>
    <w:rsid w:val="006C4C6A"/>
    <w:pPr>
      <w:spacing w:before="0" w:after="0"/>
    </w:pPr>
  </w:style>
  <w:style w:type="paragraph" w:customStyle="1" w:styleId="Divider">
    <w:name w:val="Divider"/>
    <w:basedOn w:val="NormalLeftAligned"/>
    <w:next w:val="Normal"/>
    <w:uiPriority w:val="29"/>
    <w:semiHidden/>
    <w:qFormat/>
    <w:rsid w:val="00FF0420"/>
    <w:pPr>
      <w:pageBreakBefore/>
      <w:numPr>
        <w:numId w:val="24"/>
      </w:numPr>
      <w:spacing w:after="720" w:line="240" w:lineRule="auto"/>
    </w:pPr>
    <w:rPr>
      <w:color w:val="00A2E0" w:themeColor="accent2"/>
      <w:sz w:val="72"/>
    </w:rPr>
  </w:style>
  <w:style w:type="paragraph" w:customStyle="1" w:styleId="Evidence">
    <w:name w:val="Evidence"/>
    <w:basedOn w:val="TableText"/>
    <w:next w:val="BlockText"/>
    <w:uiPriority w:val="12"/>
    <w:qFormat/>
    <w:rsid w:val="00BA0BCD"/>
    <w:pPr>
      <w:keepNext/>
      <w:keepLines/>
      <w:numPr>
        <w:ilvl w:val="1"/>
        <w:numId w:val="26"/>
      </w:numPr>
      <w:spacing w:before="120" w:line="260" w:lineRule="atLeast"/>
    </w:pPr>
    <w:rPr>
      <w:b/>
      <w:color w:val="00538B" w:themeColor="accent1"/>
      <w:sz w:val="22"/>
    </w:rPr>
  </w:style>
  <w:style w:type="paragraph" w:customStyle="1" w:styleId="ICFContacts">
    <w:name w:val="ICFContacts"/>
    <w:aliases w:val="GHKContacts"/>
    <w:basedOn w:val="NormalLeftAligned"/>
    <w:uiPriority w:val="29"/>
    <w:qFormat/>
    <w:rsid w:val="006C4C6A"/>
    <w:pPr>
      <w:spacing w:before="0" w:after="60" w:line="200" w:lineRule="atLeast"/>
    </w:pPr>
    <w:rPr>
      <w:sz w:val="16"/>
    </w:rPr>
  </w:style>
  <w:style w:type="paragraph" w:customStyle="1" w:styleId="ICFContactsHeading">
    <w:name w:val="ICFContactsHeading"/>
    <w:aliases w:val="GHKContactsHeading"/>
    <w:basedOn w:val="ICFContacts"/>
    <w:uiPriority w:val="29"/>
    <w:qFormat/>
    <w:rsid w:val="006C4C6A"/>
    <w:pPr>
      <w:spacing w:before="60" w:after="0"/>
    </w:pPr>
    <w:rPr>
      <w:color w:val="00538B" w:themeColor="accent1"/>
    </w:rPr>
  </w:style>
  <w:style w:type="paragraph" w:customStyle="1" w:styleId="HeaderTitle">
    <w:name w:val="HeaderTitle"/>
    <w:basedOn w:val="Header"/>
    <w:uiPriority w:val="29"/>
    <w:semiHidden/>
    <w:qFormat/>
    <w:rsid w:val="006C4C6A"/>
    <w:pPr>
      <w:spacing w:before="80"/>
    </w:pPr>
  </w:style>
  <w:style w:type="paragraph" w:customStyle="1" w:styleId="DocDate">
    <w:name w:val="DocDate"/>
    <w:basedOn w:val="DocSubTitle"/>
    <w:uiPriority w:val="21"/>
    <w:qFormat/>
    <w:rsid w:val="00B83AA4"/>
    <w:rPr>
      <w:color w:val="auto"/>
      <w:sz w:val="24"/>
    </w:rPr>
  </w:style>
  <w:style w:type="paragraph" w:customStyle="1" w:styleId="Heading3NoNumb">
    <w:name w:val="Heading 3NoNumb"/>
    <w:basedOn w:val="Heading3"/>
    <w:next w:val="NormalLeftAligned"/>
    <w:uiPriority w:val="5"/>
    <w:qFormat/>
    <w:rsid w:val="006C4C6A"/>
    <w:pPr>
      <w:numPr>
        <w:ilvl w:val="0"/>
        <w:numId w:val="0"/>
      </w:numPr>
    </w:pPr>
  </w:style>
  <w:style w:type="paragraph" w:customStyle="1" w:styleId="Heading4NoNumb">
    <w:name w:val="Heading 4NoNumb"/>
    <w:basedOn w:val="Heading4"/>
    <w:next w:val="Normal"/>
    <w:uiPriority w:val="1"/>
    <w:qFormat/>
    <w:rsid w:val="006C4C6A"/>
    <w:pPr>
      <w:numPr>
        <w:ilvl w:val="0"/>
        <w:numId w:val="0"/>
      </w:numPr>
    </w:pPr>
  </w:style>
  <w:style w:type="paragraph" w:styleId="TOC5">
    <w:name w:val="toc 5"/>
    <w:basedOn w:val="NormalLeftAligned"/>
    <w:next w:val="Normal"/>
    <w:autoRedefine/>
    <w:uiPriority w:val="39"/>
    <w:rsid w:val="006C4C6A"/>
    <w:pPr>
      <w:spacing w:before="0" w:after="0"/>
    </w:pPr>
  </w:style>
  <w:style w:type="paragraph" w:styleId="TOC6">
    <w:name w:val="toc 6"/>
    <w:basedOn w:val="NormalLeftAligned"/>
    <w:next w:val="Normal"/>
    <w:autoRedefine/>
    <w:uiPriority w:val="39"/>
    <w:rsid w:val="00F90B29"/>
    <w:pPr>
      <w:tabs>
        <w:tab w:val="left" w:pos="1701"/>
        <w:tab w:val="right" w:leader="dot" w:pos="9072"/>
      </w:tabs>
      <w:spacing w:before="0" w:after="0"/>
    </w:pPr>
  </w:style>
  <w:style w:type="numbering" w:customStyle="1" w:styleId="Style1">
    <w:name w:val="Style1"/>
    <w:uiPriority w:val="99"/>
    <w:rsid w:val="006C4C6A"/>
    <w:pPr>
      <w:numPr>
        <w:numId w:val="17"/>
      </w:numPr>
    </w:pPr>
  </w:style>
  <w:style w:type="paragraph" w:customStyle="1" w:styleId="BodyTextNoSpace">
    <w:name w:val="Body TextNoSpace"/>
    <w:basedOn w:val="BodyText"/>
    <w:uiPriority w:val="1"/>
    <w:qFormat/>
    <w:rsid w:val="006C4C6A"/>
    <w:pPr>
      <w:spacing w:before="0" w:after="0"/>
    </w:pPr>
  </w:style>
  <w:style w:type="paragraph" w:customStyle="1" w:styleId="BTBullet3">
    <w:name w:val="BTBullet3"/>
    <w:basedOn w:val="Normal"/>
    <w:uiPriority w:val="6"/>
    <w:qFormat/>
    <w:rsid w:val="006C4C6A"/>
    <w:pPr>
      <w:numPr>
        <w:ilvl w:val="2"/>
        <w:numId w:val="8"/>
      </w:numPr>
      <w:spacing w:before="0" w:after="0"/>
    </w:pPr>
  </w:style>
  <w:style w:type="paragraph" w:customStyle="1" w:styleId="NumbListLast">
    <w:name w:val="NumbListLast"/>
    <w:basedOn w:val="NumbList"/>
    <w:next w:val="Normal"/>
    <w:uiPriority w:val="6"/>
    <w:qFormat/>
    <w:rsid w:val="00F33B28"/>
    <w:pPr>
      <w:spacing w:after="120"/>
    </w:pPr>
  </w:style>
  <w:style w:type="paragraph" w:customStyle="1" w:styleId="BoxText">
    <w:name w:val="BoxText"/>
    <w:basedOn w:val="TableText"/>
    <w:uiPriority w:val="29"/>
    <w:qFormat/>
    <w:rsid w:val="00F90B29"/>
  </w:style>
  <w:style w:type="character" w:styleId="PlaceholderText">
    <w:name w:val="Placeholder Text"/>
    <w:basedOn w:val="DefaultParagraphFont"/>
    <w:uiPriority w:val="99"/>
    <w:semiHidden/>
    <w:rsid w:val="006C4C6A"/>
    <w:rPr>
      <w:color w:val="808080"/>
    </w:rPr>
  </w:style>
  <w:style w:type="paragraph" w:customStyle="1" w:styleId="TableNumbListLast">
    <w:name w:val="TableNumbListLast"/>
    <w:basedOn w:val="TableNumbList"/>
    <w:next w:val="TableText"/>
    <w:uiPriority w:val="17"/>
    <w:qFormat/>
    <w:rsid w:val="006C4C6A"/>
    <w:pPr>
      <w:numPr>
        <w:numId w:val="0"/>
      </w:numPr>
      <w:spacing w:after="120"/>
    </w:pPr>
  </w:style>
  <w:style w:type="paragraph" w:customStyle="1" w:styleId="BoxTitle">
    <w:name w:val="BoxTitle"/>
    <w:basedOn w:val="NormalLeftAligned"/>
    <w:next w:val="BoxText"/>
    <w:uiPriority w:val="13"/>
    <w:qFormat/>
    <w:rsid w:val="00AF42F9"/>
    <w:pPr>
      <w:ind w:left="113" w:right="113"/>
    </w:pPr>
    <w:rPr>
      <w:rFonts w:ascii="Arial Bold" w:hAnsi="Arial Bold"/>
      <w:b/>
      <w:color w:val="00538B" w:themeColor="accent1"/>
    </w:rPr>
  </w:style>
  <w:style w:type="paragraph" w:customStyle="1" w:styleId="BTNumbList">
    <w:name w:val="BTNumbList"/>
    <w:basedOn w:val="Normal"/>
    <w:link w:val="BTNumbListChar"/>
    <w:uiPriority w:val="4"/>
    <w:qFormat/>
    <w:rsid w:val="006C4C6A"/>
    <w:pPr>
      <w:numPr>
        <w:numId w:val="1"/>
      </w:numPr>
      <w:spacing w:before="0" w:after="0"/>
    </w:pPr>
  </w:style>
  <w:style w:type="paragraph" w:customStyle="1" w:styleId="BTNumbListLast">
    <w:name w:val="BTNumbListLast"/>
    <w:basedOn w:val="BTNumbList"/>
    <w:next w:val="BodyText"/>
    <w:uiPriority w:val="6"/>
    <w:qFormat/>
    <w:rsid w:val="00430C8A"/>
    <w:pPr>
      <w:spacing w:after="120"/>
    </w:pPr>
  </w:style>
  <w:style w:type="character" w:customStyle="1" w:styleId="NumbListChar">
    <w:name w:val="NumbList Char"/>
    <w:basedOn w:val="DefaultParagraphFont"/>
    <w:link w:val="NumbList"/>
    <w:uiPriority w:val="9"/>
    <w:rsid w:val="006C4C6A"/>
    <w:rPr>
      <w:rFonts w:ascii="Arial" w:hAnsi="Arial"/>
      <w:sz w:val="22"/>
      <w:szCs w:val="24"/>
      <w:lang w:val="bg-BG"/>
    </w:rPr>
  </w:style>
  <w:style w:type="character" w:customStyle="1" w:styleId="BTNumbListChar">
    <w:name w:val="BTNumbList Char"/>
    <w:basedOn w:val="NumbListChar"/>
    <w:link w:val="BTNumbList"/>
    <w:uiPriority w:val="4"/>
    <w:rsid w:val="006C4C6A"/>
    <w:rPr>
      <w:rFonts w:ascii="Arial" w:hAnsi="Arial"/>
      <w:sz w:val="22"/>
      <w:szCs w:val="24"/>
      <w:lang w:val="bg-BG"/>
    </w:rPr>
  </w:style>
  <w:style w:type="paragraph" w:customStyle="1" w:styleId="BTNumblist2Last">
    <w:name w:val="BTNumblist2Last"/>
    <w:basedOn w:val="BTNumbList2"/>
    <w:next w:val="BodyText"/>
    <w:uiPriority w:val="6"/>
    <w:qFormat/>
    <w:rsid w:val="00F33B28"/>
    <w:pPr>
      <w:spacing w:after="120"/>
    </w:pPr>
  </w:style>
  <w:style w:type="paragraph" w:customStyle="1" w:styleId="NormalIndent">
    <w:name w:val="NormalIndent"/>
    <w:basedOn w:val="Normal"/>
    <w:uiPriority w:val="6"/>
    <w:qFormat/>
    <w:rsid w:val="006C4C6A"/>
    <w:pPr>
      <w:ind w:left="340"/>
    </w:pPr>
  </w:style>
  <w:style w:type="paragraph" w:customStyle="1" w:styleId="BodyTextIndent">
    <w:name w:val="Body TextIndent"/>
    <w:basedOn w:val="BodyText"/>
    <w:uiPriority w:val="6"/>
    <w:qFormat/>
    <w:rsid w:val="006C4C6A"/>
    <w:pPr>
      <w:ind w:left="1191"/>
    </w:pPr>
  </w:style>
  <w:style w:type="paragraph" w:styleId="ListBullet">
    <w:name w:val="List Bullet"/>
    <w:basedOn w:val="Normal"/>
    <w:uiPriority w:val="29"/>
    <w:semiHidden/>
    <w:rsid w:val="006C4C6A"/>
    <w:pPr>
      <w:numPr>
        <w:numId w:val="2"/>
      </w:numPr>
      <w:contextualSpacing/>
    </w:pPr>
  </w:style>
  <w:style w:type="paragraph" w:styleId="ListBullet2">
    <w:name w:val="List Bullet 2"/>
    <w:basedOn w:val="Normal"/>
    <w:uiPriority w:val="29"/>
    <w:semiHidden/>
    <w:rsid w:val="006C4C6A"/>
    <w:pPr>
      <w:numPr>
        <w:numId w:val="3"/>
      </w:numPr>
      <w:contextualSpacing/>
    </w:pPr>
  </w:style>
  <w:style w:type="paragraph" w:styleId="ListBullet3">
    <w:name w:val="List Bullet 3"/>
    <w:basedOn w:val="Normal"/>
    <w:uiPriority w:val="29"/>
    <w:semiHidden/>
    <w:rsid w:val="006C4C6A"/>
    <w:pPr>
      <w:numPr>
        <w:numId w:val="4"/>
      </w:numPr>
      <w:contextualSpacing/>
    </w:pPr>
  </w:style>
  <w:style w:type="paragraph" w:styleId="ListBullet4">
    <w:name w:val="List Bullet 4"/>
    <w:basedOn w:val="Normal"/>
    <w:uiPriority w:val="29"/>
    <w:semiHidden/>
    <w:rsid w:val="006C4C6A"/>
    <w:pPr>
      <w:numPr>
        <w:numId w:val="5"/>
      </w:numPr>
      <w:contextualSpacing/>
    </w:pPr>
  </w:style>
  <w:style w:type="paragraph" w:customStyle="1" w:styleId="BTBullet1Last">
    <w:name w:val="BTBullet1Last"/>
    <w:basedOn w:val="BTBullet1"/>
    <w:next w:val="BodyText"/>
    <w:link w:val="BTBullet1LastChar"/>
    <w:uiPriority w:val="6"/>
    <w:qFormat/>
    <w:rsid w:val="00F33B28"/>
    <w:pPr>
      <w:spacing w:after="120"/>
    </w:pPr>
  </w:style>
  <w:style w:type="paragraph" w:customStyle="1" w:styleId="BTBullet2Last">
    <w:name w:val="BTBullet2Last"/>
    <w:basedOn w:val="BTBullet2"/>
    <w:next w:val="BodyText"/>
    <w:uiPriority w:val="6"/>
    <w:qFormat/>
    <w:rsid w:val="00F33B28"/>
    <w:pPr>
      <w:spacing w:after="120"/>
    </w:pPr>
  </w:style>
  <w:style w:type="paragraph" w:customStyle="1" w:styleId="Stage">
    <w:name w:val="Stage"/>
    <w:basedOn w:val="NormalLeftAligned"/>
    <w:next w:val="BodyText"/>
    <w:uiPriority w:val="6"/>
    <w:qFormat/>
    <w:rsid w:val="006C4C6A"/>
    <w:pPr>
      <w:numPr>
        <w:numId w:val="21"/>
      </w:numPr>
    </w:pPr>
    <w:rPr>
      <w:rFonts w:ascii="Calibri" w:hAnsi="Calibri"/>
      <w:color w:val="00538B" w:themeColor="accent1"/>
      <w:sz w:val="24"/>
    </w:rPr>
  </w:style>
  <w:style w:type="paragraph" w:customStyle="1" w:styleId="Task">
    <w:name w:val="Task"/>
    <w:basedOn w:val="NormalLeftAligned"/>
    <w:next w:val="BoxText"/>
    <w:uiPriority w:val="6"/>
    <w:qFormat/>
    <w:rsid w:val="006C4C6A"/>
    <w:pPr>
      <w:numPr>
        <w:ilvl w:val="1"/>
        <w:numId w:val="21"/>
      </w:numPr>
    </w:pPr>
    <w:rPr>
      <w:color w:val="00538B" w:themeColor="accent1"/>
    </w:rPr>
  </w:style>
  <w:style w:type="paragraph" w:styleId="TOC7">
    <w:name w:val="toc 7"/>
    <w:basedOn w:val="NormalLeftAligned"/>
    <w:next w:val="Normal"/>
    <w:autoRedefine/>
    <w:uiPriority w:val="39"/>
    <w:rsid w:val="006C4C6A"/>
    <w:pPr>
      <w:tabs>
        <w:tab w:val="right" w:leader="dot" w:pos="9061"/>
      </w:tabs>
      <w:spacing w:before="0" w:after="0"/>
      <w:ind w:left="851" w:hanging="851"/>
    </w:pPr>
  </w:style>
  <w:style w:type="paragraph" w:customStyle="1" w:styleId="Recommendation">
    <w:name w:val="Recommendation"/>
    <w:basedOn w:val="BoxTitle"/>
    <w:next w:val="BoxText"/>
    <w:uiPriority w:val="6"/>
    <w:qFormat/>
    <w:rsid w:val="00BA0BCD"/>
    <w:pPr>
      <w:numPr>
        <w:ilvl w:val="3"/>
        <w:numId w:val="26"/>
      </w:numPr>
    </w:pPr>
  </w:style>
  <w:style w:type="paragraph" w:customStyle="1" w:styleId="Conclusion">
    <w:name w:val="Conclusion"/>
    <w:basedOn w:val="BoxTitle"/>
    <w:next w:val="BoxText"/>
    <w:uiPriority w:val="6"/>
    <w:qFormat/>
    <w:rsid w:val="00BA0BCD"/>
    <w:pPr>
      <w:numPr>
        <w:ilvl w:val="2"/>
        <w:numId w:val="26"/>
      </w:numPr>
    </w:pPr>
  </w:style>
  <w:style w:type="paragraph" w:customStyle="1" w:styleId="Heading1noPg">
    <w:name w:val="Heading 1noPg"/>
    <w:basedOn w:val="Heading1"/>
    <w:next w:val="BodyText"/>
    <w:uiPriority w:val="6"/>
    <w:qFormat/>
    <w:rsid w:val="00A21C11"/>
    <w:pPr>
      <w:pageBreakBefore w:val="0"/>
    </w:pPr>
  </w:style>
  <w:style w:type="paragraph" w:customStyle="1" w:styleId="NumbList2">
    <w:name w:val="NumbList2"/>
    <w:basedOn w:val="Normal"/>
    <w:uiPriority w:val="6"/>
    <w:qFormat/>
    <w:rsid w:val="006C4C6A"/>
    <w:pPr>
      <w:numPr>
        <w:ilvl w:val="1"/>
        <w:numId w:val="11"/>
      </w:numPr>
      <w:spacing w:before="0" w:after="0"/>
    </w:pPr>
  </w:style>
  <w:style w:type="paragraph" w:customStyle="1" w:styleId="NumbList2Last">
    <w:name w:val="NumbList2Last"/>
    <w:basedOn w:val="NumbList2"/>
    <w:next w:val="Normal"/>
    <w:uiPriority w:val="6"/>
    <w:qFormat/>
    <w:rsid w:val="00F33B28"/>
    <w:pPr>
      <w:spacing w:after="120"/>
    </w:pPr>
  </w:style>
  <w:style w:type="paragraph" w:customStyle="1" w:styleId="BTNumbList2">
    <w:name w:val="BTNumbList2"/>
    <w:basedOn w:val="Normal"/>
    <w:uiPriority w:val="6"/>
    <w:qFormat/>
    <w:rsid w:val="006C4C6A"/>
    <w:pPr>
      <w:numPr>
        <w:ilvl w:val="1"/>
        <w:numId w:val="1"/>
      </w:numPr>
      <w:spacing w:before="0" w:after="0"/>
    </w:pPr>
  </w:style>
  <w:style w:type="paragraph" w:customStyle="1" w:styleId="NormalIndent2">
    <w:name w:val="NormalIndent2"/>
    <w:basedOn w:val="Normal"/>
    <w:uiPriority w:val="6"/>
    <w:qFormat/>
    <w:rsid w:val="006C4C6A"/>
    <w:pPr>
      <w:ind w:left="680"/>
    </w:pPr>
  </w:style>
  <w:style w:type="paragraph" w:customStyle="1" w:styleId="BodyTextIndent2">
    <w:name w:val="Body TextIndent2"/>
    <w:basedOn w:val="BodyTextIndent"/>
    <w:uiPriority w:val="6"/>
    <w:qFormat/>
    <w:rsid w:val="006C4C6A"/>
    <w:pPr>
      <w:ind w:left="1531"/>
    </w:pPr>
  </w:style>
  <w:style w:type="paragraph" w:customStyle="1" w:styleId="TableSource">
    <w:name w:val="TableSource"/>
    <w:basedOn w:val="BodyText"/>
    <w:next w:val="BodyText"/>
    <w:uiPriority w:val="6"/>
    <w:qFormat/>
    <w:rsid w:val="006C4C6A"/>
    <w:pPr>
      <w:spacing w:line="200" w:lineRule="atLeast"/>
    </w:pPr>
    <w:rPr>
      <w:i/>
      <w:sz w:val="18"/>
    </w:rPr>
  </w:style>
  <w:style w:type="paragraph" w:customStyle="1" w:styleId="NormalLeftAligned">
    <w:name w:val="NormalLeftAligned"/>
    <w:basedOn w:val="Normal"/>
    <w:uiPriority w:val="6"/>
    <w:qFormat/>
    <w:rsid w:val="006C4C6A"/>
  </w:style>
  <w:style w:type="paragraph" w:styleId="TOC8">
    <w:name w:val="toc 8"/>
    <w:basedOn w:val="NormalLeftAligned"/>
    <w:next w:val="Normal"/>
    <w:autoRedefine/>
    <w:uiPriority w:val="39"/>
    <w:rsid w:val="006C4C6A"/>
    <w:pPr>
      <w:spacing w:before="60" w:after="60"/>
      <w:ind w:left="1134" w:hanging="1134"/>
    </w:pPr>
  </w:style>
  <w:style w:type="paragraph" w:styleId="TOC9">
    <w:name w:val="toc 9"/>
    <w:basedOn w:val="NormalLeftAligned"/>
    <w:next w:val="Normal"/>
    <w:autoRedefine/>
    <w:uiPriority w:val="29"/>
    <w:rsid w:val="006C4C6A"/>
    <w:pPr>
      <w:spacing w:after="100"/>
      <w:ind w:left="1600"/>
    </w:pPr>
  </w:style>
  <w:style w:type="numbering" w:customStyle="1" w:styleId="NumbLstBoxes">
    <w:name w:val="NumbLstBoxes"/>
    <w:uiPriority w:val="99"/>
    <w:rsid w:val="00BA0BCD"/>
    <w:pPr>
      <w:numPr>
        <w:numId w:val="7"/>
      </w:numPr>
    </w:pPr>
  </w:style>
  <w:style w:type="paragraph" w:customStyle="1" w:styleId="Heading2NoNumbNoToc">
    <w:name w:val="Heading 2NoNumbNoToc"/>
    <w:basedOn w:val="Heading2NoNumb"/>
    <w:next w:val="Normal"/>
    <w:uiPriority w:val="6"/>
    <w:qFormat/>
    <w:rsid w:val="006C4C6A"/>
    <w:pPr>
      <w:spacing w:before="0"/>
    </w:pPr>
  </w:style>
  <w:style w:type="character" w:customStyle="1" w:styleId="Heading5Char">
    <w:name w:val="Heading 5 Char"/>
    <w:aliases w:val="Heading 5(war) Char,DNV-H5 Char,Block Label Char,Heading 5 CFMU Char,Para 5 Char,h5 Char,Level 3 - i Char,DO NOT USE_h5 Char,H5 Char,Roman list Char,Schedule A to X Char,5H Char,Lev 5 Char,Response Type Char,Response Type1 Char,l5 Char"/>
    <w:basedOn w:val="DefaultParagraphFont"/>
    <w:link w:val="Heading5"/>
    <w:uiPriority w:val="29"/>
    <w:rsid w:val="007C4550"/>
    <w:rPr>
      <w:rFonts w:ascii="Arial" w:eastAsiaTheme="majorEastAsia" w:hAnsi="Arial" w:cstheme="majorBidi"/>
      <w:b/>
      <w:i/>
      <w:sz w:val="22"/>
      <w:szCs w:val="24"/>
      <w:lang w:val="bg-BG"/>
    </w:rPr>
  </w:style>
  <w:style w:type="numbering" w:customStyle="1" w:styleId="NumbLstMain">
    <w:name w:val="NumbLstMain"/>
    <w:aliases w:val="NumbListHeading"/>
    <w:uiPriority w:val="99"/>
    <w:rsid w:val="00852BE8"/>
    <w:pPr>
      <w:numPr>
        <w:numId w:val="10"/>
      </w:numPr>
    </w:pPr>
  </w:style>
  <w:style w:type="paragraph" w:customStyle="1" w:styleId="BoxNumb">
    <w:name w:val="BoxNumb"/>
    <w:basedOn w:val="BoxTitle"/>
    <w:next w:val="BoxText"/>
    <w:uiPriority w:val="6"/>
    <w:qFormat/>
    <w:rsid w:val="00BA0BCD"/>
    <w:pPr>
      <w:keepNext/>
      <w:keepLines/>
      <w:numPr>
        <w:ilvl w:val="4"/>
        <w:numId w:val="26"/>
      </w:numPr>
    </w:pPr>
  </w:style>
  <w:style w:type="paragraph" w:customStyle="1" w:styleId="TaskManual">
    <w:name w:val="TaskManual"/>
    <w:basedOn w:val="Task"/>
    <w:next w:val="BodyText"/>
    <w:uiPriority w:val="6"/>
    <w:qFormat/>
    <w:rsid w:val="006C4C6A"/>
    <w:pPr>
      <w:numPr>
        <w:ilvl w:val="0"/>
        <w:numId w:val="0"/>
      </w:numPr>
      <w:ind w:left="1815" w:hanging="964"/>
    </w:pPr>
  </w:style>
  <w:style w:type="paragraph" w:customStyle="1" w:styleId="Box">
    <w:name w:val="Box"/>
    <w:basedOn w:val="NormalLeftAligned"/>
    <w:next w:val="BodyText"/>
    <w:uiPriority w:val="6"/>
    <w:qFormat/>
    <w:rsid w:val="003D0637"/>
    <w:pPr>
      <w:numPr>
        <w:ilvl w:val="7"/>
        <w:numId w:val="28"/>
      </w:numPr>
    </w:pPr>
    <w:rPr>
      <w:b/>
      <w:color w:val="00538B" w:themeColor="accent1"/>
    </w:rPr>
  </w:style>
  <w:style w:type="character" w:customStyle="1" w:styleId="Heading6Char">
    <w:name w:val="Heading 6 Char"/>
    <w:basedOn w:val="DefaultParagraphFont"/>
    <w:link w:val="Heading6"/>
    <w:uiPriority w:val="29"/>
    <w:semiHidden/>
    <w:rsid w:val="006C4C6A"/>
    <w:rPr>
      <w:rFonts w:ascii="Arial" w:eastAsiaTheme="majorEastAsia" w:hAnsi="Arial" w:cstheme="majorBidi"/>
      <w:i/>
      <w:iCs/>
      <w:color w:val="000000" w:themeColor="text1"/>
      <w:sz w:val="22"/>
      <w:szCs w:val="24"/>
    </w:rPr>
  </w:style>
  <w:style w:type="numbering" w:customStyle="1" w:styleId="NumbLstTableNumb">
    <w:name w:val="NumbLstTableNumb"/>
    <w:uiPriority w:val="99"/>
    <w:rsid w:val="006C4C6A"/>
    <w:pPr>
      <w:numPr>
        <w:numId w:val="15"/>
      </w:numPr>
    </w:pPr>
  </w:style>
  <w:style w:type="numbering" w:customStyle="1" w:styleId="NumbLstNumb">
    <w:name w:val="NumbLstNumb"/>
    <w:uiPriority w:val="99"/>
    <w:rsid w:val="006C4C6A"/>
    <w:pPr>
      <w:numPr>
        <w:numId w:val="11"/>
      </w:numPr>
    </w:pPr>
  </w:style>
  <w:style w:type="paragraph" w:customStyle="1" w:styleId="NumbList3">
    <w:name w:val="NumbList3"/>
    <w:basedOn w:val="Normal"/>
    <w:rsid w:val="006C4C6A"/>
    <w:pPr>
      <w:numPr>
        <w:ilvl w:val="2"/>
        <w:numId w:val="11"/>
      </w:numPr>
      <w:spacing w:before="0" w:after="0"/>
    </w:pPr>
  </w:style>
  <w:style w:type="paragraph" w:customStyle="1" w:styleId="Bullet1">
    <w:name w:val="Bullet1"/>
    <w:aliases w:val="Bullet 1,b1,bullets"/>
    <w:basedOn w:val="Normal"/>
    <w:link w:val="Bullet1Char"/>
    <w:uiPriority w:val="6"/>
    <w:qFormat/>
    <w:rsid w:val="006C4C6A"/>
    <w:pPr>
      <w:numPr>
        <w:numId w:val="9"/>
      </w:numPr>
      <w:spacing w:before="0" w:after="0"/>
    </w:pPr>
  </w:style>
  <w:style w:type="paragraph" w:customStyle="1" w:styleId="Bullet2">
    <w:name w:val="Bullet2"/>
    <w:aliases w:val="Bullet 2"/>
    <w:basedOn w:val="Normal"/>
    <w:uiPriority w:val="6"/>
    <w:qFormat/>
    <w:rsid w:val="006C4C6A"/>
    <w:pPr>
      <w:numPr>
        <w:ilvl w:val="1"/>
        <w:numId w:val="9"/>
      </w:numPr>
      <w:spacing w:before="0" w:after="0"/>
    </w:pPr>
  </w:style>
  <w:style w:type="paragraph" w:customStyle="1" w:styleId="Bullet3">
    <w:name w:val="Bullet3"/>
    <w:aliases w:val="Bullet 3"/>
    <w:basedOn w:val="Normal"/>
    <w:uiPriority w:val="6"/>
    <w:qFormat/>
    <w:rsid w:val="006C4C6A"/>
    <w:pPr>
      <w:numPr>
        <w:ilvl w:val="2"/>
        <w:numId w:val="9"/>
      </w:numPr>
      <w:spacing w:before="0" w:after="0"/>
    </w:pPr>
  </w:style>
  <w:style w:type="numbering" w:customStyle="1" w:styleId="NumbLstBullet">
    <w:name w:val="NumbLstBullet"/>
    <w:uiPriority w:val="99"/>
    <w:rsid w:val="006C4C6A"/>
    <w:pPr>
      <w:numPr>
        <w:numId w:val="9"/>
      </w:numPr>
    </w:pPr>
  </w:style>
  <w:style w:type="paragraph" w:customStyle="1" w:styleId="Bullet1Last">
    <w:name w:val="Bullet1Last"/>
    <w:aliases w:val="Bullet 1 Space"/>
    <w:basedOn w:val="Bullet1"/>
    <w:next w:val="Normal"/>
    <w:uiPriority w:val="6"/>
    <w:qFormat/>
    <w:rsid w:val="00436FE2"/>
    <w:pPr>
      <w:spacing w:after="120"/>
    </w:pPr>
  </w:style>
  <w:style w:type="paragraph" w:customStyle="1" w:styleId="Bullet2Last">
    <w:name w:val="Bullet2Last"/>
    <w:basedOn w:val="Bullet2"/>
    <w:next w:val="Normal"/>
    <w:uiPriority w:val="6"/>
    <w:qFormat/>
    <w:rsid w:val="00DD1415"/>
    <w:pPr>
      <w:spacing w:after="120"/>
    </w:pPr>
  </w:style>
  <w:style w:type="paragraph" w:customStyle="1" w:styleId="Bullet3Last">
    <w:name w:val="Bullet3Last"/>
    <w:basedOn w:val="Bullet3"/>
    <w:next w:val="Normal"/>
    <w:uiPriority w:val="6"/>
    <w:qFormat/>
    <w:rsid w:val="00F33B28"/>
    <w:pPr>
      <w:spacing w:after="120"/>
      <w:ind w:left="1020" w:hanging="340"/>
    </w:pPr>
  </w:style>
  <w:style w:type="paragraph" w:customStyle="1" w:styleId="BTBullet3Last">
    <w:name w:val="BTBullet3Last"/>
    <w:basedOn w:val="BTBullet3"/>
    <w:next w:val="BodyText"/>
    <w:uiPriority w:val="6"/>
    <w:qFormat/>
    <w:rsid w:val="00F33B28"/>
    <w:pPr>
      <w:spacing w:after="120"/>
    </w:pPr>
  </w:style>
  <w:style w:type="paragraph" w:customStyle="1" w:styleId="TableBullet">
    <w:name w:val="TableBullet"/>
    <w:aliases w:val="Table Bullet 1"/>
    <w:basedOn w:val="TableText"/>
    <w:uiPriority w:val="6"/>
    <w:qFormat/>
    <w:rsid w:val="006C4C6A"/>
    <w:pPr>
      <w:numPr>
        <w:numId w:val="18"/>
      </w:numPr>
      <w:spacing w:after="0"/>
    </w:pPr>
  </w:style>
  <w:style w:type="numbering" w:customStyle="1" w:styleId="NumbLstTableBullet">
    <w:name w:val="NumbLstTableBullet"/>
    <w:aliases w:val="NumbLstTable"/>
    <w:uiPriority w:val="99"/>
    <w:rsid w:val="006C4C6A"/>
    <w:pPr>
      <w:numPr>
        <w:numId w:val="14"/>
      </w:numPr>
    </w:pPr>
  </w:style>
  <w:style w:type="paragraph" w:customStyle="1" w:styleId="NumbList3Last">
    <w:name w:val="NumbList3Last"/>
    <w:basedOn w:val="NumbList3"/>
    <w:next w:val="Normal"/>
    <w:uiPriority w:val="6"/>
    <w:qFormat/>
    <w:rsid w:val="00F33B28"/>
    <w:pPr>
      <w:spacing w:after="120"/>
      <w:ind w:left="1020" w:hanging="340"/>
    </w:pPr>
  </w:style>
  <w:style w:type="paragraph" w:customStyle="1" w:styleId="BTNumbList3">
    <w:name w:val="BTNumbList3"/>
    <w:basedOn w:val="Normal"/>
    <w:uiPriority w:val="6"/>
    <w:qFormat/>
    <w:rsid w:val="006C4C6A"/>
    <w:pPr>
      <w:numPr>
        <w:ilvl w:val="2"/>
        <w:numId w:val="1"/>
      </w:numPr>
      <w:spacing w:before="0" w:after="0"/>
    </w:pPr>
  </w:style>
  <w:style w:type="paragraph" w:customStyle="1" w:styleId="BTNumbList3Last">
    <w:name w:val="BTNumbList3Last"/>
    <w:basedOn w:val="BTNumbList3"/>
    <w:next w:val="BodyText"/>
    <w:uiPriority w:val="6"/>
    <w:qFormat/>
    <w:rsid w:val="00F33B28"/>
    <w:pPr>
      <w:spacing w:after="120"/>
    </w:pPr>
  </w:style>
  <w:style w:type="numbering" w:customStyle="1" w:styleId="NumbLstStage">
    <w:name w:val="NumbLstStage"/>
    <w:uiPriority w:val="99"/>
    <w:rsid w:val="006C4C6A"/>
    <w:pPr>
      <w:numPr>
        <w:numId w:val="13"/>
      </w:numPr>
    </w:pPr>
  </w:style>
  <w:style w:type="paragraph" w:customStyle="1" w:styleId="TableBulletLast">
    <w:name w:val="TableBulletLast"/>
    <w:basedOn w:val="TableBullet"/>
    <w:next w:val="TableText"/>
    <w:uiPriority w:val="6"/>
    <w:qFormat/>
    <w:rsid w:val="0030649C"/>
    <w:pPr>
      <w:spacing w:after="120"/>
    </w:pPr>
  </w:style>
  <w:style w:type="paragraph" w:styleId="Title">
    <w:name w:val="Title"/>
    <w:basedOn w:val="Normal"/>
    <w:next w:val="Normal"/>
    <w:link w:val="TitleChar"/>
    <w:uiPriority w:val="29"/>
    <w:semiHidden/>
    <w:qFormat/>
    <w:rsid w:val="006C4C6A"/>
    <w:pPr>
      <w:pBdr>
        <w:bottom w:val="single" w:sz="8" w:space="4" w:color="00538B" w:themeColor="accent1"/>
      </w:pBdr>
      <w:spacing w:before="0" w:after="300" w:line="240" w:lineRule="auto"/>
      <w:contextualSpacing/>
    </w:pPr>
    <w:rPr>
      <w:rFonts w:asciiTheme="majorHAnsi" w:eastAsiaTheme="majorEastAsia" w:hAnsiTheme="majorHAnsi" w:cstheme="majorBidi"/>
      <w:color w:val="00538B" w:themeColor="accent1"/>
      <w:spacing w:val="5"/>
      <w:kern w:val="28"/>
      <w:sz w:val="52"/>
      <w:szCs w:val="52"/>
    </w:rPr>
  </w:style>
  <w:style w:type="character" w:customStyle="1" w:styleId="TitleChar">
    <w:name w:val="Title Char"/>
    <w:basedOn w:val="DefaultParagraphFont"/>
    <w:link w:val="Title"/>
    <w:uiPriority w:val="29"/>
    <w:semiHidden/>
    <w:rsid w:val="006C4C6A"/>
    <w:rPr>
      <w:rFonts w:asciiTheme="majorHAnsi" w:eastAsiaTheme="majorEastAsia" w:hAnsiTheme="majorHAnsi" w:cstheme="majorBidi"/>
      <w:color w:val="00538B" w:themeColor="accent1"/>
      <w:spacing w:val="5"/>
      <w:kern w:val="28"/>
      <w:sz w:val="52"/>
      <w:szCs w:val="52"/>
    </w:rPr>
  </w:style>
  <w:style w:type="paragraph" w:customStyle="1" w:styleId="AnnexHeading">
    <w:name w:val="AnnexHeading"/>
    <w:basedOn w:val="NormalLeftAligned"/>
    <w:next w:val="BodyText"/>
    <w:uiPriority w:val="6"/>
    <w:qFormat/>
    <w:rsid w:val="00125B56"/>
    <w:pPr>
      <w:keepNext/>
      <w:pageBreakBefore/>
      <w:numPr>
        <w:numId w:val="27"/>
      </w:numPr>
      <w:spacing w:before="360" w:after="60"/>
    </w:pPr>
    <w:rPr>
      <w:b/>
      <w:color w:val="00538B" w:themeColor="accent1"/>
      <w:sz w:val="36"/>
    </w:rPr>
  </w:style>
  <w:style w:type="paragraph" w:customStyle="1" w:styleId="AnnexH2">
    <w:name w:val="AnnexH2"/>
    <w:basedOn w:val="NormalLeftAligned"/>
    <w:next w:val="BodyText"/>
    <w:uiPriority w:val="6"/>
    <w:qFormat/>
    <w:rsid w:val="00125B56"/>
    <w:pPr>
      <w:keepNext/>
      <w:numPr>
        <w:ilvl w:val="1"/>
        <w:numId w:val="27"/>
      </w:numPr>
      <w:spacing w:before="360" w:after="60"/>
    </w:pPr>
    <w:rPr>
      <w:b/>
      <w:color w:val="00A2E0" w:themeColor="accent2"/>
      <w:sz w:val="30"/>
    </w:rPr>
  </w:style>
  <w:style w:type="paragraph" w:customStyle="1" w:styleId="AnnexH3">
    <w:name w:val="AnnexH3"/>
    <w:basedOn w:val="NormalLeftAligned"/>
    <w:next w:val="BodyText"/>
    <w:uiPriority w:val="6"/>
    <w:qFormat/>
    <w:rsid w:val="00125B56"/>
    <w:pPr>
      <w:keepNext/>
      <w:numPr>
        <w:ilvl w:val="2"/>
        <w:numId w:val="27"/>
      </w:numPr>
      <w:spacing w:before="360" w:after="60"/>
    </w:pPr>
    <w:rPr>
      <w:b/>
      <w:color w:val="00538B" w:themeColor="accent1"/>
      <w:sz w:val="26"/>
    </w:rPr>
  </w:style>
  <w:style w:type="paragraph" w:customStyle="1" w:styleId="AnnexH4">
    <w:name w:val="AnnexH4"/>
    <w:basedOn w:val="NormalLeftAligned"/>
    <w:next w:val="BodyText"/>
    <w:uiPriority w:val="6"/>
    <w:qFormat/>
    <w:rsid w:val="00125B56"/>
    <w:pPr>
      <w:keepNext/>
      <w:numPr>
        <w:ilvl w:val="3"/>
        <w:numId w:val="27"/>
      </w:numPr>
      <w:spacing w:before="360" w:after="60"/>
    </w:pPr>
    <w:rPr>
      <w:b/>
    </w:rPr>
  </w:style>
  <w:style w:type="paragraph" w:customStyle="1" w:styleId="AnnexTable">
    <w:name w:val="AnnexTable"/>
    <w:basedOn w:val="NormalLeftAligned"/>
    <w:next w:val="BodyText"/>
    <w:uiPriority w:val="6"/>
    <w:qFormat/>
    <w:rsid w:val="009D4017"/>
    <w:pPr>
      <w:keepNext/>
      <w:numPr>
        <w:ilvl w:val="4"/>
        <w:numId w:val="27"/>
      </w:numPr>
    </w:pPr>
    <w:rPr>
      <w:color w:val="00538B" w:themeColor="accent1"/>
    </w:rPr>
  </w:style>
  <w:style w:type="paragraph" w:customStyle="1" w:styleId="AnnexFigure">
    <w:name w:val="AnnexFigure"/>
    <w:basedOn w:val="NormalLeftAligned"/>
    <w:next w:val="BodyText"/>
    <w:uiPriority w:val="6"/>
    <w:qFormat/>
    <w:rsid w:val="009D4017"/>
    <w:pPr>
      <w:keepNext/>
      <w:numPr>
        <w:ilvl w:val="5"/>
        <w:numId w:val="27"/>
      </w:numPr>
    </w:pPr>
    <w:rPr>
      <w:color w:val="00538B" w:themeColor="accent1"/>
    </w:rPr>
  </w:style>
  <w:style w:type="numbering" w:customStyle="1" w:styleId="NumbLstAnnex">
    <w:name w:val="NumbLstAnnex"/>
    <w:uiPriority w:val="99"/>
    <w:rsid w:val="00404FE4"/>
  </w:style>
  <w:style w:type="paragraph" w:customStyle="1" w:styleId="AnnexHeadingNoPage">
    <w:name w:val="AnnexHeading NoPage"/>
    <w:basedOn w:val="AnnexHeading"/>
    <w:next w:val="BodyText"/>
    <w:uiPriority w:val="6"/>
    <w:qFormat/>
    <w:rsid w:val="009D4017"/>
    <w:pPr>
      <w:pageBreakBefore w:val="0"/>
    </w:pPr>
  </w:style>
  <w:style w:type="paragraph" w:styleId="NormalIndent0">
    <w:name w:val="Normal Indent"/>
    <w:basedOn w:val="Normal"/>
    <w:uiPriority w:val="29"/>
    <w:semiHidden/>
    <w:unhideWhenUsed/>
    <w:rsid w:val="002D01AA"/>
    <w:pPr>
      <w:ind w:left="720"/>
    </w:pPr>
  </w:style>
  <w:style w:type="numbering" w:customStyle="1" w:styleId="NumbLstBTBullet">
    <w:name w:val="NumbLstBTBullet"/>
    <w:aliases w:val="Bullets"/>
    <w:uiPriority w:val="99"/>
    <w:rsid w:val="006C4C6A"/>
    <w:pPr>
      <w:numPr>
        <w:numId w:val="8"/>
      </w:numPr>
    </w:pPr>
  </w:style>
  <w:style w:type="character" w:styleId="PageNumber">
    <w:name w:val="page number"/>
    <w:basedOn w:val="DefaultParagraphFont"/>
    <w:uiPriority w:val="99"/>
    <w:semiHidden/>
    <w:rsid w:val="006C4C6A"/>
    <w:rPr>
      <w:rFonts w:ascii="Arial" w:hAnsi="Arial"/>
      <w:b/>
      <w:color w:val="auto"/>
      <w:sz w:val="20"/>
    </w:rPr>
  </w:style>
  <w:style w:type="paragraph" w:customStyle="1" w:styleId="DocAddress">
    <w:name w:val="DocAddress"/>
    <w:basedOn w:val="Normal"/>
    <w:uiPriority w:val="29"/>
    <w:semiHidden/>
    <w:qFormat/>
    <w:rsid w:val="006C4C6A"/>
    <w:pPr>
      <w:spacing w:before="80" w:after="0" w:line="264" w:lineRule="auto"/>
    </w:pPr>
    <w:rPr>
      <w:rFonts w:cs="Arial"/>
      <w:color w:val="0067AB"/>
      <w:sz w:val="18"/>
      <w:szCs w:val="26"/>
    </w:rPr>
  </w:style>
  <w:style w:type="paragraph" w:customStyle="1" w:styleId="Source">
    <w:name w:val="Source"/>
    <w:basedOn w:val="NormalLeftAligned"/>
    <w:next w:val="Normal"/>
    <w:uiPriority w:val="17"/>
    <w:qFormat/>
    <w:rsid w:val="006C4C6A"/>
    <w:pPr>
      <w:spacing w:before="60" w:after="240" w:line="264" w:lineRule="auto"/>
    </w:pPr>
    <w:rPr>
      <w:rFonts w:cstheme="minorBidi"/>
      <w:i/>
      <w:sz w:val="18"/>
      <w:szCs w:val="22"/>
    </w:rPr>
  </w:style>
  <w:style w:type="paragraph" w:customStyle="1" w:styleId="TableHeadingWhite">
    <w:name w:val="TableHeadingWhite"/>
    <w:basedOn w:val="TableHeading"/>
    <w:uiPriority w:val="16"/>
    <w:qFormat/>
    <w:rsid w:val="000D05C5"/>
    <w:rPr>
      <w:color w:val="FFFFFF"/>
    </w:rPr>
  </w:style>
  <w:style w:type="paragraph" w:customStyle="1" w:styleId="ESHeading1">
    <w:name w:val="ESHeading 1"/>
    <w:basedOn w:val="Heading1NoNumb"/>
    <w:next w:val="Normal"/>
    <w:uiPriority w:val="6"/>
    <w:qFormat/>
    <w:rsid w:val="00A46DE3"/>
    <w:pPr>
      <w:pageBreakBefore w:val="0"/>
      <w:numPr>
        <w:numId w:val="25"/>
      </w:numPr>
    </w:pPr>
  </w:style>
  <w:style w:type="paragraph" w:customStyle="1" w:styleId="ESHeading2">
    <w:name w:val="ESHeading 2"/>
    <w:basedOn w:val="Heading2NoNumb"/>
    <w:next w:val="Normal"/>
    <w:uiPriority w:val="6"/>
    <w:qFormat/>
    <w:rsid w:val="00A46DE3"/>
    <w:pPr>
      <w:numPr>
        <w:ilvl w:val="1"/>
        <w:numId w:val="25"/>
      </w:numPr>
    </w:pPr>
  </w:style>
  <w:style w:type="paragraph" w:customStyle="1" w:styleId="ESHeading3">
    <w:name w:val="ESHeading 3"/>
    <w:basedOn w:val="Heading3NoNumb"/>
    <w:next w:val="Normal"/>
    <w:uiPriority w:val="6"/>
    <w:qFormat/>
    <w:rsid w:val="00A46DE3"/>
    <w:pPr>
      <w:numPr>
        <w:ilvl w:val="2"/>
        <w:numId w:val="25"/>
      </w:numPr>
    </w:pPr>
  </w:style>
  <w:style w:type="numbering" w:customStyle="1" w:styleId="NumbLstExecSumm">
    <w:name w:val="NumbLstExecSumm"/>
    <w:uiPriority w:val="99"/>
    <w:rsid w:val="00A46DE3"/>
    <w:pPr>
      <w:numPr>
        <w:numId w:val="22"/>
      </w:numPr>
    </w:pPr>
  </w:style>
  <w:style w:type="paragraph" w:customStyle="1" w:styleId="ESTable">
    <w:name w:val="ESTable"/>
    <w:basedOn w:val="NormalLeftAligned"/>
    <w:next w:val="BodyText"/>
    <w:uiPriority w:val="6"/>
    <w:qFormat/>
    <w:rsid w:val="00A46DE3"/>
    <w:pPr>
      <w:keepNext/>
      <w:numPr>
        <w:ilvl w:val="3"/>
        <w:numId w:val="25"/>
      </w:numPr>
    </w:pPr>
    <w:rPr>
      <w:color w:val="00538B" w:themeColor="accent1"/>
    </w:rPr>
  </w:style>
  <w:style w:type="paragraph" w:customStyle="1" w:styleId="ESTableLeft">
    <w:name w:val="ESTableLeft"/>
    <w:basedOn w:val="ESTable"/>
    <w:next w:val="Normal"/>
    <w:uiPriority w:val="6"/>
    <w:qFormat/>
    <w:rsid w:val="006F4FA2"/>
    <w:pPr>
      <w:ind w:left="1418" w:hanging="1418"/>
    </w:pPr>
  </w:style>
  <w:style w:type="paragraph" w:customStyle="1" w:styleId="TableSimpleNo">
    <w:name w:val="TableSimpleNo"/>
    <w:basedOn w:val="NormalLeftAligned"/>
    <w:next w:val="Normal"/>
    <w:uiPriority w:val="6"/>
    <w:qFormat/>
    <w:rsid w:val="006C4C6A"/>
    <w:pPr>
      <w:keepNext/>
      <w:numPr>
        <w:numId w:val="20"/>
      </w:numPr>
    </w:pPr>
    <w:rPr>
      <w:color w:val="00538B" w:themeColor="accent1"/>
    </w:rPr>
  </w:style>
  <w:style w:type="numbering" w:customStyle="1" w:styleId="NumbLstTableSimpleNo">
    <w:name w:val="NumbLstTableSimpleNo"/>
    <w:uiPriority w:val="99"/>
    <w:rsid w:val="006C4C6A"/>
    <w:pPr>
      <w:numPr>
        <w:numId w:val="16"/>
      </w:numPr>
    </w:pPr>
  </w:style>
  <w:style w:type="paragraph" w:customStyle="1" w:styleId="PopOutTitle">
    <w:name w:val="PopOutTitle"/>
    <w:basedOn w:val="Normal"/>
    <w:uiPriority w:val="10"/>
    <w:qFormat/>
    <w:rsid w:val="006C4C6A"/>
    <w:pPr>
      <w:framePr w:w="3969" w:hSpace="567" w:wrap="around" w:vAnchor="text" w:hAnchor="text" w:x="160" w:y="1" w:anchorLock="1"/>
      <w:pBdr>
        <w:top w:val="single" w:sz="2" w:space="6" w:color="CDEBFF"/>
        <w:left w:val="single" w:sz="2" w:space="6" w:color="CDEBFF"/>
        <w:bottom w:val="single" w:sz="2" w:space="6" w:color="CDEBFF"/>
        <w:right w:val="single" w:sz="2" w:space="6" w:color="CDEBFF"/>
      </w:pBdr>
      <w:shd w:val="clear" w:color="auto" w:fill="CDEBFF"/>
      <w:spacing w:before="0" w:after="80" w:line="264" w:lineRule="auto"/>
    </w:pPr>
    <w:rPr>
      <w:rFonts w:ascii="Calibri" w:hAnsi="Calibri" w:cstheme="minorBidi"/>
      <w:b/>
      <w:color w:val="000000"/>
      <w:szCs w:val="22"/>
    </w:rPr>
  </w:style>
  <w:style w:type="paragraph" w:customStyle="1" w:styleId="PopOutQuote">
    <w:name w:val="PopOutQuote"/>
    <w:basedOn w:val="PopOutTitle"/>
    <w:uiPriority w:val="14"/>
    <w:qFormat/>
    <w:rsid w:val="006C4C6A"/>
    <w:pPr>
      <w:framePr w:wrap="around"/>
      <w:pBdr>
        <w:top w:val="single" w:sz="2" w:space="6" w:color="0067AB"/>
        <w:left w:val="single" w:sz="2" w:space="6" w:color="0067AB"/>
        <w:bottom w:val="single" w:sz="2" w:space="6" w:color="0067AB"/>
        <w:right w:val="single" w:sz="2" w:space="6" w:color="0067AB"/>
      </w:pBdr>
      <w:shd w:val="clear" w:color="auto" w:fill="0067AB"/>
    </w:pPr>
    <w:rPr>
      <w:i/>
      <w:color w:val="FFFFFF"/>
      <w:sz w:val="32"/>
    </w:rPr>
  </w:style>
  <w:style w:type="paragraph" w:customStyle="1" w:styleId="PopOutQuoteRight">
    <w:name w:val="PopOutQuoteRight"/>
    <w:basedOn w:val="PopOutQuote"/>
    <w:uiPriority w:val="14"/>
    <w:qFormat/>
    <w:rsid w:val="006C4C6A"/>
    <w:pPr>
      <w:framePr w:wrap="around" w:x="4979"/>
    </w:pPr>
  </w:style>
  <w:style w:type="paragraph" w:customStyle="1" w:styleId="PopOutText">
    <w:name w:val="PopOutText"/>
    <w:basedOn w:val="PopOutTitle"/>
    <w:uiPriority w:val="11"/>
    <w:qFormat/>
    <w:rsid w:val="006C4C6A"/>
    <w:pPr>
      <w:framePr w:wrap="around"/>
    </w:pPr>
    <w:rPr>
      <w:rFonts w:ascii="Arial" w:hAnsi="Arial"/>
      <w:b w:val="0"/>
    </w:rPr>
  </w:style>
  <w:style w:type="paragraph" w:customStyle="1" w:styleId="PopOutTextRight">
    <w:name w:val="PopOutTextRight"/>
    <w:basedOn w:val="PopOutText"/>
    <w:uiPriority w:val="13"/>
    <w:qFormat/>
    <w:rsid w:val="006C4C6A"/>
    <w:pPr>
      <w:framePr w:wrap="around" w:x="4979"/>
    </w:pPr>
  </w:style>
  <w:style w:type="paragraph" w:customStyle="1" w:styleId="PopOutTitleRight">
    <w:name w:val="PopOutTitleRight"/>
    <w:basedOn w:val="PopOutTitle"/>
    <w:next w:val="PopOutTextRight"/>
    <w:uiPriority w:val="12"/>
    <w:qFormat/>
    <w:rsid w:val="006C4C6A"/>
    <w:pPr>
      <w:framePr w:wrap="around" w:x="4979"/>
    </w:pPr>
  </w:style>
  <w:style w:type="paragraph" w:customStyle="1" w:styleId="ESFigure">
    <w:name w:val="ESFigure"/>
    <w:basedOn w:val="ESTable"/>
    <w:next w:val="BodyText"/>
    <w:uiPriority w:val="6"/>
    <w:qFormat/>
    <w:rsid w:val="00EA4625"/>
    <w:pPr>
      <w:numPr>
        <w:ilvl w:val="4"/>
      </w:numPr>
    </w:pPr>
  </w:style>
  <w:style w:type="paragraph" w:customStyle="1" w:styleId="ESFigureLeft">
    <w:name w:val="ESFigureLeft"/>
    <w:basedOn w:val="ESFigure"/>
    <w:next w:val="Normal"/>
    <w:uiPriority w:val="6"/>
    <w:qFormat/>
    <w:rsid w:val="00E20CFA"/>
    <w:pPr>
      <w:ind w:left="1418" w:hanging="1418"/>
    </w:pPr>
  </w:style>
  <w:style w:type="paragraph" w:customStyle="1" w:styleId="TableBullet2">
    <w:name w:val="TableBullet2"/>
    <w:basedOn w:val="TableBullet"/>
    <w:uiPriority w:val="6"/>
    <w:qFormat/>
    <w:rsid w:val="00E239C2"/>
    <w:pPr>
      <w:numPr>
        <w:numId w:val="0"/>
      </w:numPr>
      <w:tabs>
        <w:tab w:val="num" w:pos="737"/>
      </w:tabs>
      <w:ind w:left="737" w:hanging="340"/>
    </w:pPr>
  </w:style>
  <w:style w:type="numbering" w:customStyle="1" w:styleId="NumbLstAnnex0">
    <w:name w:val="NumbLstAnnex0"/>
    <w:uiPriority w:val="99"/>
    <w:rsid w:val="009D4017"/>
    <w:pPr>
      <w:numPr>
        <w:numId w:val="6"/>
      </w:numPr>
    </w:pPr>
  </w:style>
  <w:style w:type="paragraph" w:customStyle="1" w:styleId="AnnexEquation">
    <w:name w:val="AnnexEquation"/>
    <w:basedOn w:val="AnnexFigure"/>
    <w:next w:val="BodyText"/>
    <w:uiPriority w:val="6"/>
    <w:qFormat/>
    <w:rsid w:val="00AB21F4"/>
    <w:pPr>
      <w:numPr>
        <w:ilvl w:val="6"/>
      </w:numPr>
    </w:pPr>
  </w:style>
  <w:style w:type="character" w:customStyle="1" w:styleId="BlueHighlight">
    <w:name w:val="Blue Highlight"/>
    <w:basedOn w:val="DefaultParagraphFont"/>
    <w:uiPriority w:val="1"/>
    <w:qFormat/>
    <w:rsid w:val="00512DDE"/>
    <w:rPr>
      <w:color w:val="00A2E0" w:themeColor="accent2"/>
    </w:rPr>
  </w:style>
  <w:style w:type="paragraph" w:customStyle="1" w:styleId="FigureLeft">
    <w:name w:val="FigureLeft"/>
    <w:basedOn w:val="Figure"/>
    <w:next w:val="Normal"/>
    <w:uiPriority w:val="6"/>
    <w:qFormat/>
    <w:rsid w:val="00423D65"/>
    <w:pPr>
      <w:ind w:left="1191" w:hanging="1191"/>
    </w:pPr>
  </w:style>
  <w:style w:type="paragraph" w:customStyle="1" w:styleId="DocJobNo">
    <w:name w:val="DocJobNo"/>
    <w:basedOn w:val="NormalLeftAligned"/>
    <w:uiPriority w:val="6"/>
    <w:qFormat/>
    <w:rsid w:val="006C4C6A"/>
    <w:pPr>
      <w:ind w:left="794" w:right="794"/>
    </w:pPr>
    <w:rPr>
      <w:color w:val="FFFFFF"/>
    </w:rPr>
  </w:style>
  <w:style w:type="paragraph" w:customStyle="1" w:styleId="FooterDisclaimer">
    <w:name w:val="FooterDisclaimer"/>
    <w:basedOn w:val="Footer"/>
    <w:uiPriority w:val="6"/>
    <w:qFormat/>
    <w:rsid w:val="006C4C6A"/>
    <w:rPr>
      <w:sz w:val="14"/>
    </w:rPr>
  </w:style>
  <w:style w:type="numbering" w:customStyle="1" w:styleId="NumbLstPart">
    <w:name w:val="NumbLstPart"/>
    <w:uiPriority w:val="99"/>
    <w:rsid w:val="006C4C6A"/>
    <w:pPr>
      <w:numPr>
        <w:numId w:val="12"/>
      </w:numPr>
    </w:pPr>
  </w:style>
  <w:style w:type="paragraph" w:customStyle="1" w:styleId="PartTitle">
    <w:name w:val="Part Title"/>
    <w:basedOn w:val="NormalLeftAligned"/>
    <w:next w:val="BodyText"/>
    <w:uiPriority w:val="6"/>
    <w:rsid w:val="006C4C6A"/>
    <w:rPr>
      <w:b/>
      <w:color w:val="000000" w:themeColor="text1"/>
      <w:sz w:val="48"/>
    </w:rPr>
  </w:style>
  <w:style w:type="character" w:customStyle="1" w:styleId="TableChar">
    <w:name w:val="Table Char"/>
    <w:basedOn w:val="DefaultParagraphFont"/>
    <w:link w:val="Table"/>
    <w:uiPriority w:val="11"/>
    <w:rsid w:val="00336FCD"/>
    <w:rPr>
      <w:rFonts w:ascii="Arial" w:hAnsi="Arial"/>
      <w:color w:val="00538B" w:themeColor="accent1"/>
      <w:sz w:val="22"/>
      <w:szCs w:val="24"/>
      <w:lang w:val="bg-BG"/>
    </w:rPr>
  </w:style>
  <w:style w:type="paragraph" w:styleId="TOCHeading">
    <w:name w:val="TOC Heading"/>
    <w:basedOn w:val="Heading1"/>
    <w:next w:val="Normal"/>
    <w:uiPriority w:val="39"/>
    <w:semiHidden/>
    <w:unhideWhenUsed/>
    <w:qFormat/>
    <w:rsid w:val="006C4C6A"/>
    <w:pPr>
      <w:pageBreakBefore w:val="0"/>
      <w:numPr>
        <w:numId w:val="0"/>
      </w:numPr>
      <w:spacing w:before="240" w:after="0"/>
      <w:outlineLvl w:val="9"/>
    </w:pPr>
    <w:rPr>
      <w:bCs w:val="0"/>
      <w:sz w:val="32"/>
      <w:szCs w:val="32"/>
    </w:rPr>
  </w:style>
  <w:style w:type="character" w:styleId="BookTitle">
    <w:name w:val="Book Title"/>
    <w:basedOn w:val="DefaultParagraphFont"/>
    <w:uiPriority w:val="33"/>
    <w:qFormat/>
    <w:rsid w:val="00512DDE"/>
    <w:rPr>
      <w:b/>
      <w:bCs/>
      <w:smallCaps/>
      <w:spacing w:val="5"/>
    </w:rPr>
  </w:style>
  <w:style w:type="paragraph" w:customStyle="1" w:styleId="TableSubheading">
    <w:name w:val="TableSubheading"/>
    <w:basedOn w:val="TableHeading"/>
    <w:next w:val="TableText"/>
    <w:uiPriority w:val="6"/>
    <w:qFormat/>
    <w:rsid w:val="00C57A2A"/>
    <w:rPr>
      <w:b w:val="0"/>
    </w:rPr>
  </w:style>
  <w:style w:type="numbering" w:customStyle="1" w:styleId="numbDivider">
    <w:name w:val="numbDivider"/>
    <w:uiPriority w:val="99"/>
    <w:rsid w:val="00FF0420"/>
    <w:pPr>
      <w:numPr>
        <w:numId w:val="23"/>
      </w:numPr>
    </w:pPr>
  </w:style>
  <w:style w:type="paragraph" w:customStyle="1" w:styleId="TableSourceLeft">
    <w:name w:val="TableSourceLeft"/>
    <w:basedOn w:val="TableSource"/>
    <w:next w:val="Normal"/>
    <w:uiPriority w:val="6"/>
    <w:qFormat/>
    <w:rsid w:val="00BD5B15"/>
    <w:pPr>
      <w:ind w:left="0"/>
    </w:pPr>
  </w:style>
  <w:style w:type="paragraph" w:styleId="NormalWeb">
    <w:name w:val="Normal (Web)"/>
    <w:basedOn w:val="Normal"/>
    <w:uiPriority w:val="99"/>
    <w:unhideWhenUsed/>
    <w:rsid w:val="00D36A61"/>
    <w:pPr>
      <w:spacing w:before="100" w:beforeAutospacing="1" w:after="100" w:afterAutospacing="1" w:line="240" w:lineRule="auto"/>
    </w:pPr>
    <w:rPr>
      <w:rFonts w:ascii="Times New Roman" w:hAnsi="Times New Roman"/>
      <w:sz w:val="24"/>
      <w:lang w:eastAsia="en-GB"/>
    </w:rPr>
  </w:style>
  <w:style w:type="paragraph" w:customStyle="1" w:styleId="Heading1NoTOCCentered">
    <w:name w:val="Heading 1NoTOCCentered"/>
    <w:basedOn w:val="Heading1NoTOC"/>
    <w:uiPriority w:val="6"/>
    <w:qFormat/>
    <w:rsid w:val="00D206C9"/>
    <w:pPr>
      <w:jc w:val="center"/>
    </w:pPr>
  </w:style>
  <w:style w:type="paragraph" w:customStyle="1" w:styleId="DocSubmitted">
    <w:name w:val="DocSubmitted"/>
    <w:basedOn w:val="NormalLeftAligned"/>
    <w:next w:val="Normal"/>
    <w:uiPriority w:val="6"/>
    <w:qFormat/>
    <w:rsid w:val="0052368C"/>
    <w:pPr>
      <w:spacing w:before="0" w:after="240"/>
    </w:pPr>
    <w:rPr>
      <w:b/>
      <w:sz w:val="26"/>
    </w:rPr>
  </w:style>
  <w:style w:type="paragraph" w:styleId="ListParagraph">
    <w:name w:val="List Paragraph"/>
    <w:aliases w:val="Lettre d'introduction,Paragrafo elenco,List Paragraph1,1st level - Bullet List Paragraph,Medium Grid 1 - Accent 21,Normal bullet 2,Resume Title,Citation List,Ha,Body,List Paragraph_Table bullets,Bullet List Paragraph,Listes,Task Body,L"/>
    <w:basedOn w:val="Normal"/>
    <w:link w:val="ListParagraphChar"/>
    <w:uiPriority w:val="34"/>
    <w:qFormat/>
    <w:rsid w:val="0082038F"/>
    <w:pPr>
      <w:ind w:left="720"/>
      <w:contextualSpacing/>
    </w:pPr>
  </w:style>
  <w:style w:type="paragraph" w:styleId="CommentText">
    <w:name w:val="annotation text"/>
    <w:basedOn w:val="Normal"/>
    <w:link w:val="CommentTextChar"/>
    <w:uiPriority w:val="99"/>
    <w:unhideWhenUsed/>
    <w:rsid w:val="006738F6"/>
    <w:pPr>
      <w:spacing w:before="0" w:after="160" w:line="240" w:lineRule="auto"/>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6738F6"/>
    <w:rPr>
      <w:rFonts w:asciiTheme="minorHAnsi" w:hAnsiTheme="minorHAnsi" w:cstheme="minorBidi"/>
    </w:rPr>
  </w:style>
  <w:style w:type="character" w:styleId="CommentReference">
    <w:name w:val="annotation reference"/>
    <w:basedOn w:val="DefaultParagraphFont"/>
    <w:uiPriority w:val="29"/>
    <w:semiHidden/>
    <w:unhideWhenUsed/>
    <w:rsid w:val="006738F6"/>
    <w:rPr>
      <w:sz w:val="16"/>
      <w:szCs w:val="16"/>
    </w:rPr>
  </w:style>
  <w:style w:type="paragraph" w:styleId="CommentSubject">
    <w:name w:val="annotation subject"/>
    <w:basedOn w:val="CommentText"/>
    <w:next w:val="CommentText"/>
    <w:link w:val="CommentSubjectChar"/>
    <w:uiPriority w:val="29"/>
    <w:semiHidden/>
    <w:unhideWhenUsed/>
    <w:rsid w:val="006738F6"/>
    <w:pPr>
      <w:spacing w:before="120" w:after="120"/>
    </w:pPr>
    <w:rPr>
      <w:rFonts w:ascii="Arial" w:hAnsi="Arial" w:cs="Times New Roman"/>
      <w:b/>
      <w:bCs/>
    </w:rPr>
  </w:style>
  <w:style w:type="character" w:customStyle="1" w:styleId="CommentSubjectChar">
    <w:name w:val="Comment Subject Char"/>
    <w:basedOn w:val="CommentTextChar"/>
    <w:link w:val="CommentSubject"/>
    <w:uiPriority w:val="29"/>
    <w:semiHidden/>
    <w:rsid w:val="006738F6"/>
    <w:rPr>
      <w:rFonts w:ascii="Arial" w:hAnsi="Arial" w:cstheme="minorBidi"/>
      <w:b/>
      <w:bCs/>
    </w:rPr>
  </w:style>
  <w:style w:type="paragraph" w:customStyle="1" w:styleId="BVIfnrCarCarCarCarCharCharCharCharCar">
    <w:name w:val="BVI fnr Car Car Car Car Char Char Char Char Car"/>
    <w:aliases w:val="BVI fnr Car Car Car Car Char Char Car,BVI fnr Car Car Car Car Char Char Char Char Char Char Char Char Char Car, BVI fnr Car Car Car Car Char Char Car"/>
    <w:basedOn w:val="Normal"/>
    <w:link w:val="FootnoteReference"/>
    <w:uiPriority w:val="99"/>
    <w:rsid w:val="00F81FCC"/>
    <w:pPr>
      <w:spacing w:before="0" w:after="160" w:line="240" w:lineRule="exact"/>
    </w:pPr>
    <w:rPr>
      <w:rFonts w:ascii="Times New Roman" w:hAnsi="Times New Roman"/>
      <w:sz w:val="20"/>
      <w:szCs w:val="20"/>
      <w:vertAlign w:val="superscript"/>
    </w:rPr>
  </w:style>
  <w:style w:type="character" w:customStyle="1" w:styleId="BTBullet1Znak">
    <w:name w:val="BTBullet1 Znak"/>
    <w:link w:val="BTBullet1"/>
    <w:uiPriority w:val="6"/>
    <w:locked/>
    <w:rsid w:val="00F81FCC"/>
    <w:rPr>
      <w:rFonts w:ascii="Arial" w:hAnsi="Arial"/>
      <w:sz w:val="22"/>
      <w:szCs w:val="24"/>
      <w:lang w:val="bg-BG"/>
    </w:rPr>
  </w:style>
  <w:style w:type="table" w:styleId="GridTable5Dark-Accent1">
    <w:name w:val="Grid Table 5 Dark Accent 1"/>
    <w:basedOn w:val="TableNormal"/>
    <w:uiPriority w:val="50"/>
    <w:rsid w:val="00A87EF7"/>
    <w:rPr>
      <w:rFonts w:ascii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E0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38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38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38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38B" w:themeFill="accent1"/>
      </w:tcPr>
    </w:tblStylePr>
    <w:tblStylePr w:type="band1Vert">
      <w:tblPr/>
      <w:tcPr>
        <w:shd w:val="clear" w:color="auto" w:fill="6AC2FF" w:themeFill="accent1" w:themeFillTint="66"/>
      </w:tcPr>
    </w:tblStylePr>
    <w:tblStylePr w:type="band1Horz">
      <w:tblPr/>
      <w:tcPr>
        <w:shd w:val="clear" w:color="auto" w:fill="6AC2FF" w:themeFill="accent1" w:themeFillTint="66"/>
      </w:tcPr>
    </w:tblStylePr>
  </w:style>
  <w:style w:type="table" w:styleId="GridTable4-Accent1">
    <w:name w:val="Grid Table 4 Accent 1"/>
    <w:basedOn w:val="TableNormal"/>
    <w:uiPriority w:val="49"/>
    <w:rsid w:val="00B946F9"/>
    <w:tblPr>
      <w:tblStyleRowBandSize w:val="1"/>
      <w:tblStyleColBandSize w:val="1"/>
      <w:tblBorders>
        <w:top w:val="single" w:sz="4" w:space="0" w:color="20A5FF" w:themeColor="accent1" w:themeTint="99"/>
        <w:left w:val="single" w:sz="4" w:space="0" w:color="20A5FF" w:themeColor="accent1" w:themeTint="99"/>
        <w:bottom w:val="single" w:sz="4" w:space="0" w:color="20A5FF" w:themeColor="accent1" w:themeTint="99"/>
        <w:right w:val="single" w:sz="4" w:space="0" w:color="20A5FF" w:themeColor="accent1" w:themeTint="99"/>
        <w:insideH w:val="single" w:sz="4" w:space="0" w:color="20A5FF" w:themeColor="accent1" w:themeTint="99"/>
        <w:insideV w:val="single" w:sz="4" w:space="0" w:color="20A5FF" w:themeColor="accent1" w:themeTint="99"/>
      </w:tblBorders>
    </w:tblPr>
    <w:tblStylePr w:type="firstRow">
      <w:rPr>
        <w:b/>
        <w:bCs/>
        <w:color w:val="FFFFFF" w:themeColor="background1"/>
      </w:rPr>
      <w:tblPr/>
      <w:tcPr>
        <w:tcBorders>
          <w:top w:val="single" w:sz="4" w:space="0" w:color="00538B" w:themeColor="accent1"/>
          <w:left w:val="single" w:sz="4" w:space="0" w:color="00538B" w:themeColor="accent1"/>
          <w:bottom w:val="single" w:sz="4" w:space="0" w:color="00538B" w:themeColor="accent1"/>
          <w:right w:val="single" w:sz="4" w:space="0" w:color="00538B" w:themeColor="accent1"/>
          <w:insideH w:val="nil"/>
          <w:insideV w:val="nil"/>
        </w:tcBorders>
        <w:shd w:val="clear" w:color="auto" w:fill="00538B" w:themeFill="accent1"/>
      </w:tcPr>
    </w:tblStylePr>
    <w:tblStylePr w:type="lastRow">
      <w:rPr>
        <w:b/>
        <w:bCs/>
      </w:rPr>
      <w:tblPr/>
      <w:tcPr>
        <w:tcBorders>
          <w:top w:val="double" w:sz="4" w:space="0" w:color="00538B" w:themeColor="accent1"/>
        </w:tcBorders>
      </w:tcPr>
    </w:tblStylePr>
    <w:tblStylePr w:type="firstCol">
      <w:rPr>
        <w:b/>
        <w:bCs/>
      </w:rPr>
    </w:tblStylePr>
    <w:tblStylePr w:type="lastCol">
      <w:rPr>
        <w:b/>
        <w:bCs/>
      </w:rPr>
    </w:tblStylePr>
    <w:tblStylePr w:type="band1Vert">
      <w:tblPr/>
      <w:tcPr>
        <w:shd w:val="clear" w:color="auto" w:fill="B4E0FF" w:themeFill="accent1" w:themeFillTint="33"/>
      </w:tcPr>
    </w:tblStylePr>
    <w:tblStylePr w:type="band1Horz">
      <w:tblPr/>
      <w:tcPr>
        <w:shd w:val="clear" w:color="auto" w:fill="B4E0FF" w:themeFill="accent1" w:themeFillTint="33"/>
      </w:tcPr>
    </w:tblStylePr>
  </w:style>
  <w:style w:type="paragraph" w:styleId="Revision">
    <w:name w:val="Revision"/>
    <w:hidden/>
    <w:uiPriority w:val="99"/>
    <w:semiHidden/>
    <w:rsid w:val="000B32B1"/>
    <w:rPr>
      <w:rFonts w:ascii="Arial" w:hAnsi="Arial"/>
      <w:sz w:val="22"/>
      <w:szCs w:val="24"/>
    </w:rPr>
  </w:style>
  <w:style w:type="character" w:customStyle="1" w:styleId="BTBullet1LastChar">
    <w:name w:val="BTBullet1Last Char"/>
    <w:basedOn w:val="DefaultParagraphFont"/>
    <w:link w:val="BTBullet1Last"/>
    <w:uiPriority w:val="6"/>
    <w:locked/>
    <w:rsid w:val="00125DB4"/>
    <w:rPr>
      <w:rFonts w:ascii="Arial" w:hAnsi="Arial"/>
      <w:sz w:val="22"/>
      <w:szCs w:val="24"/>
      <w:lang w:val="bg-BG"/>
    </w:rPr>
  </w:style>
  <w:style w:type="table" w:styleId="GridTable5Dark-Accent2">
    <w:name w:val="Grid Table 5 Dark Accent 2"/>
    <w:basedOn w:val="TableNormal"/>
    <w:uiPriority w:val="50"/>
    <w:rsid w:val="00E62E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EF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2E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2E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2E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2E0" w:themeFill="accent2"/>
      </w:tcPr>
    </w:tblStylePr>
    <w:tblStylePr w:type="band1Vert">
      <w:tblPr/>
      <w:tcPr>
        <w:shd w:val="clear" w:color="auto" w:fill="8CDFFF" w:themeFill="accent2" w:themeFillTint="66"/>
      </w:tcPr>
    </w:tblStylePr>
    <w:tblStylePr w:type="band1Horz">
      <w:tblPr/>
      <w:tcPr>
        <w:shd w:val="clear" w:color="auto" w:fill="8CDFFF" w:themeFill="accent2" w:themeFillTint="66"/>
      </w:tcPr>
    </w:tblStylePr>
  </w:style>
  <w:style w:type="character" w:customStyle="1" w:styleId="TableTextChar">
    <w:name w:val="TableText Char"/>
    <w:basedOn w:val="DefaultParagraphFont"/>
    <w:link w:val="TableText"/>
    <w:uiPriority w:val="15"/>
    <w:rsid w:val="005E7C75"/>
    <w:rPr>
      <w:rFonts w:ascii="Arial" w:hAnsi="Arial"/>
      <w:szCs w:val="24"/>
    </w:rPr>
  </w:style>
  <w:style w:type="character" w:customStyle="1" w:styleId="spellingerror">
    <w:name w:val="spellingerror"/>
    <w:basedOn w:val="DefaultParagraphFont"/>
    <w:rsid w:val="00522063"/>
  </w:style>
  <w:style w:type="character" w:customStyle="1" w:styleId="normaltextrun1">
    <w:name w:val="normaltextrun1"/>
    <w:basedOn w:val="DefaultParagraphFont"/>
    <w:rsid w:val="00522063"/>
  </w:style>
  <w:style w:type="paragraph" w:customStyle="1" w:styleId="Default">
    <w:name w:val="Default"/>
    <w:rsid w:val="00237762"/>
    <w:pPr>
      <w:autoSpaceDE w:val="0"/>
      <w:autoSpaceDN w:val="0"/>
      <w:adjustRightInd w:val="0"/>
    </w:pPr>
    <w:rPr>
      <w:rFonts w:ascii="Cambria" w:hAnsi="Cambria" w:cs="Cambria"/>
      <w:color w:val="000000"/>
      <w:sz w:val="24"/>
      <w:szCs w:val="24"/>
    </w:rPr>
  </w:style>
  <w:style w:type="character" w:customStyle="1" w:styleId="ListParagraphChar">
    <w:name w:val="List Paragraph Char"/>
    <w:aliases w:val="Lettre d'introduction Char,Paragrafo elenco Char,List Paragraph1 Char,1st level - Bullet List Paragraph Char,Medium Grid 1 - Accent 21 Char,Normal bullet 2 Char,Resume Title Char,Citation List Char,Ha Char,Body Char,Listes Char"/>
    <w:basedOn w:val="DefaultParagraphFont"/>
    <w:link w:val="ListParagraph"/>
    <w:uiPriority w:val="34"/>
    <w:qFormat/>
    <w:rsid w:val="00237762"/>
    <w:rPr>
      <w:rFonts w:ascii="Arial" w:hAnsi="Arial"/>
      <w:sz w:val="22"/>
      <w:szCs w:val="24"/>
    </w:rPr>
  </w:style>
  <w:style w:type="character" w:customStyle="1" w:styleId="italic">
    <w:name w:val="italic"/>
    <w:basedOn w:val="DefaultParagraphFont"/>
    <w:rsid w:val="0073673F"/>
  </w:style>
  <w:style w:type="paragraph" w:styleId="Caption">
    <w:name w:val="caption"/>
    <w:basedOn w:val="Normal"/>
    <w:next w:val="Normal"/>
    <w:uiPriority w:val="35"/>
    <w:unhideWhenUsed/>
    <w:qFormat/>
    <w:rsid w:val="00D077E4"/>
    <w:pPr>
      <w:spacing w:before="0" w:after="200" w:line="240" w:lineRule="auto"/>
    </w:pPr>
    <w:rPr>
      <w:i/>
      <w:iCs/>
      <w:color w:val="768591" w:themeColor="text2"/>
      <w:sz w:val="18"/>
      <w:szCs w:val="18"/>
    </w:rPr>
  </w:style>
  <w:style w:type="character" w:customStyle="1" w:styleId="UnresolvedMention1">
    <w:name w:val="Unresolved Mention1"/>
    <w:basedOn w:val="DefaultParagraphFont"/>
    <w:uiPriority w:val="99"/>
    <w:semiHidden/>
    <w:unhideWhenUsed/>
    <w:rsid w:val="008F4B30"/>
    <w:rPr>
      <w:color w:val="808080"/>
      <w:shd w:val="clear" w:color="auto" w:fill="E6E6E6"/>
    </w:rPr>
  </w:style>
  <w:style w:type="character" w:styleId="Emphasis">
    <w:name w:val="Emphasis"/>
    <w:basedOn w:val="DefaultParagraphFont"/>
    <w:uiPriority w:val="20"/>
    <w:qFormat/>
    <w:rsid w:val="002619BA"/>
    <w:rPr>
      <w:rFonts w:ascii="inherit" w:hAnsi="inherit" w:hint="default"/>
      <w:i/>
      <w:iCs/>
      <w:bdr w:val="none" w:sz="0" w:space="0" w:color="auto" w:frame="1"/>
      <w:vertAlign w:val="baseline"/>
    </w:rPr>
  </w:style>
  <w:style w:type="character" w:styleId="Strong">
    <w:name w:val="Strong"/>
    <w:basedOn w:val="DefaultParagraphFont"/>
    <w:uiPriority w:val="22"/>
    <w:qFormat/>
    <w:rsid w:val="002619BA"/>
    <w:rPr>
      <w:b/>
      <w:bCs/>
    </w:rPr>
  </w:style>
  <w:style w:type="character" w:customStyle="1" w:styleId="Bullet1Char">
    <w:name w:val="Bullet 1 Char"/>
    <w:basedOn w:val="DefaultParagraphFont"/>
    <w:link w:val="Bullet1"/>
    <w:uiPriority w:val="6"/>
    <w:locked/>
    <w:rsid w:val="00D02C32"/>
    <w:rPr>
      <w:rFonts w:ascii="Arial" w:hAnsi="Arial"/>
      <w:sz w:val="22"/>
      <w:szCs w:val="24"/>
      <w:lang w:val="bg-BG"/>
    </w:rPr>
  </w:style>
  <w:style w:type="character" w:customStyle="1" w:styleId="st1">
    <w:name w:val="st1"/>
    <w:basedOn w:val="DefaultParagraphFont"/>
    <w:rsid w:val="00D21A68"/>
  </w:style>
  <w:style w:type="table" w:styleId="GridTable4-Accent2">
    <w:name w:val="Grid Table 4 Accent 2"/>
    <w:basedOn w:val="TableNormal"/>
    <w:uiPriority w:val="49"/>
    <w:rsid w:val="004D41E0"/>
    <w:tblPr>
      <w:tblStyleRowBandSize w:val="1"/>
      <w:tblStyleColBandSize w:val="1"/>
      <w:tblBorders>
        <w:top w:val="single" w:sz="4" w:space="0" w:color="53CFFF" w:themeColor="accent2" w:themeTint="99"/>
        <w:left w:val="single" w:sz="4" w:space="0" w:color="53CFFF" w:themeColor="accent2" w:themeTint="99"/>
        <w:bottom w:val="single" w:sz="4" w:space="0" w:color="53CFFF" w:themeColor="accent2" w:themeTint="99"/>
        <w:right w:val="single" w:sz="4" w:space="0" w:color="53CFFF" w:themeColor="accent2" w:themeTint="99"/>
        <w:insideH w:val="single" w:sz="4" w:space="0" w:color="53CFFF" w:themeColor="accent2" w:themeTint="99"/>
        <w:insideV w:val="single" w:sz="4" w:space="0" w:color="53CFFF" w:themeColor="accent2" w:themeTint="99"/>
      </w:tblBorders>
    </w:tblPr>
    <w:tblStylePr w:type="firstRow">
      <w:rPr>
        <w:b/>
        <w:bCs/>
        <w:color w:val="FFFFFF" w:themeColor="background1"/>
      </w:rPr>
      <w:tblPr/>
      <w:tcPr>
        <w:tcBorders>
          <w:top w:val="single" w:sz="4" w:space="0" w:color="00A2E0" w:themeColor="accent2"/>
          <w:left w:val="single" w:sz="4" w:space="0" w:color="00A2E0" w:themeColor="accent2"/>
          <w:bottom w:val="single" w:sz="4" w:space="0" w:color="00A2E0" w:themeColor="accent2"/>
          <w:right w:val="single" w:sz="4" w:space="0" w:color="00A2E0" w:themeColor="accent2"/>
          <w:insideH w:val="nil"/>
          <w:insideV w:val="nil"/>
        </w:tcBorders>
        <w:shd w:val="clear" w:color="auto" w:fill="00A2E0" w:themeFill="accent2"/>
      </w:tcPr>
    </w:tblStylePr>
    <w:tblStylePr w:type="lastRow">
      <w:rPr>
        <w:b/>
        <w:bCs/>
      </w:rPr>
      <w:tblPr/>
      <w:tcPr>
        <w:tcBorders>
          <w:top w:val="double" w:sz="4" w:space="0" w:color="00A2E0" w:themeColor="accent2"/>
        </w:tcBorders>
      </w:tcPr>
    </w:tblStylePr>
    <w:tblStylePr w:type="firstCol">
      <w:rPr>
        <w:b/>
        <w:bCs/>
      </w:rPr>
    </w:tblStylePr>
    <w:tblStylePr w:type="lastCol">
      <w:rPr>
        <w:b/>
        <w:bCs/>
      </w:rPr>
    </w:tblStylePr>
    <w:tblStylePr w:type="band1Vert">
      <w:tblPr/>
      <w:tcPr>
        <w:shd w:val="clear" w:color="auto" w:fill="C5EFFF" w:themeFill="accent2" w:themeFillTint="33"/>
      </w:tcPr>
    </w:tblStylePr>
    <w:tblStylePr w:type="band1Horz">
      <w:tblPr/>
      <w:tcPr>
        <w:shd w:val="clear" w:color="auto" w:fill="C5EFFF" w:themeFill="accent2" w:themeFillTint="33"/>
      </w:tcPr>
    </w:tblStylePr>
  </w:style>
  <w:style w:type="character" w:customStyle="1" w:styleId="UnresolvedMention2">
    <w:name w:val="Unresolved Mention2"/>
    <w:basedOn w:val="DefaultParagraphFont"/>
    <w:uiPriority w:val="99"/>
    <w:semiHidden/>
    <w:unhideWhenUsed/>
    <w:rsid w:val="0092060E"/>
    <w:rPr>
      <w:color w:val="605E5C"/>
      <w:shd w:val="clear" w:color="auto" w:fill="E1DFDD"/>
    </w:rPr>
  </w:style>
  <w:style w:type="table" w:styleId="GridTable1Light-Accent2">
    <w:name w:val="Grid Table 1 Light Accent 2"/>
    <w:basedOn w:val="TableNormal"/>
    <w:uiPriority w:val="46"/>
    <w:rsid w:val="00DB41AA"/>
    <w:tblPr>
      <w:tblStyleRowBandSize w:val="1"/>
      <w:tblStyleColBandSize w:val="1"/>
      <w:tblBorders>
        <w:top w:val="single" w:sz="4" w:space="0" w:color="8CDFFF" w:themeColor="accent2" w:themeTint="66"/>
        <w:left w:val="single" w:sz="4" w:space="0" w:color="8CDFFF" w:themeColor="accent2" w:themeTint="66"/>
        <w:bottom w:val="single" w:sz="4" w:space="0" w:color="8CDFFF" w:themeColor="accent2" w:themeTint="66"/>
        <w:right w:val="single" w:sz="4" w:space="0" w:color="8CDFFF" w:themeColor="accent2" w:themeTint="66"/>
        <w:insideH w:val="single" w:sz="4" w:space="0" w:color="8CDFFF" w:themeColor="accent2" w:themeTint="66"/>
        <w:insideV w:val="single" w:sz="4" w:space="0" w:color="8CDFFF" w:themeColor="accent2" w:themeTint="66"/>
      </w:tblBorders>
    </w:tblPr>
    <w:tblStylePr w:type="firstRow">
      <w:rPr>
        <w:b/>
        <w:bCs/>
      </w:rPr>
      <w:tblPr/>
      <w:tcPr>
        <w:tcBorders>
          <w:bottom w:val="single" w:sz="12" w:space="0" w:color="53CFFF" w:themeColor="accent2" w:themeTint="99"/>
        </w:tcBorders>
      </w:tcPr>
    </w:tblStylePr>
    <w:tblStylePr w:type="lastRow">
      <w:rPr>
        <w:b/>
        <w:bCs/>
      </w:rPr>
      <w:tblPr/>
      <w:tcPr>
        <w:tcBorders>
          <w:top w:val="double" w:sz="2" w:space="0" w:color="53CFFF"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B41AA"/>
    <w:tblPr>
      <w:tblStyleRowBandSize w:val="1"/>
      <w:tblStyleColBandSize w:val="1"/>
      <w:tblBorders>
        <w:top w:val="single" w:sz="4" w:space="0" w:color="6AC2FF" w:themeColor="accent1" w:themeTint="66"/>
        <w:left w:val="single" w:sz="4" w:space="0" w:color="6AC2FF" w:themeColor="accent1" w:themeTint="66"/>
        <w:bottom w:val="single" w:sz="4" w:space="0" w:color="6AC2FF" w:themeColor="accent1" w:themeTint="66"/>
        <w:right w:val="single" w:sz="4" w:space="0" w:color="6AC2FF" w:themeColor="accent1" w:themeTint="66"/>
        <w:insideH w:val="single" w:sz="4" w:space="0" w:color="6AC2FF" w:themeColor="accent1" w:themeTint="66"/>
        <w:insideV w:val="single" w:sz="4" w:space="0" w:color="6AC2FF" w:themeColor="accent1" w:themeTint="66"/>
      </w:tblBorders>
    </w:tblPr>
    <w:tblStylePr w:type="firstRow">
      <w:rPr>
        <w:b/>
        <w:bCs/>
      </w:rPr>
      <w:tblPr/>
      <w:tcPr>
        <w:tcBorders>
          <w:bottom w:val="single" w:sz="12" w:space="0" w:color="20A5FF" w:themeColor="accent1" w:themeTint="99"/>
        </w:tcBorders>
      </w:tcPr>
    </w:tblStylePr>
    <w:tblStylePr w:type="lastRow">
      <w:rPr>
        <w:b/>
        <w:bCs/>
      </w:rPr>
      <w:tblPr/>
      <w:tcPr>
        <w:tcBorders>
          <w:top w:val="double" w:sz="2" w:space="0" w:color="20A5FF" w:themeColor="accent1" w:themeTint="99"/>
        </w:tcBorders>
      </w:tcPr>
    </w:tblStylePr>
    <w:tblStylePr w:type="firstCol">
      <w:rPr>
        <w:b/>
        <w:bCs/>
      </w:rPr>
    </w:tblStylePr>
    <w:tblStylePr w:type="lastCol">
      <w:rPr>
        <w:b/>
        <w:bCs/>
      </w:rPr>
    </w:tblStylePr>
  </w:style>
  <w:style w:type="paragraph" w:customStyle="1" w:styleId="paragraph">
    <w:name w:val="paragraph"/>
    <w:basedOn w:val="Normal"/>
    <w:rsid w:val="005B35A2"/>
    <w:pPr>
      <w:spacing w:before="100" w:beforeAutospacing="1" w:after="100" w:afterAutospacing="1" w:line="240" w:lineRule="auto"/>
    </w:pPr>
    <w:rPr>
      <w:rFonts w:ascii="Times New Roman" w:eastAsia="Times New Roman" w:hAnsi="Times New Roman"/>
      <w:sz w:val="24"/>
      <w:lang w:eastAsia="bg-BG"/>
    </w:rPr>
  </w:style>
  <w:style w:type="character" w:customStyle="1" w:styleId="normaltextrun">
    <w:name w:val="normaltextrun"/>
    <w:basedOn w:val="DefaultParagraphFont"/>
    <w:rsid w:val="005B35A2"/>
  </w:style>
  <w:style w:type="character" w:customStyle="1" w:styleId="eop">
    <w:name w:val="eop"/>
    <w:basedOn w:val="DefaultParagraphFont"/>
    <w:rsid w:val="005B35A2"/>
  </w:style>
  <w:style w:type="character" w:customStyle="1" w:styleId="superscript">
    <w:name w:val="superscript"/>
    <w:basedOn w:val="DefaultParagraphFont"/>
    <w:rsid w:val="005B35A2"/>
  </w:style>
  <w:style w:type="character" w:customStyle="1" w:styleId="wacimagecontainer">
    <w:name w:val="wacimagecontainer"/>
    <w:basedOn w:val="DefaultParagraphFont"/>
    <w:rsid w:val="005B35A2"/>
  </w:style>
  <w:style w:type="paragraph" w:customStyle="1" w:styleId="Personnequisigne">
    <w:name w:val="Personne qui signe"/>
    <w:basedOn w:val="Normal"/>
    <w:next w:val="Normal"/>
    <w:rsid w:val="007C6651"/>
    <w:pPr>
      <w:tabs>
        <w:tab w:val="left" w:pos="4252"/>
      </w:tabs>
      <w:spacing w:before="0" w:after="0" w:line="240" w:lineRule="auto"/>
    </w:pPr>
    <w:rPr>
      <w:rFonts w:ascii="Times New Roman" w:hAnsi="Times New Roman"/>
      <w:i/>
      <w:sz w:val="24"/>
      <w:szCs w:val="22"/>
    </w:rPr>
  </w:style>
  <w:style w:type="paragraph" w:customStyle="1" w:styleId="Prova2">
    <w:name w:val="Prova2"/>
    <w:basedOn w:val="Normal"/>
    <w:uiPriority w:val="99"/>
    <w:rsid w:val="00465BF2"/>
    <w:pPr>
      <w:numPr>
        <w:numId w:val="38"/>
      </w:numPr>
      <w:spacing w:line="240" w:lineRule="auto"/>
    </w:pPr>
    <w:rPr>
      <w:rFonts w:ascii="Verdana" w:hAnsi="Verdana" w:cstheme="minorBidi"/>
      <w:b/>
      <w:color w:val="000000" w:themeColor="text1"/>
      <w:sz w:val="20"/>
      <w:szCs w:val="22"/>
      <w:lang w:val="en-GB"/>
    </w:rPr>
  </w:style>
  <w:style w:type="numbering" w:customStyle="1" w:styleId="Style3">
    <w:name w:val="Style3"/>
    <w:rsid w:val="00465BF2"/>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67416">
      <w:bodyDiv w:val="1"/>
      <w:marLeft w:val="0"/>
      <w:marRight w:val="0"/>
      <w:marTop w:val="0"/>
      <w:marBottom w:val="0"/>
      <w:divBdr>
        <w:top w:val="none" w:sz="0" w:space="0" w:color="auto"/>
        <w:left w:val="none" w:sz="0" w:space="0" w:color="auto"/>
        <w:bottom w:val="none" w:sz="0" w:space="0" w:color="auto"/>
        <w:right w:val="none" w:sz="0" w:space="0" w:color="auto"/>
      </w:divBdr>
    </w:div>
    <w:div w:id="90667813">
      <w:bodyDiv w:val="1"/>
      <w:marLeft w:val="0"/>
      <w:marRight w:val="0"/>
      <w:marTop w:val="0"/>
      <w:marBottom w:val="0"/>
      <w:divBdr>
        <w:top w:val="none" w:sz="0" w:space="0" w:color="auto"/>
        <w:left w:val="none" w:sz="0" w:space="0" w:color="auto"/>
        <w:bottom w:val="none" w:sz="0" w:space="0" w:color="auto"/>
        <w:right w:val="none" w:sz="0" w:space="0" w:color="auto"/>
      </w:divBdr>
      <w:divsChild>
        <w:div w:id="329873215">
          <w:marLeft w:val="0"/>
          <w:marRight w:val="0"/>
          <w:marTop w:val="0"/>
          <w:marBottom w:val="0"/>
          <w:divBdr>
            <w:top w:val="none" w:sz="0" w:space="0" w:color="auto"/>
            <w:left w:val="none" w:sz="0" w:space="0" w:color="auto"/>
            <w:bottom w:val="none" w:sz="0" w:space="0" w:color="auto"/>
            <w:right w:val="none" w:sz="0" w:space="0" w:color="auto"/>
          </w:divBdr>
        </w:div>
        <w:div w:id="967472800">
          <w:marLeft w:val="0"/>
          <w:marRight w:val="0"/>
          <w:marTop w:val="0"/>
          <w:marBottom w:val="0"/>
          <w:divBdr>
            <w:top w:val="none" w:sz="0" w:space="0" w:color="auto"/>
            <w:left w:val="none" w:sz="0" w:space="0" w:color="auto"/>
            <w:bottom w:val="none" w:sz="0" w:space="0" w:color="auto"/>
            <w:right w:val="none" w:sz="0" w:space="0" w:color="auto"/>
          </w:divBdr>
        </w:div>
        <w:div w:id="1062168564">
          <w:marLeft w:val="0"/>
          <w:marRight w:val="0"/>
          <w:marTop w:val="0"/>
          <w:marBottom w:val="0"/>
          <w:divBdr>
            <w:top w:val="none" w:sz="0" w:space="0" w:color="auto"/>
            <w:left w:val="none" w:sz="0" w:space="0" w:color="auto"/>
            <w:bottom w:val="none" w:sz="0" w:space="0" w:color="auto"/>
            <w:right w:val="none" w:sz="0" w:space="0" w:color="auto"/>
          </w:divBdr>
        </w:div>
        <w:div w:id="1448620205">
          <w:marLeft w:val="0"/>
          <w:marRight w:val="0"/>
          <w:marTop w:val="0"/>
          <w:marBottom w:val="0"/>
          <w:divBdr>
            <w:top w:val="none" w:sz="0" w:space="0" w:color="auto"/>
            <w:left w:val="none" w:sz="0" w:space="0" w:color="auto"/>
            <w:bottom w:val="none" w:sz="0" w:space="0" w:color="auto"/>
            <w:right w:val="none" w:sz="0" w:space="0" w:color="auto"/>
          </w:divBdr>
        </w:div>
        <w:div w:id="1649896795">
          <w:marLeft w:val="0"/>
          <w:marRight w:val="0"/>
          <w:marTop w:val="0"/>
          <w:marBottom w:val="0"/>
          <w:divBdr>
            <w:top w:val="none" w:sz="0" w:space="0" w:color="auto"/>
            <w:left w:val="none" w:sz="0" w:space="0" w:color="auto"/>
            <w:bottom w:val="none" w:sz="0" w:space="0" w:color="auto"/>
            <w:right w:val="none" w:sz="0" w:space="0" w:color="auto"/>
          </w:divBdr>
        </w:div>
        <w:div w:id="1882865067">
          <w:marLeft w:val="0"/>
          <w:marRight w:val="0"/>
          <w:marTop w:val="0"/>
          <w:marBottom w:val="0"/>
          <w:divBdr>
            <w:top w:val="none" w:sz="0" w:space="0" w:color="auto"/>
            <w:left w:val="none" w:sz="0" w:space="0" w:color="auto"/>
            <w:bottom w:val="none" w:sz="0" w:space="0" w:color="auto"/>
            <w:right w:val="none" w:sz="0" w:space="0" w:color="auto"/>
          </w:divBdr>
        </w:div>
        <w:div w:id="1985158661">
          <w:marLeft w:val="0"/>
          <w:marRight w:val="0"/>
          <w:marTop w:val="0"/>
          <w:marBottom w:val="0"/>
          <w:divBdr>
            <w:top w:val="none" w:sz="0" w:space="0" w:color="auto"/>
            <w:left w:val="none" w:sz="0" w:space="0" w:color="auto"/>
            <w:bottom w:val="none" w:sz="0" w:space="0" w:color="auto"/>
            <w:right w:val="none" w:sz="0" w:space="0" w:color="auto"/>
          </w:divBdr>
        </w:div>
      </w:divsChild>
    </w:div>
    <w:div w:id="205456725">
      <w:bodyDiv w:val="1"/>
      <w:marLeft w:val="0"/>
      <w:marRight w:val="0"/>
      <w:marTop w:val="0"/>
      <w:marBottom w:val="0"/>
      <w:divBdr>
        <w:top w:val="none" w:sz="0" w:space="0" w:color="auto"/>
        <w:left w:val="none" w:sz="0" w:space="0" w:color="auto"/>
        <w:bottom w:val="none" w:sz="0" w:space="0" w:color="auto"/>
        <w:right w:val="none" w:sz="0" w:space="0" w:color="auto"/>
      </w:divBdr>
    </w:div>
    <w:div w:id="226308029">
      <w:bodyDiv w:val="1"/>
      <w:marLeft w:val="0"/>
      <w:marRight w:val="0"/>
      <w:marTop w:val="0"/>
      <w:marBottom w:val="0"/>
      <w:divBdr>
        <w:top w:val="none" w:sz="0" w:space="0" w:color="auto"/>
        <w:left w:val="none" w:sz="0" w:space="0" w:color="auto"/>
        <w:bottom w:val="none" w:sz="0" w:space="0" w:color="auto"/>
        <w:right w:val="none" w:sz="0" w:space="0" w:color="auto"/>
      </w:divBdr>
    </w:div>
    <w:div w:id="320619883">
      <w:bodyDiv w:val="1"/>
      <w:marLeft w:val="0"/>
      <w:marRight w:val="0"/>
      <w:marTop w:val="0"/>
      <w:marBottom w:val="0"/>
      <w:divBdr>
        <w:top w:val="none" w:sz="0" w:space="0" w:color="auto"/>
        <w:left w:val="none" w:sz="0" w:space="0" w:color="auto"/>
        <w:bottom w:val="none" w:sz="0" w:space="0" w:color="auto"/>
        <w:right w:val="none" w:sz="0" w:space="0" w:color="auto"/>
      </w:divBdr>
    </w:div>
    <w:div w:id="352918908">
      <w:bodyDiv w:val="1"/>
      <w:marLeft w:val="0"/>
      <w:marRight w:val="0"/>
      <w:marTop w:val="0"/>
      <w:marBottom w:val="0"/>
      <w:divBdr>
        <w:top w:val="none" w:sz="0" w:space="0" w:color="auto"/>
        <w:left w:val="none" w:sz="0" w:space="0" w:color="auto"/>
        <w:bottom w:val="none" w:sz="0" w:space="0" w:color="auto"/>
        <w:right w:val="none" w:sz="0" w:space="0" w:color="auto"/>
      </w:divBdr>
    </w:div>
    <w:div w:id="364061107">
      <w:bodyDiv w:val="1"/>
      <w:marLeft w:val="0"/>
      <w:marRight w:val="0"/>
      <w:marTop w:val="0"/>
      <w:marBottom w:val="0"/>
      <w:divBdr>
        <w:top w:val="none" w:sz="0" w:space="0" w:color="auto"/>
        <w:left w:val="none" w:sz="0" w:space="0" w:color="auto"/>
        <w:bottom w:val="none" w:sz="0" w:space="0" w:color="auto"/>
        <w:right w:val="none" w:sz="0" w:space="0" w:color="auto"/>
      </w:divBdr>
    </w:div>
    <w:div w:id="392892611">
      <w:bodyDiv w:val="1"/>
      <w:marLeft w:val="0"/>
      <w:marRight w:val="0"/>
      <w:marTop w:val="0"/>
      <w:marBottom w:val="0"/>
      <w:divBdr>
        <w:top w:val="none" w:sz="0" w:space="0" w:color="auto"/>
        <w:left w:val="none" w:sz="0" w:space="0" w:color="auto"/>
        <w:bottom w:val="none" w:sz="0" w:space="0" w:color="auto"/>
        <w:right w:val="none" w:sz="0" w:space="0" w:color="auto"/>
      </w:divBdr>
      <w:divsChild>
        <w:div w:id="7176143">
          <w:marLeft w:val="0"/>
          <w:marRight w:val="0"/>
          <w:marTop w:val="0"/>
          <w:marBottom w:val="0"/>
          <w:divBdr>
            <w:top w:val="none" w:sz="0" w:space="0" w:color="auto"/>
            <w:left w:val="none" w:sz="0" w:space="0" w:color="auto"/>
            <w:bottom w:val="none" w:sz="0" w:space="0" w:color="auto"/>
            <w:right w:val="none" w:sz="0" w:space="0" w:color="auto"/>
          </w:divBdr>
        </w:div>
        <w:div w:id="22174955">
          <w:marLeft w:val="0"/>
          <w:marRight w:val="0"/>
          <w:marTop w:val="0"/>
          <w:marBottom w:val="0"/>
          <w:divBdr>
            <w:top w:val="none" w:sz="0" w:space="0" w:color="auto"/>
            <w:left w:val="none" w:sz="0" w:space="0" w:color="auto"/>
            <w:bottom w:val="none" w:sz="0" w:space="0" w:color="auto"/>
            <w:right w:val="none" w:sz="0" w:space="0" w:color="auto"/>
          </w:divBdr>
        </w:div>
        <w:div w:id="103038171">
          <w:marLeft w:val="0"/>
          <w:marRight w:val="0"/>
          <w:marTop w:val="0"/>
          <w:marBottom w:val="0"/>
          <w:divBdr>
            <w:top w:val="none" w:sz="0" w:space="0" w:color="auto"/>
            <w:left w:val="none" w:sz="0" w:space="0" w:color="auto"/>
            <w:bottom w:val="none" w:sz="0" w:space="0" w:color="auto"/>
            <w:right w:val="none" w:sz="0" w:space="0" w:color="auto"/>
          </w:divBdr>
        </w:div>
        <w:div w:id="181942735">
          <w:marLeft w:val="0"/>
          <w:marRight w:val="0"/>
          <w:marTop w:val="0"/>
          <w:marBottom w:val="0"/>
          <w:divBdr>
            <w:top w:val="none" w:sz="0" w:space="0" w:color="auto"/>
            <w:left w:val="none" w:sz="0" w:space="0" w:color="auto"/>
            <w:bottom w:val="none" w:sz="0" w:space="0" w:color="auto"/>
            <w:right w:val="none" w:sz="0" w:space="0" w:color="auto"/>
          </w:divBdr>
        </w:div>
        <w:div w:id="463086485">
          <w:marLeft w:val="0"/>
          <w:marRight w:val="0"/>
          <w:marTop w:val="0"/>
          <w:marBottom w:val="0"/>
          <w:divBdr>
            <w:top w:val="none" w:sz="0" w:space="0" w:color="auto"/>
            <w:left w:val="none" w:sz="0" w:space="0" w:color="auto"/>
            <w:bottom w:val="none" w:sz="0" w:space="0" w:color="auto"/>
            <w:right w:val="none" w:sz="0" w:space="0" w:color="auto"/>
          </w:divBdr>
        </w:div>
        <w:div w:id="546452020">
          <w:marLeft w:val="0"/>
          <w:marRight w:val="0"/>
          <w:marTop w:val="0"/>
          <w:marBottom w:val="0"/>
          <w:divBdr>
            <w:top w:val="none" w:sz="0" w:space="0" w:color="auto"/>
            <w:left w:val="none" w:sz="0" w:space="0" w:color="auto"/>
            <w:bottom w:val="none" w:sz="0" w:space="0" w:color="auto"/>
            <w:right w:val="none" w:sz="0" w:space="0" w:color="auto"/>
          </w:divBdr>
        </w:div>
        <w:div w:id="558825829">
          <w:marLeft w:val="0"/>
          <w:marRight w:val="0"/>
          <w:marTop w:val="0"/>
          <w:marBottom w:val="0"/>
          <w:divBdr>
            <w:top w:val="none" w:sz="0" w:space="0" w:color="auto"/>
            <w:left w:val="none" w:sz="0" w:space="0" w:color="auto"/>
            <w:bottom w:val="none" w:sz="0" w:space="0" w:color="auto"/>
            <w:right w:val="none" w:sz="0" w:space="0" w:color="auto"/>
          </w:divBdr>
        </w:div>
        <w:div w:id="722100204">
          <w:marLeft w:val="0"/>
          <w:marRight w:val="0"/>
          <w:marTop w:val="0"/>
          <w:marBottom w:val="0"/>
          <w:divBdr>
            <w:top w:val="none" w:sz="0" w:space="0" w:color="auto"/>
            <w:left w:val="none" w:sz="0" w:space="0" w:color="auto"/>
            <w:bottom w:val="none" w:sz="0" w:space="0" w:color="auto"/>
            <w:right w:val="none" w:sz="0" w:space="0" w:color="auto"/>
          </w:divBdr>
        </w:div>
        <w:div w:id="777679587">
          <w:marLeft w:val="0"/>
          <w:marRight w:val="0"/>
          <w:marTop w:val="0"/>
          <w:marBottom w:val="0"/>
          <w:divBdr>
            <w:top w:val="none" w:sz="0" w:space="0" w:color="auto"/>
            <w:left w:val="none" w:sz="0" w:space="0" w:color="auto"/>
            <w:bottom w:val="none" w:sz="0" w:space="0" w:color="auto"/>
            <w:right w:val="none" w:sz="0" w:space="0" w:color="auto"/>
          </w:divBdr>
        </w:div>
        <w:div w:id="1018892409">
          <w:marLeft w:val="0"/>
          <w:marRight w:val="0"/>
          <w:marTop w:val="0"/>
          <w:marBottom w:val="0"/>
          <w:divBdr>
            <w:top w:val="none" w:sz="0" w:space="0" w:color="auto"/>
            <w:left w:val="none" w:sz="0" w:space="0" w:color="auto"/>
            <w:bottom w:val="none" w:sz="0" w:space="0" w:color="auto"/>
            <w:right w:val="none" w:sz="0" w:space="0" w:color="auto"/>
          </w:divBdr>
        </w:div>
        <w:div w:id="1248536042">
          <w:marLeft w:val="0"/>
          <w:marRight w:val="0"/>
          <w:marTop w:val="0"/>
          <w:marBottom w:val="0"/>
          <w:divBdr>
            <w:top w:val="none" w:sz="0" w:space="0" w:color="auto"/>
            <w:left w:val="none" w:sz="0" w:space="0" w:color="auto"/>
            <w:bottom w:val="none" w:sz="0" w:space="0" w:color="auto"/>
            <w:right w:val="none" w:sz="0" w:space="0" w:color="auto"/>
          </w:divBdr>
          <w:divsChild>
            <w:div w:id="236592351">
              <w:marLeft w:val="0"/>
              <w:marRight w:val="0"/>
              <w:marTop w:val="0"/>
              <w:marBottom w:val="0"/>
              <w:divBdr>
                <w:top w:val="none" w:sz="0" w:space="0" w:color="auto"/>
                <w:left w:val="none" w:sz="0" w:space="0" w:color="auto"/>
                <w:bottom w:val="none" w:sz="0" w:space="0" w:color="auto"/>
                <w:right w:val="none" w:sz="0" w:space="0" w:color="auto"/>
              </w:divBdr>
            </w:div>
            <w:div w:id="480585583">
              <w:marLeft w:val="0"/>
              <w:marRight w:val="0"/>
              <w:marTop w:val="0"/>
              <w:marBottom w:val="0"/>
              <w:divBdr>
                <w:top w:val="none" w:sz="0" w:space="0" w:color="auto"/>
                <w:left w:val="none" w:sz="0" w:space="0" w:color="auto"/>
                <w:bottom w:val="none" w:sz="0" w:space="0" w:color="auto"/>
                <w:right w:val="none" w:sz="0" w:space="0" w:color="auto"/>
              </w:divBdr>
            </w:div>
            <w:div w:id="1061559482">
              <w:marLeft w:val="0"/>
              <w:marRight w:val="0"/>
              <w:marTop w:val="0"/>
              <w:marBottom w:val="0"/>
              <w:divBdr>
                <w:top w:val="none" w:sz="0" w:space="0" w:color="auto"/>
                <w:left w:val="none" w:sz="0" w:space="0" w:color="auto"/>
                <w:bottom w:val="none" w:sz="0" w:space="0" w:color="auto"/>
                <w:right w:val="none" w:sz="0" w:space="0" w:color="auto"/>
              </w:divBdr>
            </w:div>
            <w:div w:id="1358967797">
              <w:marLeft w:val="0"/>
              <w:marRight w:val="0"/>
              <w:marTop w:val="0"/>
              <w:marBottom w:val="0"/>
              <w:divBdr>
                <w:top w:val="none" w:sz="0" w:space="0" w:color="auto"/>
                <w:left w:val="none" w:sz="0" w:space="0" w:color="auto"/>
                <w:bottom w:val="none" w:sz="0" w:space="0" w:color="auto"/>
                <w:right w:val="none" w:sz="0" w:space="0" w:color="auto"/>
              </w:divBdr>
            </w:div>
          </w:divsChild>
        </w:div>
        <w:div w:id="1283074642">
          <w:marLeft w:val="0"/>
          <w:marRight w:val="0"/>
          <w:marTop w:val="0"/>
          <w:marBottom w:val="0"/>
          <w:divBdr>
            <w:top w:val="none" w:sz="0" w:space="0" w:color="auto"/>
            <w:left w:val="none" w:sz="0" w:space="0" w:color="auto"/>
            <w:bottom w:val="none" w:sz="0" w:space="0" w:color="auto"/>
            <w:right w:val="none" w:sz="0" w:space="0" w:color="auto"/>
          </w:divBdr>
        </w:div>
        <w:div w:id="1291672515">
          <w:marLeft w:val="0"/>
          <w:marRight w:val="0"/>
          <w:marTop w:val="0"/>
          <w:marBottom w:val="0"/>
          <w:divBdr>
            <w:top w:val="none" w:sz="0" w:space="0" w:color="auto"/>
            <w:left w:val="none" w:sz="0" w:space="0" w:color="auto"/>
            <w:bottom w:val="none" w:sz="0" w:space="0" w:color="auto"/>
            <w:right w:val="none" w:sz="0" w:space="0" w:color="auto"/>
          </w:divBdr>
        </w:div>
        <w:div w:id="1318879217">
          <w:marLeft w:val="0"/>
          <w:marRight w:val="0"/>
          <w:marTop w:val="0"/>
          <w:marBottom w:val="0"/>
          <w:divBdr>
            <w:top w:val="none" w:sz="0" w:space="0" w:color="auto"/>
            <w:left w:val="none" w:sz="0" w:space="0" w:color="auto"/>
            <w:bottom w:val="none" w:sz="0" w:space="0" w:color="auto"/>
            <w:right w:val="none" w:sz="0" w:space="0" w:color="auto"/>
          </w:divBdr>
        </w:div>
        <w:div w:id="1357119947">
          <w:marLeft w:val="0"/>
          <w:marRight w:val="0"/>
          <w:marTop w:val="0"/>
          <w:marBottom w:val="0"/>
          <w:divBdr>
            <w:top w:val="none" w:sz="0" w:space="0" w:color="auto"/>
            <w:left w:val="none" w:sz="0" w:space="0" w:color="auto"/>
            <w:bottom w:val="none" w:sz="0" w:space="0" w:color="auto"/>
            <w:right w:val="none" w:sz="0" w:space="0" w:color="auto"/>
          </w:divBdr>
          <w:divsChild>
            <w:div w:id="179322059">
              <w:marLeft w:val="0"/>
              <w:marRight w:val="0"/>
              <w:marTop w:val="0"/>
              <w:marBottom w:val="0"/>
              <w:divBdr>
                <w:top w:val="none" w:sz="0" w:space="0" w:color="auto"/>
                <w:left w:val="none" w:sz="0" w:space="0" w:color="auto"/>
                <w:bottom w:val="none" w:sz="0" w:space="0" w:color="auto"/>
                <w:right w:val="none" w:sz="0" w:space="0" w:color="auto"/>
              </w:divBdr>
            </w:div>
            <w:div w:id="180749074">
              <w:marLeft w:val="0"/>
              <w:marRight w:val="0"/>
              <w:marTop w:val="0"/>
              <w:marBottom w:val="0"/>
              <w:divBdr>
                <w:top w:val="none" w:sz="0" w:space="0" w:color="auto"/>
                <w:left w:val="none" w:sz="0" w:space="0" w:color="auto"/>
                <w:bottom w:val="none" w:sz="0" w:space="0" w:color="auto"/>
                <w:right w:val="none" w:sz="0" w:space="0" w:color="auto"/>
              </w:divBdr>
            </w:div>
            <w:div w:id="225842091">
              <w:marLeft w:val="0"/>
              <w:marRight w:val="0"/>
              <w:marTop w:val="0"/>
              <w:marBottom w:val="0"/>
              <w:divBdr>
                <w:top w:val="none" w:sz="0" w:space="0" w:color="auto"/>
                <w:left w:val="none" w:sz="0" w:space="0" w:color="auto"/>
                <w:bottom w:val="none" w:sz="0" w:space="0" w:color="auto"/>
                <w:right w:val="none" w:sz="0" w:space="0" w:color="auto"/>
              </w:divBdr>
            </w:div>
            <w:div w:id="305621588">
              <w:marLeft w:val="0"/>
              <w:marRight w:val="0"/>
              <w:marTop w:val="0"/>
              <w:marBottom w:val="0"/>
              <w:divBdr>
                <w:top w:val="none" w:sz="0" w:space="0" w:color="auto"/>
                <w:left w:val="none" w:sz="0" w:space="0" w:color="auto"/>
                <w:bottom w:val="none" w:sz="0" w:space="0" w:color="auto"/>
                <w:right w:val="none" w:sz="0" w:space="0" w:color="auto"/>
              </w:divBdr>
            </w:div>
            <w:div w:id="391738359">
              <w:marLeft w:val="0"/>
              <w:marRight w:val="0"/>
              <w:marTop w:val="0"/>
              <w:marBottom w:val="0"/>
              <w:divBdr>
                <w:top w:val="none" w:sz="0" w:space="0" w:color="auto"/>
                <w:left w:val="none" w:sz="0" w:space="0" w:color="auto"/>
                <w:bottom w:val="none" w:sz="0" w:space="0" w:color="auto"/>
                <w:right w:val="none" w:sz="0" w:space="0" w:color="auto"/>
              </w:divBdr>
            </w:div>
            <w:div w:id="566499347">
              <w:marLeft w:val="0"/>
              <w:marRight w:val="0"/>
              <w:marTop w:val="0"/>
              <w:marBottom w:val="0"/>
              <w:divBdr>
                <w:top w:val="none" w:sz="0" w:space="0" w:color="auto"/>
                <w:left w:val="none" w:sz="0" w:space="0" w:color="auto"/>
                <w:bottom w:val="none" w:sz="0" w:space="0" w:color="auto"/>
                <w:right w:val="none" w:sz="0" w:space="0" w:color="auto"/>
              </w:divBdr>
            </w:div>
            <w:div w:id="788889316">
              <w:marLeft w:val="0"/>
              <w:marRight w:val="0"/>
              <w:marTop w:val="0"/>
              <w:marBottom w:val="0"/>
              <w:divBdr>
                <w:top w:val="none" w:sz="0" w:space="0" w:color="auto"/>
                <w:left w:val="none" w:sz="0" w:space="0" w:color="auto"/>
                <w:bottom w:val="none" w:sz="0" w:space="0" w:color="auto"/>
                <w:right w:val="none" w:sz="0" w:space="0" w:color="auto"/>
              </w:divBdr>
            </w:div>
            <w:div w:id="917398026">
              <w:marLeft w:val="0"/>
              <w:marRight w:val="0"/>
              <w:marTop w:val="0"/>
              <w:marBottom w:val="0"/>
              <w:divBdr>
                <w:top w:val="none" w:sz="0" w:space="0" w:color="auto"/>
                <w:left w:val="none" w:sz="0" w:space="0" w:color="auto"/>
                <w:bottom w:val="none" w:sz="0" w:space="0" w:color="auto"/>
                <w:right w:val="none" w:sz="0" w:space="0" w:color="auto"/>
              </w:divBdr>
            </w:div>
            <w:div w:id="926380624">
              <w:marLeft w:val="0"/>
              <w:marRight w:val="0"/>
              <w:marTop w:val="0"/>
              <w:marBottom w:val="0"/>
              <w:divBdr>
                <w:top w:val="none" w:sz="0" w:space="0" w:color="auto"/>
                <w:left w:val="none" w:sz="0" w:space="0" w:color="auto"/>
                <w:bottom w:val="none" w:sz="0" w:space="0" w:color="auto"/>
                <w:right w:val="none" w:sz="0" w:space="0" w:color="auto"/>
              </w:divBdr>
            </w:div>
            <w:div w:id="972249384">
              <w:marLeft w:val="0"/>
              <w:marRight w:val="0"/>
              <w:marTop w:val="0"/>
              <w:marBottom w:val="0"/>
              <w:divBdr>
                <w:top w:val="none" w:sz="0" w:space="0" w:color="auto"/>
                <w:left w:val="none" w:sz="0" w:space="0" w:color="auto"/>
                <w:bottom w:val="none" w:sz="0" w:space="0" w:color="auto"/>
                <w:right w:val="none" w:sz="0" w:space="0" w:color="auto"/>
              </w:divBdr>
            </w:div>
            <w:div w:id="1254440729">
              <w:marLeft w:val="0"/>
              <w:marRight w:val="0"/>
              <w:marTop w:val="0"/>
              <w:marBottom w:val="0"/>
              <w:divBdr>
                <w:top w:val="none" w:sz="0" w:space="0" w:color="auto"/>
                <w:left w:val="none" w:sz="0" w:space="0" w:color="auto"/>
                <w:bottom w:val="none" w:sz="0" w:space="0" w:color="auto"/>
                <w:right w:val="none" w:sz="0" w:space="0" w:color="auto"/>
              </w:divBdr>
            </w:div>
            <w:div w:id="1307738033">
              <w:marLeft w:val="0"/>
              <w:marRight w:val="0"/>
              <w:marTop w:val="0"/>
              <w:marBottom w:val="0"/>
              <w:divBdr>
                <w:top w:val="none" w:sz="0" w:space="0" w:color="auto"/>
                <w:left w:val="none" w:sz="0" w:space="0" w:color="auto"/>
                <w:bottom w:val="none" w:sz="0" w:space="0" w:color="auto"/>
                <w:right w:val="none" w:sz="0" w:space="0" w:color="auto"/>
              </w:divBdr>
            </w:div>
            <w:div w:id="1428311640">
              <w:marLeft w:val="0"/>
              <w:marRight w:val="0"/>
              <w:marTop w:val="0"/>
              <w:marBottom w:val="0"/>
              <w:divBdr>
                <w:top w:val="none" w:sz="0" w:space="0" w:color="auto"/>
                <w:left w:val="none" w:sz="0" w:space="0" w:color="auto"/>
                <w:bottom w:val="none" w:sz="0" w:space="0" w:color="auto"/>
                <w:right w:val="none" w:sz="0" w:space="0" w:color="auto"/>
              </w:divBdr>
            </w:div>
            <w:div w:id="1731534847">
              <w:marLeft w:val="0"/>
              <w:marRight w:val="0"/>
              <w:marTop w:val="0"/>
              <w:marBottom w:val="0"/>
              <w:divBdr>
                <w:top w:val="none" w:sz="0" w:space="0" w:color="auto"/>
                <w:left w:val="none" w:sz="0" w:space="0" w:color="auto"/>
                <w:bottom w:val="none" w:sz="0" w:space="0" w:color="auto"/>
                <w:right w:val="none" w:sz="0" w:space="0" w:color="auto"/>
              </w:divBdr>
            </w:div>
            <w:div w:id="1767728694">
              <w:marLeft w:val="0"/>
              <w:marRight w:val="0"/>
              <w:marTop w:val="0"/>
              <w:marBottom w:val="0"/>
              <w:divBdr>
                <w:top w:val="none" w:sz="0" w:space="0" w:color="auto"/>
                <w:left w:val="none" w:sz="0" w:space="0" w:color="auto"/>
                <w:bottom w:val="none" w:sz="0" w:space="0" w:color="auto"/>
                <w:right w:val="none" w:sz="0" w:space="0" w:color="auto"/>
              </w:divBdr>
            </w:div>
            <w:div w:id="1829862068">
              <w:marLeft w:val="0"/>
              <w:marRight w:val="0"/>
              <w:marTop w:val="0"/>
              <w:marBottom w:val="0"/>
              <w:divBdr>
                <w:top w:val="none" w:sz="0" w:space="0" w:color="auto"/>
                <w:left w:val="none" w:sz="0" w:space="0" w:color="auto"/>
                <w:bottom w:val="none" w:sz="0" w:space="0" w:color="auto"/>
                <w:right w:val="none" w:sz="0" w:space="0" w:color="auto"/>
              </w:divBdr>
            </w:div>
            <w:div w:id="1960408659">
              <w:marLeft w:val="0"/>
              <w:marRight w:val="0"/>
              <w:marTop w:val="0"/>
              <w:marBottom w:val="0"/>
              <w:divBdr>
                <w:top w:val="none" w:sz="0" w:space="0" w:color="auto"/>
                <w:left w:val="none" w:sz="0" w:space="0" w:color="auto"/>
                <w:bottom w:val="none" w:sz="0" w:space="0" w:color="auto"/>
                <w:right w:val="none" w:sz="0" w:space="0" w:color="auto"/>
              </w:divBdr>
            </w:div>
            <w:div w:id="2143304915">
              <w:marLeft w:val="0"/>
              <w:marRight w:val="0"/>
              <w:marTop w:val="0"/>
              <w:marBottom w:val="0"/>
              <w:divBdr>
                <w:top w:val="none" w:sz="0" w:space="0" w:color="auto"/>
                <w:left w:val="none" w:sz="0" w:space="0" w:color="auto"/>
                <w:bottom w:val="none" w:sz="0" w:space="0" w:color="auto"/>
                <w:right w:val="none" w:sz="0" w:space="0" w:color="auto"/>
              </w:divBdr>
            </w:div>
          </w:divsChild>
        </w:div>
        <w:div w:id="1454245473">
          <w:marLeft w:val="0"/>
          <w:marRight w:val="0"/>
          <w:marTop w:val="0"/>
          <w:marBottom w:val="0"/>
          <w:divBdr>
            <w:top w:val="none" w:sz="0" w:space="0" w:color="auto"/>
            <w:left w:val="none" w:sz="0" w:space="0" w:color="auto"/>
            <w:bottom w:val="none" w:sz="0" w:space="0" w:color="auto"/>
            <w:right w:val="none" w:sz="0" w:space="0" w:color="auto"/>
          </w:divBdr>
        </w:div>
        <w:div w:id="1684743711">
          <w:marLeft w:val="0"/>
          <w:marRight w:val="0"/>
          <w:marTop w:val="0"/>
          <w:marBottom w:val="0"/>
          <w:divBdr>
            <w:top w:val="none" w:sz="0" w:space="0" w:color="auto"/>
            <w:left w:val="none" w:sz="0" w:space="0" w:color="auto"/>
            <w:bottom w:val="none" w:sz="0" w:space="0" w:color="auto"/>
            <w:right w:val="none" w:sz="0" w:space="0" w:color="auto"/>
          </w:divBdr>
          <w:divsChild>
            <w:div w:id="347680690">
              <w:marLeft w:val="0"/>
              <w:marRight w:val="0"/>
              <w:marTop w:val="0"/>
              <w:marBottom w:val="0"/>
              <w:divBdr>
                <w:top w:val="none" w:sz="0" w:space="0" w:color="auto"/>
                <w:left w:val="none" w:sz="0" w:space="0" w:color="auto"/>
                <w:bottom w:val="none" w:sz="0" w:space="0" w:color="auto"/>
                <w:right w:val="none" w:sz="0" w:space="0" w:color="auto"/>
              </w:divBdr>
            </w:div>
            <w:div w:id="898512093">
              <w:marLeft w:val="0"/>
              <w:marRight w:val="0"/>
              <w:marTop w:val="0"/>
              <w:marBottom w:val="0"/>
              <w:divBdr>
                <w:top w:val="none" w:sz="0" w:space="0" w:color="auto"/>
                <w:left w:val="none" w:sz="0" w:space="0" w:color="auto"/>
                <w:bottom w:val="none" w:sz="0" w:space="0" w:color="auto"/>
                <w:right w:val="none" w:sz="0" w:space="0" w:color="auto"/>
              </w:divBdr>
            </w:div>
          </w:divsChild>
        </w:div>
        <w:div w:id="1685790811">
          <w:marLeft w:val="0"/>
          <w:marRight w:val="0"/>
          <w:marTop w:val="0"/>
          <w:marBottom w:val="0"/>
          <w:divBdr>
            <w:top w:val="none" w:sz="0" w:space="0" w:color="auto"/>
            <w:left w:val="none" w:sz="0" w:space="0" w:color="auto"/>
            <w:bottom w:val="none" w:sz="0" w:space="0" w:color="auto"/>
            <w:right w:val="none" w:sz="0" w:space="0" w:color="auto"/>
          </w:divBdr>
        </w:div>
        <w:div w:id="1688755010">
          <w:marLeft w:val="0"/>
          <w:marRight w:val="0"/>
          <w:marTop w:val="0"/>
          <w:marBottom w:val="0"/>
          <w:divBdr>
            <w:top w:val="none" w:sz="0" w:space="0" w:color="auto"/>
            <w:left w:val="none" w:sz="0" w:space="0" w:color="auto"/>
            <w:bottom w:val="none" w:sz="0" w:space="0" w:color="auto"/>
            <w:right w:val="none" w:sz="0" w:space="0" w:color="auto"/>
          </w:divBdr>
        </w:div>
        <w:div w:id="1861239712">
          <w:marLeft w:val="0"/>
          <w:marRight w:val="0"/>
          <w:marTop w:val="0"/>
          <w:marBottom w:val="0"/>
          <w:divBdr>
            <w:top w:val="none" w:sz="0" w:space="0" w:color="auto"/>
            <w:left w:val="none" w:sz="0" w:space="0" w:color="auto"/>
            <w:bottom w:val="none" w:sz="0" w:space="0" w:color="auto"/>
            <w:right w:val="none" w:sz="0" w:space="0" w:color="auto"/>
          </w:divBdr>
        </w:div>
        <w:div w:id="1930769976">
          <w:marLeft w:val="0"/>
          <w:marRight w:val="0"/>
          <w:marTop w:val="0"/>
          <w:marBottom w:val="0"/>
          <w:divBdr>
            <w:top w:val="none" w:sz="0" w:space="0" w:color="auto"/>
            <w:left w:val="none" w:sz="0" w:space="0" w:color="auto"/>
            <w:bottom w:val="none" w:sz="0" w:space="0" w:color="auto"/>
            <w:right w:val="none" w:sz="0" w:space="0" w:color="auto"/>
          </w:divBdr>
        </w:div>
        <w:div w:id="2025594109">
          <w:marLeft w:val="0"/>
          <w:marRight w:val="0"/>
          <w:marTop w:val="0"/>
          <w:marBottom w:val="0"/>
          <w:divBdr>
            <w:top w:val="none" w:sz="0" w:space="0" w:color="auto"/>
            <w:left w:val="none" w:sz="0" w:space="0" w:color="auto"/>
            <w:bottom w:val="none" w:sz="0" w:space="0" w:color="auto"/>
            <w:right w:val="none" w:sz="0" w:space="0" w:color="auto"/>
          </w:divBdr>
        </w:div>
        <w:div w:id="2034307762">
          <w:marLeft w:val="0"/>
          <w:marRight w:val="0"/>
          <w:marTop w:val="0"/>
          <w:marBottom w:val="0"/>
          <w:divBdr>
            <w:top w:val="none" w:sz="0" w:space="0" w:color="auto"/>
            <w:left w:val="none" w:sz="0" w:space="0" w:color="auto"/>
            <w:bottom w:val="none" w:sz="0" w:space="0" w:color="auto"/>
            <w:right w:val="none" w:sz="0" w:space="0" w:color="auto"/>
          </w:divBdr>
          <w:divsChild>
            <w:div w:id="33387760">
              <w:marLeft w:val="0"/>
              <w:marRight w:val="0"/>
              <w:marTop w:val="0"/>
              <w:marBottom w:val="0"/>
              <w:divBdr>
                <w:top w:val="none" w:sz="0" w:space="0" w:color="auto"/>
                <w:left w:val="none" w:sz="0" w:space="0" w:color="auto"/>
                <w:bottom w:val="none" w:sz="0" w:space="0" w:color="auto"/>
                <w:right w:val="none" w:sz="0" w:space="0" w:color="auto"/>
              </w:divBdr>
            </w:div>
            <w:div w:id="173420988">
              <w:marLeft w:val="0"/>
              <w:marRight w:val="0"/>
              <w:marTop w:val="0"/>
              <w:marBottom w:val="0"/>
              <w:divBdr>
                <w:top w:val="none" w:sz="0" w:space="0" w:color="auto"/>
                <w:left w:val="none" w:sz="0" w:space="0" w:color="auto"/>
                <w:bottom w:val="none" w:sz="0" w:space="0" w:color="auto"/>
                <w:right w:val="none" w:sz="0" w:space="0" w:color="auto"/>
              </w:divBdr>
            </w:div>
            <w:div w:id="222641089">
              <w:marLeft w:val="0"/>
              <w:marRight w:val="0"/>
              <w:marTop w:val="0"/>
              <w:marBottom w:val="0"/>
              <w:divBdr>
                <w:top w:val="none" w:sz="0" w:space="0" w:color="auto"/>
                <w:left w:val="none" w:sz="0" w:space="0" w:color="auto"/>
                <w:bottom w:val="none" w:sz="0" w:space="0" w:color="auto"/>
                <w:right w:val="none" w:sz="0" w:space="0" w:color="auto"/>
              </w:divBdr>
            </w:div>
            <w:div w:id="248660184">
              <w:marLeft w:val="0"/>
              <w:marRight w:val="0"/>
              <w:marTop w:val="0"/>
              <w:marBottom w:val="0"/>
              <w:divBdr>
                <w:top w:val="none" w:sz="0" w:space="0" w:color="auto"/>
                <w:left w:val="none" w:sz="0" w:space="0" w:color="auto"/>
                <w:bottom w:val="none" w:sz="0" w:space="0" w:color="auto"/>
                <w:right w:val="none" w:sz="0" w:space="0" w:color="auto"/>
              </w:divBdr>
            </w:div>
            <w:div w:id="366028805">
              <w:marLeft w:val="0"/>
              <w:marRight w:val="0"/>
              <w:marTop w:val="0"/>
              <w:marBottom w:val="0"/>
              <w:divBdr>
                <w:top w:val="none" w:sz="0" w:space="0" w:color="auto"/>
                <w:left w:val="none" w:sz="0" w:space="0" w:color="auto"/>
                <w:bottom w:val="none" w:sz="0" w:space="0" w:color="auto"/>
                <w:right w:val="none" w:sz="0" w:space="0" w:color="auto"/>
              </w:divBdr>
            </w:div>
            <w:div w:id="465785078">
              <w:marLeft w:val="0"/>
              <w:marRight w:val="0"/>
              <w:marTop w:val="0"/>
              <w:marBottom w:val="0"/>
              <w:divBdr>
                <w:top w:val="none" w:sz="0" w:space="0" w:color="auto"/>
                <w:left w:val="none" w:sz="0" w:space="0" w:color="auto"/>
                <w:bottom w:val="none" w:sz="0" w:space="0" w:color="auto"/>
                <w:right w:val="none" w:sz="0" w:space="0" w:color="auto"/>
              </w:divBdr>
            </w:div>
            <w:div w:id="504635140">
              <w:marLeft w:val="0"/>
              <w:marRight w:val="0"/>
              <w:marTop w:val="0"/>
              <w:marBottom w:val="0"/>
              <w:divBdr>
                <w:top w:val="none" w:sz="0" w:space="0" w:color="auto"/>
                <w:left w:val="none" w:sz="0" w:space="0" w:color="auto"/>
                <w:bottom w:val="none" w:sz="0" w:space="0" w:color="auto"/>
                <w:right w:val="none" w:sz="0" w:space="0" w:color="auto"/>
              </w:divBdr>
            </w:div>
            <w:div w:id="593513271">
              <w:marLeft w:val="0"/>
              <w:marRight w:val="0"/>
              <w:marTop w:val="0"/>
              <w:marBottom w:val="0"/>
              <w:divBdr>
                <w:top w:val="none" w:sz="0" w:space="0" w:color="auto"/>
                <w:left w:val="none" w:sz="0" w:space="0" w:color="auto"/>
                <w:bottom w:val="none" w:sz="0" w:space="0" w:color="auto"/>
                <w:right w:val="none" w:sz="0" w:space="0" w:color="auto"/>
              </w:divBdr>
            </w:div>
            <w:div w:id="733046799">
              <w:marLeft w:val="0"/>
              <w:marRight w:val="0"/>
              <w:marTop w:val="0"/>
              <w:marBottom w:val="0"/>
              <w:divBdr>
                <w:top w:val="none" w:sz="0" w:space="0" w:color="auto"/>
                <w:left w:val="none" w:sz="0" w:space="0" w:color="auto"/>
                <w:bottom w:val="none" w:sz="0" w:space="0" w:color="auto"/>
                <w:right w:val="none" w:sz="0" w:space="0" w:color="auto"/>
              </w:divBdr>
            </w:div>
            <w:div w:id="760836408">
              <w:marLeft w:val="0"/>
              <w:marRight w:val="0"/>
              <w:marTop w:val="0"/>
              <w:marBottom w:val="0"/>
              <w:divBdr>
                <w:top w:val="none" w:sz="0" w:space="0" w:color="auto"/>
                <w:left w:val="none" w:sz="0" w:space="0" w:color="auto"/>
                <w:bottom w:val="none" w:sz="0" w:space="0" w:color="auto"/>
                <w:right w:val="none" w:sz="0" w:space="0" w:color="auto"/>
              </w:divBdr>
            </w:div>
            <w:div w:id="785660105">
              <w:marLeft w:val="0"/>
              <w:marRight w:val="0"/>
              <w:marTop w:val="0"/>
              <w:marBottom w:val="0"/>
              <w:divBdr>
                <w:top w:val="none" w:sz="0" w:space="0" w:color="auto"/>
                <w:left w:val="none" w:sz="0" w:space="0" w:color="auto"/>
                <w:bottom w:val="none" w:sz="0" w:space="0" w:color="auto"/>
                <w:right w:val="none" w:sz="0" w:space="0" w:color="auto"/>
              </w:divBdr>
            </w:div>
            <w:div w:id="932126429">
              <w:marLeft w:val="0"/>
              <w:marRight w:val="0"/>
              <w:marTop w:val="0"/>
              <w:marBottom w:val="0"/>
              <w:divBdr>
                <w:top w:val="none" w:sz="0" w:space="0" w:color="auto"/>
                <w:left w:val="none" w:sz="0" w:space="0" w:color="auto"/>
                <w:bottom w:val="none" w:sz="0" w:space="0" w:color="auto"/>
                <w:right w:val="none" w:sz="0" w:space="0" w:color="auto"/>
              </w:divBdr>
            </w:div>
            <w:div w:id="1096361554">
              <w:marLeft w:val="0"/>
              <w:marRight w:val="0"/>
              <w:marTop w:val="0"/>
              <w:marBottom w:val="0"/>
              <w:divBdr>
                <w:top w:val="none" w:sz="0" w:space="0" w:color="auto"/>
                <w:left w:val="none" w:sz="0" w:space="0" w:color="auto"/>
                <w:bottom w:val="none" w:sz="0" w:space="0" w:color="auto"/>
                <w:right w:val="none" w:sz="0" w:space="0" w:color="auto"/>
              </w:divBdr>
            </w:div>
            <w:div w:id="1123384884">
              <w:marLeft w:val="0"/>
              <w:marRight w:val="0"/>
              <w:marTop w:val="0"/>
              <w:marBottom w:val="0"/>
              <w:divBdr>
                <w:top w:val="none" w:sz="0" w:space="0" w:color="auto"/>
                <w:left w:val="none" w:sz="0" w:space="0" w:color="auto"/>
                <w:bottom w:val="none" w:sz="0" w:space="0" w:color="auto"/>
                <w:right w:val="none" w:sz="0" w:space="0" w:color="auto"/>
              </w:divBdr>
            </w:div>
            <w:div w:id="1352101653">
              <w:marLeft w:val="0"/>
              <w:marRight w:val="0"/>
              <w:marTop w:val="0"/>
              <w:marBottom w:val="0"/>
              <w:divBdr>
                <w:top w:val="none" w:sz="0" w:space="0" w:color="auto"/>
                <w:left w:val="none" w:sz="0" w:space="0" w:color="auto"/>
                <w:bottom w:val="none" w:sz="0" w:space="0" w:color="auto"/>
                <w:right w:val="none" w:sz="0" w:space="0" w:color="auto"/>
              </w:divBdr>
            </w:div>
            <w:div w:id="1463501867">
              <w:marLeft w:val="0"/>
              <w:marRight w:val="0"/>
              <w:marTop w:val="0"/>
              <w:marBottom w:val="0"/>
              <w:divBdr>
                <w:top w:val="none" w:sz="0" w:space="0" w:color="auto"/>
                <w:left w:val="none" w:sz="0" w:space="0" w:color="auto"/>
                <w:bottom w:val="none" w:sz="0" w:space="0" w:color="auto"/>
                <w:right w:val="none" w:sz="0" w:space="0" w:color="auto"/>
              </w:divBdr>
            </w:div>
            <w:div w:id="1910261913">
              <w:marLeft w:val="0"/>
              <w:marRight w:val="0"/>
              <w:marTop w:val="0"/>
              <w:marBottom w:val="0"/>
              <w:divBdr>
                <w:top w:val="none" w:sz="0" w:space="0" w:color="auto"/>
                <w:left w:val="none" w:sz="0" w:space="0" w:color="auto"/>
                <w:bottom w:val="none" w:sz="0" w:space="0" w:color="auto"/>
                <w:right w:val="none" w:sz="0" w:space="0" w:color="auto"/>
              </w:divBdr>
            </w:div>
            <w:div w:id="2111583119">
              <w:marLeft w:val="0"/>
              <w:marRight w:val="0"/>
              <w:marTop w:val="0"/>
              <w:marBottom w:val="0"/>
              <w:divBdr>
                <w:top w:val="none" w:sz="0" w:space="0" w:color="auto"/>
                <w:left w:val="none" w:sz="0" w:space="0" w:color="auto"/>
                <w:bottom w:val="none" w:sz="0" w:space="0" w:color="auto"/>
                <w:right w:val="none" w:sz="0" w:space="0" w:color="auto"/>
              </w:divBdr>
            </w:div>
          </w:divsChild>
        </w:div>
        <w:div w:id="2064332730">
          <w:marLeft w:val="0"/>
          <w:marRight w:val="0"/>
          <w:marTop w:val="0"/>
          <w:marBottom w:val="0"/>
          <w:divBdr>
            <w:top w:val="none" w:sz="0" w:space="0" w:color="auto"/>
            <w:left w:val="none" w:sz="0" w:space="0" w:color="auto"/>
            <w:bottom w:val="none" w:sz="0" w:space="0" w:color="auto"/>
            <w:right w:val="none" w:sz="0" w:space="0" w:color="auto"/>
          </w:divBdr>
        </w:div>
        <w:div w:id="2070881043">
          <w:marLeft w:val="0"/>
          <w:marRight w:val="0"/>
          <w:marTop w:val="0"/>
          <w:marBottom w:val="0"/>
          <w:divBdr>
            <w:top w:val="none" w:sz="0" w:space="0" w:color="auto"/>
            <w:left w:val="none" w:sz="0" w:space="0" w:color="auto"/>
            <w:bottom w:val="none" w:sz="0" w:space="0" w:color="auto"/>
            <w:right w:val="none" w:sz="0" w:space="0" w:color="auto"/>
          </w:divBdr>
        </w:div>
      </w:divsChild>
    </w:div>
    <w:div w:id="453644306">
      <w:bodyDiv w:val="1"/>
      <w:marLeft w:val="0"/>
      <w:marRight w:val="0"/>
      <w:marTop w:val="0"/>
      <w:marBottom w:val="0"/>
      <w:divBdr>
        <w:top w:val="none" w:sz="0" w:space="0" w:color="auto"/>
        <w:left w:val="none" w:sz="0" w:space="0" w:color="auto"/>
        <w:bottom w:val="none" w:sz="0" w:space="0" w:color="auto"/>
        <w:right w:val="none" w:sz="0" w:space="0" w:color="auto"/>
      </w:divBdr>
    </w:div>
    <w:div w:id="477916877">
      <w:bodyDiv w:val="1"/>
      <w:marLeft w:val="0"/>
      <w:marRight w:val="0"/>
      <w:marTop w:val="0"/>
      <w:marBottom w:val="0"/>
      <w:divBdr>
        <w:top w:val="none" w:sz="0" w:space="0" w:color="auto"/>
        <w:left w:val="none" w:sz="0" w:space="0" w:color="auto"/>
        <w:bottom w:val="none" w:sz="0" w:space="0" w:color="auto"/>
        <w:right w:val="none" w:sz="0" w:space="0" w:color="auto"/>
      </w:divBdr>
      <w:divsChild>
        <w:div w:id="78915954">
          <w:marLeft w:val="0"/>
          <w:marRight w:val="0"/>
          <w:marTop w:val="0"/>
          <w:marBottom w:val="0"/>
          <w:divBdr>
            <w:top w:val="none" w:sz="0" w:space="0" w:color="auto"/>
            <w:left w:val="none" w:sz="0" w:space="0" w:color="auto"/>
            <w:bottom w:val="none" w:sz="0" w:space="0" w:color="auto"/>
            <w:right w:val="none" w:sz="0" w:space="0" w:color="auto"/>
          </w:divBdr>
        </w:div>
        <w:div w:id="334111190">
          <w:marLeft w:val="0"/>
          <w:marRight w:val="0"/>
          <w:marTop w:val="0"/>
          <w:marBottom w:val="0"/>
          <w:divBdr>
            <w:top w:val="none" w:sz="0" w:space="0" w:color="auto"/>
            <w:left w:val="none" w:sz="0" w:space="0" w:color="auto"/>
            <w:bottom w:val="none" w:sz="0" w:space="0" w:color="auto"/>
            <w:right w:val="none" w:sz="0" w:space="0" w:color="auto"/>
          </w:divBdr>
        </w:div>
      </w:divsChild>
    </w:div>
    <w:div w:id="789858507">
      <w:bodyDiv w:val="1"/>
      <w:marLeft w:val="0"/>
      <w:marRight w:val="0"/>
      <w:marTop w:val="0"/>
      <w:marBottom w:val="0"/>
      <w:divBdr>
        <w:top w:val="none" w:sz="0" w:space="0" w:color="auto"/>
        <w:left w:val="none" w:sz="0" w:space="0" w:color="auto"/>
        <w:bottom w:val="none" w:sz="0" w:space="0" w:color="auto"/>
        <w:right w:val="none" w:sz="0" w:space="0" w:color="auto"/>
      </w:divBdr>
    </w:div>
    <w:div w:id="818887176">
      <w:bodyDiv w:val="1"/>
      <w:marLeft w:val="0"/>
      <w:marRight w:val="0"/>
      <w:marTop w:val="0"/>
      <w:marBottom w:val="0"/>
      <w:divBdr>
        <w:top w:val="none" w:sz="0" w:space="0" w:color="auto"/>
        <w:left w:val="none" w:sz="0" w:space="0" w:color="auto"/>
        <w:bottom w:val="none" w:sz="0" w:space="0" w:color="auto"/>
        <w:right w:val="none" w:sz="0" w:space="0" w:color="auto"/>
      </w:divBdr>
    </w:div>
    <w:div w:id="844173409">
      <w:bodyDiv w:val="1"/>
      <w:marLeft w:val="0"/>
      <w:marRight w:val="0"/>
      <w:marTop w:val="0"/>
      <w:marBottom w:val="0"/>
      <w:divBdr>
        <w:top w:val="none" w:sz="0" w:space="0" w:color="auto"/>
        <w:left w:val="none" w:sz="0" w:space="0" w:color="auto"/>
        <w:bottom w:val="none" w:sz="0" w:space="0" w:color="auto"/>
        <w:right w:val="none" w:sz="0" w:space="0" w:color="auto"/>
      </w:divBdr>
    </w:div>
    <w:div w:id="1036927515">
      <w:bodyDiv w:val="1"/>
      <w:marLeft w:val="0"/>
      <w:marRight w:val="0"/>
      <w:marTop w:val="0"/>
      <w:marBottom w:val="0"/>
      <w:divBdr>
        <w:top w:val="none" w:sz="0" w:space="0" w:color="auto"/>
        <w:left w:val="none" w:sz="0" w:space="0" w:color="auto"/>
        <w:bottom w:val="none" w:sz="0" w:space="0" w:color="auto"/>
        <w:right w:val="none" w:sz="0" w:space="0" w:color="auto"/>
      </w:divBdr>
      <w:divsChild>
        <w:div w:id="74983715">
          <w:marLeft w:val="0"/>
          <w:marRight w:val="0"/>
          <w:marTop w:val="0"/>
          <w:marBottom w:val="0"/>
          <w:divBdr>
            <w:top w:val="none" w:sz="0" w:space="0" w:color="auto"/>
            <w:left w:val="none" w:sz="0" w:space="0" w:color="auto"/>
            <w:bottom w:val="none" w:sz="0" w:space="0" w:color="auto"/>
            <w:right w:val="none" w:sz="0" w:space="0" w:color="auto"/>
          </w:divBdr>
        </w:div>
        <w:div w:id="84688271">
          <w:marLeft w:val="0"/>
          <w:marRight w:val="0"/>
          <w:marTop w:val="0"/>
          <w:marBottom w:val="0"/>
          <w:divBdr>
            <w:top w:val="none" w:sz="0" w:space="0" w:color="auto"/>
            <w:left w:val="none" w:sz="0" w:space="0" w:color="auto"/>
            <w:bottom w:val="none" w:sz="0" w:space="0" w:color="auto"/>
            <w:right w:val="none" w:sz="0" w:space="0" w:color="auto"/>
          </w:divBdr>
        </w:div>
        <w:div w:id="131486595">
          <w:marLeft w:val="0"/>
          <w:marRight w:val="0"/>
          <w:marTop w:val="0"/>
          <w:marBottom w:val="0"/>
          <w:divBdr>
            <w:top w:val="none" w:sz="0" w:space="0" w:color="auto"/>
            <w:left w:val="none" w:sz="0" w:space="0" w:color="auto"/>
            <w:bottom w:val="none" w:sz="0" w:space="0" w:color="auto"/>
            <w:right w:val="none" w:sz="0" w:space="0" w:color="auto"/>
          </w:divBdr>
        </w:div>
        <w:div w:id="349184732">
          <w:marLeft w:val="0"/>
          <w:marRight w:val="0"/>
          <w:marTop w:val="0"/>
          <w:marBottom w:val="0"/>
          <w:divBdr>
            <w:top w:val="none" w:sz="0" w:space="0" w:color="auto"/>
            <w:left w:val="none" w:sz="0" w:space="0" w:color="auto"/>
            <w:bottom w:val="none" w:sz="0" w:space="0" w:color="auto"/>
            <w:right w:val="none" w:sz="0" w:space="0" w:color="auto"/>
          </w:divBdr>
        </w:div>
        <w:div w:id="449396248">
          <w:marLeft w:val="0"/>
          <w:marRight w:val="0"/>
          <w:marTop w:val="0"/>
          <w:marBottom w:val="0"/>
          <w:divBdr>
            <w:top w:val="none" w:sz="0" w:space="0" w:color="auto"/>
            <w:left w:val="none" w:sz="0" w:space="0" w:color="auto"/>
            <w:bottom w:val="none" w:sz="0" w:space="0" w:color="auto"/>
            <w:right w:val="none" w:sz="0" w:space="0" w:color="auto"/>
          </w:divBdr>
        </w:div>
        <w:div w:id="655501535">
          <w:marLeft w:val="0"/>
          <w:marRight w:val="0"/>
          <w:marTop w:val="0"/>
          <w:marBottom w:val="0"/>
          <w:divBdr>
            <w:top w:val="none" w:sz="0" w:space="0" w:color="auto"/>
            <w:left w:val="none" w:sz="0" w:space="0" w:color="auto"/>
            <w:bottom w:val="none" w:sz="0" w:space="0" w:color="auto"/>
            <w:right w:val="none" w:sz="0" w:space="0" w:color="auto"/>
          </w:divBdr>
        </w:div>
        <w:div w:id="716047434">
          <w:marLeft w:val="0"/>
          <w:marRight w:val="0"/>
          <w:marTop w:val="0"/>
          <w:marBottom w:val="0"/>
          <w:divBdr>
            <w:top w:val="none" w:sz="0" w:space="0" w:color="auto"/>
            <w:left w:val="none" w:sz="0" w:space="0" w:color="auto"/>
            <w:bottom w:val="none" w:sz="0" w:space="0" w:color="auto"/>
            <w:right w:val="none" w:sz="0" w:space="0" w:color="auto"/>
          </w:divBdr>
        </w:div>
        <w:div w:id="853492172">
          <w:marLeft w:val="0"/>
          <w:marRight w:val="0"/>
          <w:marTop w:val="0"/>
          <w:marBottom w:val="0"/>
          <w:divBdr>
            <w:top w:val="none" w:sz="0" w:space="0" w:color="auto"/>
            <w:left w:val="none" w:sz="0" w:space="0" w:color="auto"/>
            <w:bottom w:val="none" w:sz="0" w:space="0" w:color="auto"/>
            <w:right w:val="none" w:sz="0" w:space="0" w:color="auto"/>
          </w:divBdr>
        </w:div>
        <w:div w:id="950356248">
          <w:marLeft w:val="0"/>
          <w:marRight w:val="0"/>
          <w:marTop w:val="0"/>
          <w:marBottom w:val="0"/>
          <w:divBdr>
            <w:top w:val="none" w:sz="0" w:space="0" w:color="auto"/>
            <w:left w:val="none" w:sz="0" w:space="0" w:color="auto"/>
            <w:bottom w:val="none" w:sz="0" w:space="0" w:color="auto"/>
            <w:right w:val="none" w:sz="0" w:space="0" w:color="auto"/>
          </w:divBdr>
        </w:div>
        <w:div w:id="964039404">
          <w:marLeft w:val="0"/>
          <w:marRight w:val="0"/>
          <w:marTop w:val="0"/>
          <w:marBottom w:val="0"/>
          <w:divBdr>
            <w:top w:val="none" w:sz="0" w:space="0" w:color="auto"/>
            <w:left w:val="none" w:sz="0" w:space="0" w:color="auto"/>
            <w:bottom w:val="none" w:sz="0" w:space="0" w:color="auto"/>
            <w:right w:val="none" w:sz="0" w:space="0" w:color="auto"/>
          </w:divBdr>
        </w:div>
        <w:div w:id="987903079">
          <w:marLeft w:val="0"/>
          <w:marRight w:val="0"/>
          <w:marTop w:val="0"/>
          <w:marBottom w:val="0"/>
          <w:divBdr>
            <w:top w:val="none" w:sz="0" w:space="0" w:color="auto"/>
            <w:left w:val="none" w:sz="0" w:space="0" w:color="auto"/>
            <w:bottom w:val="none" w:sz="0" w:space="0" w:color="auto"/>
            <w:right w:val="none" w:sz="0" w:space="0" w:color="auto"/>
          </w:divBdr>
        </w:div>
        <w:div w:id="1065449767">
          <w:marLeft w:val="0"/>
          <w:marRight w:val="0"/>
          <w:marTop w:val="0"/>
          <w:marBottom w:val="0"/>
          <w:divBdr>
            <w:top w:val="none" w:sz="0" w:space="0" w:color="auto"/>
            <w:left w:val="none" w:sz="0" w:space="0" w:color="auto"/>
            <w:bottom w:val="none" w:sz="0" w:space="0" w:color="auto"/>
            <w:right w:val="none" w:sz="0" w:space="0" w:color="auto"/>
          </w:divBdr>
        </w:div>
        <w:div w:id="1107122155">
          <w:marLeft w:val="0"/>
          <w:marRight w:val="0"/>
          <w:marTop w:val="0"/>
          <w:marBottom w:val="0"/>
          <w:divBdr>
            <w:top w:val="none" w:sz="0" w:space="0" w:color="auto"/>
            <w:left w:val="none" w:sz="0" w:space="0" w:color="auto"/>
            <w:bottom w:val="none" w:sz="0" w:space="0" w:color="auto"/>
            <w:right w:val="none" w:sz="0" w:space="0" w:color="auto"/>
          </w:divBdr>
        </w:div>
        <w:div w:id="1137147423">
          <w:marLeft w:val="0"/>
          <w:marRight w:val="0"/>
          <w:marTop w:val="0"/>
          <w:marBottom w:val="0"/>
          <w:divBdr>
            <w:top w:val="none" w:sz="0" w:space="0" w:color="auto"/>
            <w:left w:val="none" w:sz="0" w:space="0" w:color="auto"/>
            <w:bottom w:val="none" w:sz="0" w:space="0" w:color="auto"/>
            <w:right w:val="none" w:sz="0" w:space="0" w:color="auto"/>
          </w:divBdr>
        </w:div>
        <w:div w:id="1158839249">
          <w:marLeft w:val="0"/>
          <w:marRight w:val="0"/>
          <w:marTop w:val="0"/>
          <w:marBottom w:val="0"/>
          <w:divBdr>
            <w:top w:val="none" w:sz="0" w:space="0" w:color="auto"/>
            <w:left w:val="none" w:sz="0" w:space="0" w:color="auto"/>
            <w:bottom w:val="none" w:sz="0" w:space="0" w:color="auto"/>
            <w:right w:val="none" w:sz="0" w:space="0" w:color="auto"/>
          </w:divBdr>
        </w:div>
        <w:div w:id="1496533770">
          <w:marLeft w:val="0"/>
          <w:marRight w:val="0"/>
          <w:marTop w:val="0"/>
          <w:marBottom w:val="0"/>
          <w:divBdr>
            <w:top w:val="none" w:sz="0" w:space="0" w:color="auto"/>
            <w:left w:val="none" w:sz="0" w:space="0" w:color="auto"/>
            <w:bottom w:val="none" w:sz="0" w:space="0" w:color="auto"/>
            <w:right w:val="none" w:sz="0" w:space="0" w:color="auto"/>
          </w:divBdr>
        </w:div>
        <w:div w:id="1646157367">
          <w:marLeft w:val="0"/>
          <w:marRight w:val="0"/>
          <w:marTop w:val="0"/>
          <w:marBottom w:val="0"/>
          <w:divBdr>
            <w:top w:val="none" w:sz="0" w:space="0" w:color="auto"/>
            <w:left w:val="none" w:sz="0" w:space="0" w:color="auto"/>
            <w:bottom w:val="none" w:sz="0" w:space="0" w:color="auto"/>
            <w:right w:val="none" w:sz="0" w:space="0" w:color="auto"/>
          </w:divBdr>
        </w:div>
        <w:div w:id="1668705670">
          <w:marLeft w:val="0"/>
          <w:marRight w:val="0"/>
          <w:marTop w:val="0"/>
          <w:marBottom w:val="0"/>
          <w:divBdr>
            <w:top w:val="none" w:sz="0" w:space="0" w:color="auto"/>
            <w:left w:val="none" w:sz="0" w:space="0" w:color="auto"/>
            <w:bottom w:val="none" w:sz="0" w:space="0" w:color="auto"/>
            <w:right w:val="none" w:sz="0" w:space="0" w:color="auto"/>
          </w:divBdr>
        </w:div>
        <w:div w:id="1744713870">
          <w:marLeft w:val="0"/>
          <w:marRight w:val="0"/>
          <w:marTop w:val="0"/>
          <w:marBottom w:val="0"/>
          <w:divBdr>
            <w:top w:val="none" w:sz="0" w:space="0" w:color="auto"/>
            <w:left w:val="none" w:sz="0" w:space="0" w:color="auto"/>
            <w:bottom w:val="none" w:sz="0" w:space="0" w:color="auto"/>
            <w:right w:val="none" w:sz="0" w:space="0" w:color="auto"/>
          </w:divBdr>
        </w:div>
        <w:div w:id="1889995626">
          <w:marLeft w:val="0"/>
          <w:marRight w:val="0"/>
          <w:marTop w:val="0"/>
          <w:marBottom w:val="0"/>
          <w:divBdr>
            <w:top w:val="none" w:sz="0" w:space="0" w:color="auto"/>
            <w:left w:val="none" w:sz="0" w:space="0" w:color="auto"/>
            <w:bottom w:val="none" w:sz="0" w:space="0" w:color="auto"/>
            <w:right w:val="none" w:sz="0" w:space="0" w:color="auto"/>
          </w:divBdr>
        </w:div>
        <w:div w:id="1928222216">
          <w:marLeft w:val="0"/>
          <w:marRight w:val="0"/>
          <w:marTop w:val="0"/>
          <w:marBottom w:val="0"/>
          <w:divBdr>
            <w:top w:val="none" w:sz="0" w:space="0" w:color="auto"/>
            <w:left w:val="none" w:sz="0" w:space="0" w:color="auto"/>
            <w:bottom w:val="none" w:sz="0" w:space="0" w:color="auto"/>
            <w:right w:val="none" w:sz="0" w:space="0" w:color="auto"/>
          </w:divBdr>
        </w:div>
        <w:div w:id="1955745732">
          <w:marLeft w:val="0"/>
          <w:marRight w:val="0"/>
          <w:marTop w:val="0"/>
          <w:marBottom w:val="0"/>
          <w:divBdr>
            <w:top w:val="none" w:sz="0" w:space="0" w:color="auto"/>
            <w:left w:val="none" w:sz="0" w:space="0" w:color="auto"/>
            <w:bottom w:val="none" w:sz="0" w:space="0" w:color="auto"/>
            <w:right w:val="none" w:sz="0" w:space="0" w:color="auto"/>
          </w:divBdr>
        </w:div>
        <w:div w:id="2023432558">
          <w:marLeft w:val="0"/>
          <w:marRight w:val="0"/>
          <w:marTop w:val="0"/>
          <w:marBottom w:val="0"/>
          <w:divBdr>
            <w:top w:val="none" w:sz="0" w:space="0" w:color="auto"/>
            <w:left w:val="none" w:sz="0" w:space="0" w:color="auto"/>
            <w:bottom w:val="none" w:sz="0" w:space="0" w:color="auto"/>
            <w:right w:val="none" w:sz="0" w:space="0" w:color="auto"/>
          </w:divBdr>
        </w:div>
      </w:divsChild>
    </w:div>
    <w:div w:id="1066294666">
      <w:bodyDiv w:val="1"/>
      <w:marLeft w:val="0"/>
      <w:marRight w:val="0"/>
      <w:marTop w:val="0"/>
      <w:marBottom w:val="0"/>
      <w:divBdr>
        <w:top w:val="none" w:sz="0" w:space="0" w:color="auto"/>
        <w:left w:val="none" w:sz="0" w:space="0" w:color="auto"/>
        <w:bottom w:val="none" w:sz="0" w:space="0" w:color="auto"/>
        <w:right w:val="none" w:sz="0" w:space="0" w:color="auto"/>
      </w:divBdr>
    </w:div>
    <w:div w:id="1175879175">
      <w:bodyDiv w:val="1"/>
      <w:marLeft w:val="0"/>
      <w:marRight w:val="0"/>
      <w:marTop w:val="0"/>
      <w:marBottom w:val="0"/>
      <w:divBdr>
        <w:top w:val="none" w:sz="0" w:space="0" w:color="auto"/>
        <w:left w:val="none" w:sz="0" w:space="0" w:color="auto"/>
        <w:bottom w:val="none" w:sz="0" w:space="0" w:color="auto"/>
        <w:right w:val="none" w:sz="0" w:space="0" w:color="auto"/>
      </w:divBdr>
    </w:div>
    <w:div w:id="1250501385">
      <w:bodyDiv w:val="1"/>
      <w:marLeft w:val="0"/>
      <w:marRight w:val="0"/>
      <w:marTop w:val="0"/>
      <w:marBottom w:val="0"/>
      <w:divBdr>
        <w:top w:val="none" w:sz="0" w:space="0" w:color="auto"/>
        <w:left w:val="none" w:sz="0" w:space="0" w:color="auto"/>
        <w:bottom w:val="none" w:sz="0" w:space="0" w:color="auto"/>
        <w:right w:val="none" w:sz="0" w:space="0" w:color="auto"/>
      </w:divBdr>
      <w:divsChild>
        <w:div w:id="996034824">
          <w:marLeft w:val="446"/>
          <w:marRight w:val="0"/>
          <w:marTop w:val="0"/>
          <w:marBottom w:val="0"/>
          <w:divBdr>
            <w:top w:val="none" w:sz="0" w:space="0" w:color="auto"/>
            <w:left w:val="none" w:sz="0" w:space="0" w:color="auto"/>
            <w:bottom w:val="none" w:sz="0" w:space="0" w:color="auto"/>
            <w:right w:val="none" w:sz="0" w:space="0" w:color="auto"/>
          </w:divBdr>
        </w:div>
      </w:divsChild>
    </w:div>
    <w:div w:id="1299451254">
      <w:bodyDiv w:val="1"/>
      <w:marLeft w:val="0"/>
      <w:marRight w:val="0"/>
      <w:marTop w:val="0"/>
      <w:marBottom w:val="0"/>
      <w:divBdr>
        <w:top w:val="none" w:sz="0" w:space="0" w:color="auto"/>
        <w:left w:val="none" w:sz="0" w:space="0" w:color="auto"/>
        <w:bottom w:val="none" w:sz="0" w:space="0" w:color="auto"/>
        <w:right w:val="none" w:sz="0" w:space="0" w:color="auto"/>
      </w:divBdr>
    </w:div>
    <w:div w:id="1300845494">
      <w:bodyDiv w:val="1"/>
      <w:marLeft w:val="0"/>
      <w:marRight w:val="0"/>
      <w:marTop w:val="0"/>
      <w:marBottom w:val="0"/>
      <w:divBdr>
        <w:top w:val="none" w:sz="0" w:space="0" w:color="auto"/>
        <w:left w:val="none" w:sz="0" w:space="0" w:color="auto"/>
        <w:bottom w:val="none" w:sz="0" w:space="0" w:color="auto"/>
        <w:right w:val="none" w:sz="0" w:space="0" w:color="auto"/>
      </w:divBdr>
    </w:div>
    <w:div w:id="1309288808">
      <w:bodyDiv w:val="1"/>
      <w:marLeft w:val="0"/>
      <w:marRight w:val="0"/>
      <w:marTop w:val="0"/>
      <w:marBottom w:val="0"/>
      <w:divBdr>
        <w:top w:val="none" w:sz="0" w:space="0" w:color="auto"/>
        <w:left w:val="none" w:sz="0" w:space="0" w:color="auto"/>
        <w:bottom w:val="none" w:sz="0" w:space="0" w:color="auto"/>
        <w:right w:val="none" w:sz="0" w:space="0" w:color="auto"/>
      </w:divBdr>
    </w:div>
    <w:div w:id="1310862430">
      <w:bodyDiv w:val="1"/>
      <w:marLeft w:val="0"/>
      <w:marRight w:val="0"/>
      <w:marTop w:val="0"/>
      <w:marBottom w:val="0"/>
      <w:divBdr>
        <w:top w:val="none" w:sz="0" w:space="0" w:color="auto"/>
        <w:left w:val="none" w:sz="0" w:space="0" w:color="auto"/>
        <w:bottom w:val="none" w:sz="0" w:space="0" w:color="auto"/>
        <w:right w:val="none" w:sz="0" w:space="0" w:color="auto"/>
      </w:divBdr>
      <w:divsChild>
        <w:div w:id="880089082">
          <w:marLeft w:val="547"/>
          <w:marRight w:val="0"/>
          <w:marTop w:val="0"/>
          <w:marBottom w:val="0"/>
          <w:divBdr>
            <w:top w:val="none" w:sz="0" w:space="0" w:color="auto"/>
            <w:left w:val="none" w:sz="0" w:space="0" w:color="auto"/>
            <w:bottom w:val="none" w:sz="0" w:space="0" w:color="auto"/>
            <w:right w:val="none" w:sz="0" w:space="0" w:color="auto"/>
          </w:divBdr>
        </w:div>
      </w:divsChild>
    </w:div>
    <w:div w:id="1372337768">
      <w:bodyDiv w:val="1"/>
      <w:marLeft w:val="0"/>
      <w:marRight w:val="0"/>
      <w:marTop w:val="0"/>
      <w:marBottom w:val="0"/>
      <w:divBdr>
        <w:top w:val="none" w:sz="0" w:space="0" w:color="auto"/>
        <w:left w:val="none" w:sz="0" w:space="0" w:color="auto"/>
        <w:bottom w:val="none" w:sz="0" w:space="0" w:color="auto"/>
        <w:right w:val="none" w:sz="0" w:space="0" w:color="auto"/>
      </w:divBdr>
    </w:div>
    <w:div w:id="1484927395">
      <w:bodyDiv w:val="1"/>
      <w:marLeft w:val="0"/>
      <w:marRight w:val="0"/>
      <w:marTop w:val="0"/>
      <w:marBottom w:val="0"/>
      <w:divBdr>
        <w:top w:val="none" w:sz="0" w:space="0" w:color="auto"/>
        <w:left w:val="none" w:sz="0" w:space="0" w:color="auto"/>
        <w:bottom w:val="none" w:sz="0" w:space="0" w:color="auto"/>
        <w:right w:val="none" w:sz="0" w:space="0" w:color="auto"/>
      </w:divBdr>
      <w:divsChild>
        <w:div w:id="1409034705">
          <w:marLeft w:val="547"/>
          <w:marRight w:val="0"/>
          <w:marTop w:val="0"/>
          <w:marBottom w:val="0"/>
          <w:divBdr>
            <w:top w:val="none" w:sz="0" w:space="0" w:color="auto"/>
            <w:left w:val="none" w:sz="0" w:space="0" w:color="auto"/>
            <w:bottom w:val="none" w:sz="0" w:space="0" w:color="auto"/>
            <w:right w:val="none" w:sz="0" w:space="0" w:color="auto"/>
          </w:divBdr>
        </w:div>
      </w:divsChild>
    </w:div>
    <w:div w:id="1494418744">
      <w:bodyDiv w:val="1"/>
      <w:marLeft w:val="0"/>
      <w:marRight w:val="0"/>
      <w:marTop w:val="0"/>
      <w:marBottom w:val="0"/>
      <w:divBdr>
        <w:top w:val="none" w:sz="0" w:space="0" w:color="auto"/>
        <w:left w:val="none" w:sz="0" w:space="0" w:color="auto"/>
        <w:bottom w:val="none" w:sz="0" w:space="0" w:color="auto"/>
        <w:right w:val="none" w:sz="0" w:space="0" w:color="auto"/>
      </w:divBdr>
    </w:div>
    <w:div w:id="1543708043">
      <w:bodyDiv w:val="1"/>
      <w:marLeft w:val="0"/>
      <w:marRight w:val="0"/>
      <w:marTop w:val="0"/>
      <w:marBottom w:val="0"/>
      <w:divBdr>
        <w:top w:val="none" w:sz="0" w:space="0" w:color="auto"/>
        <w:left w:val="none" w:sz="0" w:space="0" w:color="auto"/>
        <w:bottom w:val="none" w:sz="0" w:space="0" w:color="auto"/>
        <w:right w:val="none" w:sz="0" w:space="0" w:color="auto"/>
      </w:divBdr>
    </w:div>
    <w:div w:id="1570262584">
      <w:bodyDiv w:val="1"/>
      <w:marLeft w:val="0"/>
      <w:marRight w:val="0"/>
      <w:marTop w:val="0"/>
      <w:marBottom w:val="0"/>
      <w:divBdr>
        <w:top w:val="none" w:sz="0" w:space="0" w:color="auto"/>
        <w:left w:val="none" w:sz="0" w:space="0" w:color="auto"/>
        <w:bottom w:val="none" w:sz="0" w:space="0" w:color="auto"/>
        <w:right w:val="none" w:sz="0" w:space="0" w:color="auto"/>
      </w:divBdr>
      <w:divsChild>
        <w:div w:id="1561863193">
          <w:marLeft w:val="547"/>
          <w:marRight w:val="0"/>
          <w:marTop w:val="0"/>
          <w:marBottom w:val="0"/>
          <w:divBdr>
            <w:top w:val="none" w:sz="0" w:space="0" w:color="auto"/>
            <w:left w:val="none" w:sz="0" w:space="0" w:color="auto"/>
            <w:bottom w:val="none" w:sz="0" w:space="0" w:color="auto"/>
            <w:right w:val="none" w:sz="0" w:space="0" w:color="auto"/>
          </w:divBdr>
        </w:div>
      </w:divsChild>
    </w:div>
    <w:div w:id="1620916730">
      <w:bodyDiv w:val="1"/>
      <w:marLeft w:val="0"/>
      <w:marRight w:val="0"/>
      <w:marTop w:val="0"/>
      <w:marBottom w:val="0"/>
      <w:divBdr>
        <w:top w:val="none" w:sz="0" w:space="0" w:color="auto"/>
        <w:left w:val="none" w:sz="0" w:space="0" w:color="auto"/>
        <w:bottom w:val="none" w:sz="0" w:space="0" w:color="auto"/>
        <w:right w:val="none" w:sz="0" w:space="0" w:color="auto"/>
      </w:divBdr>
      <w:divsChild>
        <w:div w:id="1857571224">
          <w:marLeft w:val="0"/>
          <w:marRight w:val="0"/>
          <w:marTop w:val="0"/>
          <w:marBottom w:val="113"/>
          <w:divBdr>
            <w:top w:val="none" w:sz="0" w:space="0" w:color="auto"/>
            <w:left w:val="none" w:sz="0" w:space="0" w:color="auto"/>
            <w:bottom w:val="none" w:sz="0" w:space="0" w:color="auto"/>
            <w:right w:val="none" w:sz="0" w:space="0" w:color="auto"/>
          </w:divBdr>
        </w:div>
        <w:div w:id="1860116585">
          <w:marLeft w:val="0"/>
          <w:marRight w:val="0"/>
          <w:marTop w:val="113"/>
          <w:marBottom w:val="0"/>
          <w:divBdr>
            <w:top w:val="none" w:sz="0" w:space="0" w:color="auto"/>
            <w:left w:val="none" w:sz="0" w:space="0" w:color="auto"/>
            <w:bottom w:val="none" w:sz="0" w:space="0" w:color="auto"/>
            <w:right w:val="none" w:sz="0" w:space="0" w:color="auto"/>
          </w:divBdr>
        </w:div>
      </w:divsChild>
    </w:div>
    <w:div w:id="1699426642">
      <w:bodyDiv w:val="1"/>
      <w:marLeft w:val="0"/>
      <w:marRight w:val="0"/>
      <w:marTop w:val="0"/>
      <w:marBottom w:val="0"/>
      <w:divBdr>
        <w:top w:val="none" w:sz="0" w:space="0" w:color="auto"/>
        <w:left w:val="none" w:sz="0" w:space="0" w:color="auto"/>
        <w:bottom w:val="none" w:sz="0" w:space="0" w:color="auto"/>
        <w:right w:val="none" w:sz="0" w:space="0" w:color="auto"/>
      </w:divBdr>
    </w:div>
    <w:div w:id="1712225116">
      <w:bodyDiv w:val="1"/>
      <w:marLeft w:val="0"/>
      <w:marRight w:val="0"/>
      <w:marTop w:val="0"/>
      <w:marBottom w:val="0"/>
      <w:divBdr>
        <w:top w:val="none" w:sz="0" w:space="0" w:color="auto"/>
        <w:left w:val="none" w:sz="0" w:space="0" w:color="auto"/>
        <w:bottom w:val="none" w:sz="0" w:space="0" w:color="auto"/>
        <w:right w:val="none" w:sz="0" w:space="0" w:color="auto"/>
      </w:divBdr>
    </w:div>
    <w:div w:id="1816137913">
      <w:bodyDiv w:val="1"/>
      <w:marLeft w:val="0"/>
      <w:marRight w:val="0"/>
      <w:marTop w:val="0"/>
      <w:marBottom w:val="0"/>
      <w:divBdr>
        <w:top w:val="none" w:sz="0" w:space="0" w:color="auto"/>
        <w:left w:val="none" w:sz="0" w:space="0" w:color="auto"/>
        <w:bottom w:val="none" w:sz="0" w:space="0" w:color="auto"/>
        <w:right w:val="none" w:sz="0" w:space="0" w:color="auto"/>
      </w:divBdr>
    </w:div>
    <w:div w:id="185657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4.png"/><Relationship Id="rId39" Type="http://schemas.openxmlformats.org/officeDocument/2006/relationships/chart" Target="charts/chart6.xml"/><Relationship Id="rId21" Type="http://schemas.openxmlformats.org/officeDocument/2006/relationships/image" Target="media/image2.png"/><Relationship Id="rId34" Type="http://schemas.openxmlformats.org/officeDocument/2006/relationships/image" Target="media/image8.png"/><Relationship Id="rId42" Type="http://schemas.openxmlformats.org/officeDocument/2006/relationships/hyperlink" Target="https://www.mvr.bg/dmp" TargetMode="External"/><Relationship Id="rId47" Type="http://schemas.openxmlformats.org/officeDocument/2006/relationships/chart" Target="charts/chart10.xml"/><Relationship Id="rId50" Type="http://schemas.openxmlformats.org/officeDocument/2006/relationships/chart" Target="charts/chart13.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jpg"/><Relationship Id="rId11" Type="http://schemas.openxmlformats.org/officeDocument/2006/relationships/header" Target="header1.xml"/><Relationship Id="rId24" Type="http://schemas.openxmlformats.org/officeDocument/2006/relationships/chart" Target="charts/chart1.xml"/><Relationship Id="rId32" Type="http://schemas.openxmlformats.org/officeDocument/2006/relationships/image" Target="media/image9.jpeg"/><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image" Target="media/image9.png"/><Relationship Id="rId53" Type="http://schemas.openxmlformats.org/officeDocument/2006/relationships/footer" Target="footer9.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8.jpeg"/><Relationship Id="rId44" Type="http://schemas.openxmlformats.org/officeDocument/2006/relationships/hyperlink" Target="https://www.facebook.com/BGISF" TargetMode="External"/><Relationship Id="rId52" Type="http://schemas.openxmlformats.org/officeDocument/2006/relationships/chart" Target="charts/chart1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image" Target="media/image7.jpeg"/><Relationship Id="rId35" Type="http://schemas.openxmlformats.org/officeDocument/2006/relationships/chart" Target="charts/chart2.xml"/><Relationship Id="rId43" Type="http://schemas.openxmlformats.org/officeDocument/2006/relationships/hyperlink" Target="http://www.eufunds.bg/" TargetMode="External"/><Relationship Id="rId48" Type="http://schemas.openxmlformats.org/officeDocument/2006/relationships/chart" Target="charts/chart11.xml"/><Relationship Id="rId8" Type="http://schemas.openxmlformats.org/officeDocument/2006/relationships/webSettings" Target="webSettings.xml"/><Relationship Id="rId51" Type="http://schemas.openxmlformats.org/officeDocument/2006/relationships/chart" Target="charts/chart14.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image" Target="media/image10.jpeg"/><Relationship Id="rId38" Type="http://schemas.openxmlformats.org/officeDocument/2006/relationships/chart" Target="charts/chart5.xml"/><Relationship Id="rId46" Type="http://schemas.openxmlformats.org/officeDocument/2006/relationships/chart" Target="charts/chart9.xml"/><Relationship Id="rId20" Type="http://schemas.openxmlformats.org/officeDocument/2006/relationships/footer" Target="footer5.xml"/><Relationship Id="rId41" Type="http://schemas.openxmlformats.org/officeDocument/2006/relationships/chart" Target="charts/chart8.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image" Target="media/image5.jpeg"/><Relationship Id="rId36" Type="http://schemas.openxmlformats.org/officeDocument/2006/relationships/chart" Target="charts/chart3.xml"/><Relationship Id="rId49" Type="http://schemas.openxmlformats.org/officeDocument/2006/relationships/chart" Target="charts/chart12.xml"/></Relationships>
</file>

<file path=word/_rels/footer5.xml.rels><?xml version="1.0" encoding="UTF-8" standalone="yes"?>
<Relationships xmlns="http://schemas.openxmlformats.org/package/2006/relationships"><Relationship Id="rId1" Type="http://schemas.openxmlformats.org/officeDocument/2006/relationships/image" Target="media/image1.emf"/></Relationships>
</file>

<file path=word/_rels/footer6.xml.rels><?xml version="1.0" encoding="UTF-8" standalone="yes"?>
<Relationships xmlns="http://schemas.openxmlformats.org/package/2006/relationships"><Relationship Id="rId1" Type="http://schemas.openxmlformats.org/officeDocument/2006/relationships/image" Target="media/image1.emf"/></Relationships>
</file>

<file path=word/_rels/footer7.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1.emf"/></Relationships>
</file>

<file path=word/_rels/footer9.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mvr.bg/dmp/%D0%B4%D0%B5%D0%B9%D0%BD%D0%BE%D1%81%D1%82%D0%B8/%D1%84%D0%B8%D0%BD%D0%B0%D0%BD%D1%81%D0%BE%D0%B2-%D0%BF%D0%B5%D1%80%D0%B8%D0%BE%D0%B4-2021-2027/%D1%84%D0%BE%D0%BD%D0%B4-%D0%B2%D1%8A%D1%82%D1%80%D0%B5%D1%88%D0%BD%D0%B0-%D1%81%D0%B8%D0%B3%D1%83%D1%80%D0%BD%D0%BE%D1%81%D1%82-2021-2027/%D0%BF%D0%BE%D0%BA%D0%B0%D0%BD%D0%B8-%D1%84%D0%B2%D1%81-2021-2027"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ICF%20Templates\ICF%20Report%202017.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ia\Google%20Drive\2024\MVR\&#1060;&#1042;&#1057;\&#1048;&#1085;&#1076;&#1080;&#1082;&#1072;&#1090;&#1086;&#1088;&#1080;%20(version%2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aria\Google%20Drive\2024\MVR\&#1060;&#1042;&#1057;\&#1040;&#1085;&#1082;&#1077;&#1090;&#1072;%20%20&#1084;&#1077;&#1078;&#1076;&#1080;&#1085;&#1085;&#1072;%20&#1086;&#1094;&#1077;&#1085;&#1082;&#1072;%20&#1060;&#1042;&#1057;%20(Responses)%20en.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aria\Google%20Drive\2024\MVR\&#1060;&#1042;&#1057;\&#1040;&#1085;&#1082;&#1077;&#1090;&#1072;%20%20&#1084;&#1077;&#1078;&#1076;&#1080;&#1085;&#1085;&#1072;%20&#1086;&#1094;&#1077;&#1085;&#1082;&#1072;%20&#1060;&#1042;&#1057;%20(Responses)%20en.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maria\Google%20Drive\2024\MVR\&#1060;&#1042;&#1057;\&#1040;&#1085;&#1082;&#1077;&#1090;&#1072;%20%20&#1084;&#1077;&#1078;&#1076;&#1080;&#1085;&#1085;&#1072;%20&#1086;&#1094;&#1077;&#1085;&#1082;&#1072;%20&#1060;&#1042;&#1057;%20(Responses)%20en.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maria\Google%20Drive\2024\MVR\&#1060;&#1042;&#1057;\&#1040;&#1085;&#1082;&#1077;&#1090;&#1072;%20%20&#1084;&#1077;&#1078;&#1076;&#1080;&#1085;&#1085;&#1072;%20&#1086;&#1094;&#1077;&#1085;&#1082;&#1072;%20&#1060;&#1042;&#1057;%20(Responses)%20en.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maria\Google%20Drive\2024\MVR\&#1060;&#1042;&#1057;\&#1040;&#1085;&#1082;&#1077;&#1090;&#1072;%20%20&#1084;&#1077;&#1078;&#1076;&#1080;&#1085;&#1085;&#1072;%20&#1086;&#1094;&#1077;&#1085;&#1082;&#1072;%20&#1060;&#1042;&#1057;%20(Responses)%20en.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maria\Google%20Drive\2024\MVR\&#1060;&#1042;&#1057;\&#1040;&#1085;&#1082;&#1077;&#1090;&#1072;%20%20&#1084;&#1077;&#1078;&#1076;&#1080;&#1085;&#1085;&#1072;%20&#1086;&#1094;&#1077;&#1085;&#1082;&#1072;%20&#1060;&#1042;&#1057;%20(Responses)%20en.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ria\Google%20Drive\2024\MVR\&#1041;&#1077;&#1085;&#1077;&#1092;&#1080;&#1094;&#1080;&#1077;&#1085;&#1090;&#1080;_&#1087;&#1088;&#1086;&#1077;&#1082;&#1090;&#1080;_&#1089;&#1087;&#1080;&#1089;&#1098;&#1082;_ol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aria\Google%20Drive\2024\MVR\&#1041;&#1077;&#1085;&#1077;&#1092;&#1080;&#1094;&#1080;&#1077;&#1085;&#1090;&#1080;_&#1087;&#1088;&#1086;&#1077;&#1082;&#1090;&#1080;_&#1089;&#1087;&#1080;&#1089;&#1098;&#1082;_ol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aria\Google%20Drive\2024\MVR\&#1041;&#1077;&#1085;&#1077;&#1092;&#1080;&#1094;&#1080;&#1077;&#1085;&#1090;&#1080;_&#1087;&#1088;&#1086;&#1077;&#1082;&#1090;&#1080;_&#1089;&#1087;&#1080;&#1089;&#1098;&#1082;_old%20(version%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aria\Google%20Drive\2024\MVR\&#1041;&#1077;&#1085;&#1077;&#1092;&#1080;&#1094;&#1080;&#1077;&#1085;&#1090;&#1080;_&#1087;&#1088;&#1086;&#1077;&#1082;&#1090;&#1080;_&#1089;&#1087;&#1080;&#1089;&#1098;&#1082;_old%20(version%2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aria\Google%20Drive\2024\MVR\&#1060;&#1042;&#1057;\&#1040;&#1085;&#1082;&#1077;&#1090;&#1072;%20%20&#1084;&#1077;&#1078;&#1076;&#1080;&#1085;&#1085;&#1072;%20&#1086;&#1094;&#1077;&#1085;&#1082;&#1072;%20&#1060;&#1042;&#1057;%20(Responses)%20e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aria\Google%20Drive\2024\MVR\&#1060;&#1042;&#1057;\&#1040;&#1085;&#1082;&#1077;&#1090;&#1072;%20%20&#1084;&#1077;&#1078;&#1076;&#1080;&#1085;&#1085;&#1072;%20&#1086;&#1094;&#1077;&#1085;&#1082;&#1072;%20&#1060;&#1042;&#1057;%20(Responses)%20en.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aria\Google%20Drive\2024\MVR\&#1060;&#1042;&#1057;\&#1040;&#1085;&#1082;&#1077;&#1090;&#1072;%20%20&#1084;&#1077;&#1078;&#1076;&#1080;&#1085;&#1085;&#1072;%20&#1086;&#1094;&#1077;&#1085;&#1082;&#1072;%20&#1060;&#1042;&#1057;%20(Responses)%20en.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aria\Google%20Drive\2024\MVR\&#1060;&#1042;&#1057;\&#1040;&#1085;&#1082;&#1077;&#1090;&#1072;%20%20&#1084;&#1077;&#1078;&#1076;&#1080;&#1085;&#1085;&#1072;%20&#1086;&#1094;&#1077;&#1085;&#1082;&#1072;%20&#1060;&#1042;&#1057;%20(Responses)%20en.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престъпност!$A$31</c:f>
              <c:strCache>
                <c:ptCount val="1"/>
                <c:pt idx="0">
                  <c:v>Conducted SPO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престъпност!$B$30:$E$30</c:f>
              <c:numCache>
                <c:formatCode>General</c:formatCode>
                <c:ptCount val="4"/>
                <c:pt idx="0">
                  <c:v>2019</c:v>
                </c:pt>
                <c:pt idx="1">
                  <c:v>2020</c:v>
                </c:pt>
                <c:pt idx="2">
                  <c:v>2021</c:v>
                </c:pt>
                <c:pt idx="3">
                  <c:v>2022</c:v>
                </c:pt>
              </c:numCache>
            </c:numRef>
          </c:cat>
          <c:val>
            <c:numRef>
              <c:f>престъпност!$B$31:$E$31</c:f>
              <c:numCache>
                <c:formatCode>General</c:formatCode>
                <c:ptCount val="4"/>
                <c:pt idx="0">
                  <c:v>231</c:v>
                </c:pt>
                <c:pt idx="1">
                  <c:v>146</c:v>
                </c:pt>
                <c:pt idx="2">
                  <c:v>182</c:v>
                </c:pt>
                <c:pt idx="3">
                  <c:v>264</c:v>
                </c:pt>
              </c:numCache>
            </c:numRef>
          </c:val>
          <c:smooth val="0"/>
          <c:extLst>
            <c:ext xmlns:c16="http://schemas.microsoft.com/office/drawing/2014/chart" uri="{C3380CC4-5D6E-409C-BE32-E72D297353CC}">
              <c16:uniqueId val="{00000000-54DA-4E1A-B16B-9A933209DE26}"/>
            </c:ext>
          </c:extLst>
        </c:ser>
        <c:ser>
          <c:idx val="1"/>
          <c:order val="1"/>
          <c:tx>
            <c:strRef>
              <c:f>престъпност!$A$32</c:f>
              <c:strCache>
                <c:ptCount val="1"/>
                <c:pt idx="0">
                  <c:v>Conducted operation with foreign partner services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престъпност!$B$30:$E$30</c:f>
              <c:numCache>
                <c:formatCode>General</c:formatCode>
                <c:ptCount val="4"/>
                <c:pt idx="0">
                  <c:v>2019</c:v>
                </c:pt>
                <c:pt idx="1">
                  <c:v>2020</c:v>
                </c:pt>
                <c:pt idx="2">
                  <c:v>2021</c:v>
                </c:pt>
                <c:pt idx="3">
                  <c:v>2022</c:v>
                </c:pt>
              </c:numCache>
            </c:numRef>
          </c:cat>
          <c:val>
            <c:numRef>
              <c:f>престъпност!$B$32:$E$32</c:f>
              <c:numCache>
                <c:formatCode>General</c:formatCode>
                <c:ptCount val="4"/>
                <c:pt idx="0">
                  <c:v>59</c:v>
                </c:pt>
                <c:pt idx="1">
                  <c:v>29</c:v>
                </c:pt>
                <c:pt idx="2">
                  <c:v>31</c:v>
                </c:pt>
                <c:pt idx="3">
                  <c:v>30</c:v>
                </c:pt>
              </c:numCache>
            </c:numRef>
          </c:val>
          <c:smooth val="0"/>
          <c:extLst>
            <c:ext xmlns:c16="http://schemas.microsoft.com/office/drawing/2014/chart" uri="{C3380CC4-5D6E-409C-BE32-E72D297353CC}">
              <c16:uniqueId val="{00000001-54DA-4E1A-B16B-9A933209DE26}"/>
            </c:ext>
          </c:extLst>
        </c:ser>
        <c:ser>
          <c:idx val="2"/>
          <c:order val="2"/>
          <c:tx>
            <c:strRef>
              <c:f>престъпност!$A$33</c:f>
              <c:strCache>
                <c:ptCount val="1"/>
                <c:pt idx="0">
                  <c:v>Newly established pre-trial proceedings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престъпност!$B$30:$E$30</c:f>
              <c:numCache>
                <c:formatCode>General</c:formatCode>
                <c:ptCount val="4"/>
                <c:pt idx="0">
                  <c:v>2019</c:v>
                </c:pt>
                <c:pt idx="1">
                  <c:v>2020</c:v>
                </c:pt>
                <c:pt idx="2">
                  <c:v>2021</c:v>
                </c:pt>
                <c:pt idx="3">
                  <c:v>2022</c:v>
                </c:pt>
              </c:numCache>
            </c:numRef>
          </c:cat>
          <c:val>
            <c:numRef>
              <c:f>престъпност!$B$33:$E$33</c:f>
              <c:numCache>
                <c:formatCode>General</c:formatCode>
                <c:ptCount val="4"/>
                <c:pt idx="0">
                  <c:v>294</c:v>
                </c:pt>
                <c:pt idx="1">
                  <c:v>287</c:v>
                </c:pt>
                <c:pt idx="2">
                  <c:v>361</c:v>
                </c:pt>
                <c:pt idx="3">
                  <c:v>533</c:v>
                </c:pt>
              </c:numCache>
            </c:numRef>
          </c:val>
          <c:smooth val="0"/>
          <c:extLst>
            <c:ext xmlns:c16="http://schemas.microsoft.com/office/drawing/2014/chart" uri="{C3380CC4-5D6E-409C-BE32-E72D297353CC}">
              <c16:uniqueId val="{00000002-54DA-4E1A-B16B-9A933209DE26}"/>
            </c:ext>
          </c:extLst>
        </c:ser>
        <c:ser>
          <c:idx val="3"/>
          <c:order val="3"/>
          <c:tx>
            <c:strRef>
              <c:f>престъпност!$A$34</c:f>
              <c:strCache>
                <c:ptCount val="1"/>
                <c:pt idx="0">
                  <c:v>Total concluded pre-trial proceedings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престъпност!$B$30:$E$30</c:f>
              <c:numCache>
                <c:formatCode>General</c:formatCode>
                <c:ptCount val="4"/>
                <c:pt idx="0">
                  <c:v>2019</c:v>
                </c:pt>
                <c:pt idx="1">
                  <c:v>2020</c:v>
                </c:pt>
                <c:pt idx="2">
                  <c:v>2021</c:v>
                </c:pt>
                <c:pt idx="3">
                  <c:v>2022</c:v>
                </c:pt>
              </c:numCache>
            </c:numRef>
          </c:cat>
          <c:val>
            <c:numRef>
              <c:f>престъпност!$B$34:$E$34</c:f>
              <c:numCache>
                <c:formatCode>General</c:formatCode>
                <c:ptCount val="4"/>
                <c:pt idx="0">
                  <c:v>265</c:v>
                </c:pt>
                <c:pt idx="1">
                  <c:v>323</c:v>
                </c:pt>
                <c:pt idx="2">
                  <c:v>434</c:v>
                </c:pt>
                <c:pt idx="3">
                  <c:v>545</c:v>
                </c:pt>
              </c:numCache>
            </c:numRef>
          </c:val>
          <c:smooth val="0"/>
          <c:extLst>
            <c:ext xmlns:c16="http://schemas.microsoft.com/office/drawing/2014/chart" uri="{C3380CC4-5D6E-409C-BE32-E72D297353CC}">
              <c16:uniqueId val="{00000003-54DA-4E1A-B16B-9A933209DE26}"/>
            </c:ext>
          </c:extLst>
        </c:ser>
        <c:ser>
          <c:idx val="4"/>
          <c:order val="4"/>
          <c:tx>
            <c:strRef>
              <c:f>престъпност!$A$35</c:f>
              <c:strCache>
                <c:ptCount val="1"/>
                <c:pt idx="0">
                  <c:v>Trials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престъпност!$B$30:$E$30</c:f>
              <c:numCache>
                <c:formatCode>General</c:formatCode>
                <c:ptCount val="4"/>
                <c:pt idx="0">
                  <c:v>2019</c:v>
                </c:pt>
                <c:pt idx="1">
                  <c:v>2020</c:v>
                </c:pt>
                <c:pt idx="2">
                  <c:v>2021</c:v>
                </c:pt>
                <c:pt idx="3">
                  <c:v>2022</c:v>
                </c:pt>
              </c:numCache>
            </c:numRef>
          </c:cat>
          <c:val>
            <c:numRef>
              <c:f>престъпност!$B$35:$E$35</c:f>
              <c:numCache>
                <c:formatCode>General</c:formatCode>
                <c:ptCount val="4"/>
                <c:pt idx="0">
                  <c:v>61</c:v>
                </c:pt>
                <c:pt idx="1">
                  <c:v>47</c:v>
                </c:pt>
                <c:pt idx="2">
                  <c:v>56</c:v>
                </c:pt>
                <c:pt idx="3">
                  <c:v>80</c:v>
                </c:pt>
              </c:numCache>
            </c:numRef>
          </c:val>
          <c:smooth val="0"/>
          <c:extLst>
            <c:ext xmlns:c16="http://schemas.microsoft.com/office/drawing/2014/chart" uri="{C3380CC4-5D6E-409C-BE32-E72D297353CC}">
              <c16:uniqueId val="{00000004-54DA-4E1A-B16B-9A933209DE26}"/>
            </c:ext>
          </c:extLst>
        </c:ser>
        <c:dLbls>
          <c:showLegendKey val="0"/>
          <c:showVal val="0"/>
          <c:showCatName val="0"/>
          <c:showSerName val="0"/>
          <c:showPercent val="0"/>
          <c:showBubbleSize val="0"/>
        </c:dLbls>
        <c:marker val="1"/>
        <c:smooth val="0"/>
        <c:axId val="897890863"/>
        <c:axId val="897885583"/>
      </c:lineChart>
      <c:catAx>
        <c:axId val="897890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crossAx val="897885583"/>
        <c:crosses val="autoZero"/>
        <c:auto val="1"/>
        <c:lblAlgn val="ctr"/>
        <c:lblOffset val="100"/>
        <c:noMultiLvlLbl val="0"/>
      </c:catAx>
      <c:valAx>
        <c:axId val="897885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crossAx val="8978908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bg-BG"/>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Sheet5!$B$29</c:f>
              <c:strCache>
                <c:ptCount val="1"/>
                <c:pt idx="0">
                  <c:v>To a very large extent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Sheet5!$A$30:$A$32</c:f>
              <c:strCache>
                <c:ptCount val="3"/>
                <c:pt idx="0">
                  <c:v>exchange of information</c:v>
                </c:pt>
                <c:pt idx="1">
                  <c:v>cross-border cooperation</c:v>
                </c:pt>
                <c:pt idx="2">
                  <c:v>preventing and combating crime</c:v>
                </c:pt>
              </c:strCache>
            </c:strRef>
          </c:cat>
          <c:val>
            <c:numRef>
              <c:f>Sheet5!$B$30:$B$32</c:f>
              <c:numCache>
                <c:formatCode>0%</c:formatCode>
                <c:ptCount val="3"/>
                <c:pt idx="0">
                  <c:v>0.42857142857142855</c:v>
                </c:pt>
                <c:pt idx="1">
                  <c:v>0.42857142857142855</c:v>
                </c:pt>
                <c:pt idx="2">
                  <c:v>0.33333333333333331</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0-31AC-4FED-B253-C060B2C03FF8}"/>
            </c:ext>
          </c:extLst>
        </c:ser>
        <c:ser>
          <c:idx val="1"/>
          <c:order val="1"/>
          <c:tx>
            <c:strRef>
              <c:f>Sheet5!$C$29</c:f>
              <c:strCache>
                <c:ptCount val="1"/>
                <c:pt idx="0">
                  <c:v>To a large extent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Sheet5!$A$30:$A$32</c:f>
              <c:strCache>
                <c:ptCount val="3"/>
                <c:pt idx="0">
                  <c:v>exchange of information</c:v>
                </c:pt>
                <c:pt idx="1">
                  <c:v>cross-border cooperation</c:v>
                </c:pt>
                <c:pt idx="2">
                  <c:v>preventing and combating crime</c:v>
                </c:pt>
              </c:strCache>
            </c:strRef>
          </c:cat>
          <c:val>
            <c:numRef>
              <c:f>Sheet5!$C$30:$C$32</c:f>
              <c:numCache>
                <c:formatCode>0%</c:formatCode>
                <c:ptCount val="3"/>
                <c:pt idx="0">
                  <c:v>0.42857142857142855</c:v>
                </c:pt>
                <c:pt idx="1">
                  <c:v>0.42857142857142855</c:v>
                </c:pt>
                <c:pt idx="2">
                  <c:v>0.47619047619047616</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1-31AC-4FED-B253-C060B2C03FF8}"/>
            </c:ext>
          </c:extLst>
        </c:ser>
        <c:ser>
          <c:idx val="2"/>
          <c:order val="2"/>
          <c:tx>
            <c:strRef>
              <c:f>Sheet5!$D$29</c:f>
              <c:strCache>
                <c:ptCount val="1"/>
                <c:pt idx="0">
                  <c:v>In neither great nor small degree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Sheet5!$A$30:$A$32</c:f>
              <c:strCache>
                <c:ptCount val="3"/>
                <c:pt idx="0">
                  <c:v>exchange of information</c:v>
                </c:pt>
                <c:pt idx="1">
                  <c:v>cross-border cooperation</c:v>
                </c:pt>
                <c:pt idx="2">
                  <c:v>preventing and combating crime</c:v>
                </c:pt>
              </c:strCache>
            </c:strRef>
          </c:cat>
          <c:val>
            <c:numRef>
              <c:f>Sheet5!$D$30:$D$32</c:f>
              <c:numCache>
                <c:formatCode>0%</c:formatCode>
                <c:ptCount val="3"/>
                <c:pt idx="0">
                  <c:v>4.7619047619047616E-2</c:v>
                </c:pt>
                <c:pt idx="1">
                  <c:v>4.7619047619047616E-2</c:v>
                </c:pt>
                <c:pt idx="2">
                  <c:v>9.5238095238095233E-2</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2-31AC-4FED-B253-C060B2C03FF8}"/>
            </c:ext>
          </c:extLst>
        </c:ser>
        <c:ser>
          <c:idx val="3"/>
          <c:order val="3"/>
          <c:tx>
            <c:strRef>
              <c:f>Sheet5!$E$29</c:f>
              <c:strCache>
                <c:ptCount val="1"/>
                <c:pt idx="0">
                  <c:v>Don't know / can't judge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Sheet5!$A$30:$A$32</c:f>
              <c:strCache>
                <c:ptCount val="3"/>
                <c:pt idx="0">
                  <c:v>exchange of information</c:v>
                </c:pt>
                <c:pt idx="1">
                  <c:v>cross-border cooperation</c:v>
                </c:pt>
                <c:pt idx="2">
                  <c:v>preventing and combating crime</c:v>
                </c:pt>
              </c:strCache>
            </c:strRef>
          </c:cat>
          <c:val>
            <c:numRef>
              <c:f>Sheet5!$E$30:$E$32</c:f>
              <c:numCache>
                <c:formatCode>0%</c:formatCode>
                <c:ptCount val="3"/>
                <c:pt idx="0">
                  <c:v>9.5238095238095233E-2</c:v>
                </c:pt>
                <c:pt idx="1">
                  <c:v>9.5238095238095233E-2</c:v>
                </c:pt>
                <c:pt idx="2">
                  <c:v>9.5238095238095233E-2</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3-31AC-4FED-B253-C060B2C03FF8}"/>
            </c:ext>
          </c:extLst>
        </c:ser>
        <c:dLbls>
          <c:showLegendKey val="0"/>
          <c:showVal val="0"/>
          <c:showCatName val="0"/>
          <c:showSerName val="0"/>
          <c:showPercent val="0"/>
          <c:showBubbleSize val="0"/>
        </c:dLbls>
        <c:gapWidth val="219"/>
        <c:overlap val="100"/>
        <c:axId val="1789298895"/>
        <c:axId val="1789278735"/>
      </c:barChart>
      <c:catAx>
        <c:axId val="1789298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crossAx val="1789278735"/>
        <c:crosses val="autoZero"/>
        <c:auto val="1"/>
        <c:lblAlgn val="ctr"/>
        <c:lblOffset val="100"/>
        <c:noMultiLvlLbl val="0"/>
      </c:catAx>
      <c:valAx>
        <c:axId val="178927873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crossAx val="1789298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legend>
    <c:plotVisOnly val="1"/>
    <c:dispBlanksAs val="gap"/>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bg-BG"/>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432874343286109E-2"/>
          <c:y val="4.0892193308550186E-2"/>
          <c:w val="0.89294482948366893"/>
          <c:h val="0.37344407692532855"/>
        </c:manualLayout>
      </c:layout>
      <c:barChart>
        <c:barDir val="col"/>
        <c:grouping val="percentStacked"/>
        <c:varyColors val="0"/>
        <c:ser>
          <c:idx val="0"/>
          <c:order val="0"/>
          <c:tx>
            <c:strRef>
              <c:f>Sheet7!$K$2</c:f>
              <c:strCache>
                <c:ptCount val="1"/>
                <c:pt idx="0">
                  <c:v>To a very large extent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Sheet7!$J$3:$J$10</c:f>
              <c:strCache>
                <c:ptCount val="8"/>
                <c:pt idx="0">
                  <c:v>Securing participation in cross-border operations </c:v>
                </c:pt>
                <c:pt idx="1">
                  <c:v>Securing participation in CER</c:v>
                </c:pt>
                <c:pt idx="2">
                  <c:v>Securing international expert forums </c:v>
                </c:pt>
                <c:pt idx="3">
                  <c:v>Provision of means of transport</c:v>
                </c:pt>
                <c:pt idx="4">
                  <c:v>Ensuring participation in expert meetings </c:v>
                </c:pt>
                <c:pt idx="5">
                  <c:v>Equipment for personal protection</c:v>
                </c:pt>
                <c:pt idx="6">
                  <c:v>TETRA</c:v>
                </c:pt>
                <c:pt idx="7">
                  <c:v>IT equipment </c:v>
                </c:pt>
              </c:strCache>
            </c:strRef>
          </c:cat>
          <c:val>
            <c:numRef>
              <c:f>Sheet7!$K$3:$K$10</c:f>
              <c:numCache>
                <c:formatCode>0%</c:formatCode>
                <c:ptCount val="8"/>
                <c:pt idx="0">
                  <c:v>0.42857142857142855</c:v>
                </c:pt>
                <c:pt idx="1">
                  <c:v>0.42857142857142855</c:v>
                </c:pt>
                <c:pt idx="2">
                  <c:v>0.2857142857142857</c:v>
                </c:pt>
                <c:pt idx="3">
                  <c:v>0.66666666666666663</c:v>
                </c:pt>
                <c:pt idx="4">
                  <c:v>0.2857142857142857</c:v>
                </c:pt>
                <c:pt idx="5">
                  <c:v>0.33333333333333331</c:v>
                </c:pt>
                <c:pt idx="6">
                  <c:v>0.2857142857142857</c:v>
                </c:pt>
                <c:pt idx="7">
                  <c:v>0.7142857142857143</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0-C5A6-447F-B13F-4EFCD724BD1F}"/>
            </c:ext>
          </c:extLst>
        </c:ser>
        <c:ser>
          <c:idx val="1"/>
          <c:order val="1"/>
          <c:tx>
            <c:strRef>
              <c:f>Sheet7!$L$2</c:f>
              <c:strCache>
                <c:ptCount val="1"/>
                <c:pt idx="0">
                  <c:v>To a large extent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Sheet7!$J$3:$J$10</c:f>
              <c:strCache>
                <c:ptCount val="8"/>
                <c:pt idx="0">
                  <c:v>Securing participation in cross-border operations </c:v>
                </c:pt>
                <c:pt idx="1">
                  <c:v>Securing participation in CER</c:v>
                </c:pt>
                <c:pt idx="2">
                  <c:v>Securing international expert forums </c:v>
                </c:pt>
                <c:pt idx="3">
                  <c:v>Provision of means of transport</c:v>
                </c:pt>
                <c:pt idx="4">
                  <c:v>Ensuring participation in expert meetings </c:v>
                </c:pt>
                <c:pt idx="5">
                  <c:v>Equipment for personal protection</c:v>
                </c:pt>
                <c:pt idx="6">
                  <c:v>TETRA</c:v>
                </c:pt>
                <c:pt idx="7">
                  <c:v>IT equipment </c:v>
                </c:pt>
              </c:strCache>
            </c:strRef>
          </c:cat>
          <c:val>
            <c:numRef>
              <c:f>Sheet7!$L$3:$L$10</c:f>
              <c:numCache>
                <c:formatCode>0%</c:formatCode>
                <c:ptCount val="8"/>
                <c:pt idx="0">
                  <c:v>0.47619047619047616</c:v>
                </c:pt>
                <c:pt idx="1">
                  <c:v>0.47619047619047616</c:v>
                </c:pt>
                <c:pt idx="2">
                  <c:v>0.47619047619047616</c:v>
                </c:pt>
                <c:pt idx="3">
                  <c:v>0.23809523809523808</c:v>
                </c:pt>
                <c:pt idx="4">
                  <c:v>0.47619047619047616</c:v>
                </c:pt>
                <c:pt idx="5">
                  <c:v>0.38095238095238093</c:v>
                </c:pt>
                <c:pt idx="6">
                  <c:v>0.19047619047619047</c:v>
                </c:pt>
                <c:pt idx="7">
                  <c:v>0.19047619047619047</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1-C5A6-447F-B13F-4EFCD724BD1F}"/>
            </c:ext>
          </c:extLst>
        </c:ser>
        <c:ser>
          <c:idx val="2"/>
          <c:order val="2"/>
          <c:tx>
            <c:strRef>
              <c:f>Sheet7!$M$2</c:f>
              <c:strCache>
                <c:ptCount val="1"/>
                <c:pt idx="0">
                  <c:v>In neither great nor small degree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Sheet7!$J$3:$J$10</c:f>
              <c:strCache>
                <c:ptCount val="8"/>
                <c:pt idx="0">
                  <c:v>Securing participation in cross-border operations </c:v>
                </c:pt>
                <c:pt idx="1">
                  <c:v>Securing participation in CER</c:v>
                </c:pt>
                <c:pt idx="2">
                  <c:v>Securing international expert forums </c:v>
                </c:pt>
                <c:pt idx="3">
                  <c:v>Provision of means of transport</c:v>
                </c:pt>
                <c:pt idx="4">
                  <c:v>Ensuring participation in expert meetings </c:v>
                </c:pt>
                <c:pt idx="5">
                  <c:v>Equipment for personal protection</c:v>
                </c:pt>
                <c:pt idx="6">
                  <c:v>TETRA</c:v>
                </c:pt>
                <c:pt idx="7">
                  <c:v>IT equipment </c:v>
                </c:pt>
              </c:strCache>
            </c:strRef>
          </c:cat>
          <c:val>
            <c:numRef>
              <c:f>Sheet7!$M$3:$M$10</c:f>
              <c:numCache>
                <c:formatCode>0%</c:formatCode>
                <c:ptCount val="8"/>
                <c:pt idx="0">
                  <c:v>4.7619047619047616E-2</c:v>
                </c:pt>
                <c:pt idx="1">
                  <c:v>0</c:v>
                </c:pt>
                <c:pt idx="2">
                  <c:v>0.14285714285714285</c:v>
                </c:pt>
                <c:pt idx="3">
                  <c:v>4.7619047619047616E-2</c:v>
                </c:pt>
                <c:pt idx="4">
                  <c:v>9.5238095238095233E-2</c:v>
                </c:pt>
                <c:pt idx="5">
                  <c:v>0.19047619047619047</c:v>
                </c:pt>
                <c:pt idx="6">
                  <c:v>0.23809523809523808</c:v>
                </c:pt>
                <c:pt idx="7">
                  <c:v>4.7619047619047616E-2</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2-C5A6-447F-B13F-4EFCD724BD1F}"/>
            </c:ext>
          </c:extLst>
        </c:ser>
        <c:ser>
          <c:idx val="3"/>
          <c:order val="3"/>
          <c:tx>
            <c:strRef>
              <c:f>Sheet7!$N$2</c:f>
              <c:strCache>
                <c:ptCount val="1"/>
                <c:pt idx="0">
                  <c:v>To a small extent</c:v>
                </c:pt>
              </c:strCache>
            </c:strRef>
          </c:tx>
          <c:spPr>
            <a:solidFill>
              <a:schemeClr val="accent4"/>
            </a:solidFill>
            <a:ln>
              <a:noFill/>
            </a:ln>
            <a:effectLst/>
          </c:spPr>
          <c:invertIfNegative val="0"/>
          <c:cat>
            <c:strRef>
              <c:f>Sheet7!$J$3:$J$10</c:f>
              <c:strCache>
                <c:ptCount val="8"/>
                <c:pt idx="0">
                  <c:v>Securing participation in cross-border operations </c:v>
                </c:pt>
                <c:pt idx="1">
                  <c:v>Securing participation in CER</c:v>
                </c:pt>
                <c:pt idx="2">
                  <c:v>Securing international expert forums </c:v>
                </c:pt>
                <c:pt idx="3">
                  <c:v>Provision of means of transport</c:v>
                </c:pt>
                <c:pt idx="4">
                  <c:v>Ensuring participation in expert meetings </c:v>
                </c:pt>
                <c:pt idx="5">
                  <c:v>Equipment for personal protection</c:v>
                </c:pt>
                <c:pt idx="6">
                  <c:v>TETRA</c:v>
                </c:pt>
                <c:pt idx="7">
                  <c:v>IT equipment </c:v>
                </c:pt>
              </c:strCache>
            </c:strRef>
          </c:cat>
          <c:val>
            <c:numRef>
              <c:f>Sheet7!$N$3:$N$10</c:f>
              <c:numCache>
                <c:formatCode>0%</c:formatCode>
                <c:ptCount val="8"/>
                <c:pt idx="0">
                  <c:v>0</c:v>
                </c:pt>
                <c:pt idx="1">
                  <c:v>0</c:v>
                </c:pt>
                <c:pt idx="2">
                  <c:v>0</c:v>
                </c:pt>
                <c:pt idx="3">
                  <c:v>0</c:v>
                </c:pt>
                <c:pt idx="4">
                  <c:v>4.7619047619047616E-2</c:v>
                </c:pt>
                <c:pt idx="5">
                  <c:v>0</c:v>
                </c:pt>
                <c:pt idx="6">
                  <c:v>0.19047619047619047</c:v>
                </c:pt>
                <c:pt idx="7">
                  <c:v>0</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3-C5A6-447F-B13F-4EFCD724BD1F}"/>
            </c:ext>
          </c:extLst>
        </c:ser>
        <c:ser>
          <c:idx val="4"/>
          <c:order val="4"/>
          <c:tx>
            <c:strRef>
              <c:f>Sheet7!$O$2</c:f>
              <c:strCache>
                <c:ptCount val="1"/>
                <c:pt idx="0">
                  <c:v>To a very small extent</c:v>
                </c:pt>
              </c:strCache>
            </c:strRef>
          </c:tx>
          <c:spPr>
            <a:solidFill>
              <a:schemeClr val="accent5"/>
            </a:solidFill>
            <a:ln>
              <a:noFill/>
            </a:ln>
            <a:effectLst/>
          </c:spPr>
          <c:invertIfNegative val="0"/>
          <c:cat>
            <c:strRef>
              <c:f>Sheet7!$J$3:$J$10</c:f>
              <c:strCache>
                <c:ptCount val="8"/>
                <c:pt idx="0">
                  <c:v>Securing participation in cross-border operations </c:v>
                </c:pt>
                <c:pt idx="1">
                  <c:v>Securing participation in CER</c:v>
                </c:pt>
                <c:pt idx="2">
                  <c:v>Securing international expert forums </c:v>
                </c:pt>
                <c:pt idx="3">
                  <c:v>Provision of means of transport</c:v>
                </c:pt>
                <c:pt idx="4">
                  <c:v>Ensuring participation in expert meetings </c:v>
                </c:pt>
                <c:pt idx="5">
                  <c:v>Equipment for personal protection</c:v>
                </c:pt>
                <c:pt idx="6">
                  <c:v>TETRA</c:v>
                </c:pt>
                <c:pt idx="7">
                  <c:v>IT equipment </c:v>
                </c:pt>
              </c:strCache>
            </c:strRef>
          </c:cat>
          <c:val>
            <c:numRef>
              <c:f>Sheet7!$O$3:$O$10</c:f>
              <c:numCache>
                <c:formatCode>0%</c:formatCode>
                <c:ptCount val="8"/>
                <c:pt idx="0">
                  <c:v>0</c:v>
                </c:pt>
                <c:pt idx="1">
                  <c:v>0</c:v>
                </c:pt>
                <c:pt idx="2">
                  <c:v>4.7619047619047616E-2</c:v>
                </c:pt>
                <c:pt idx="3">
                  <c:v>0</c:v>
                </c:pt>
                <c:pt idx="4">
                  <c:v>4.7619047619047616E-2</c:v>
                </c:pt>
                <c:pt idx="5">
                  <c:v>0</c:v>
                </c:pt>
                <c:pt idx="6">
                  <c:v>4.7619047619047616E-2</c:v>
                </c:pt>
                <c:pt idx="7">
                  <c:v>0</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4-C5A6-447F-B13F-4EFCD724BD1F}"/>
            </c:ext>
          </c:extLst>
        </c:ser>
        <c:ser>
          <c:idx val="5"/>
          <c:order val="5"/>
          <c:tx>
            <c:strRef>
              <c:f>Sheet7!$P$2</c:f>
              <c:strCache>
                <c:ptCount val="1"/>
                <c:pt idx="0">
                  <c:v>Don't know / can't judge</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Sheet7!$J$3:$J$10</c:f>
              <c:strCache>
                <c:ptCount val="8"/>
                <c:pt idx="0">
                  <c:v>Securing participation in cross-border operations </c:v>
                </c:pt>
                <c:pt idx="1">
                  <c:v>Securing participation in CER</c:v>
                </c:pt>
                <c:pt idx="2">
                  <c:v>Securing international expert forums </c:v>
                </c:pt>
                <c:pt idx="3">
                  <c:v>Provision of means of transport</c:v>
                </c:pt>
                <c:pt idx="4">
                  <c:v>Ensuring participation in expert meetings </c:v>
                </c:pt>
                <c:pt idx="5">
                  <c:v>Equipment for personal protection</c:v>
                </c:pt>
                <c:pt idx="6">
                  <c:v>TETRA</c:v>
                </c:pt>
                <c:pt idx="7">
                  <c:v>IT equipment </c:v>
                </c:pt>
              </c:strCache>
            </c:strRef>
          </c:cat>
          <c:val>
            <c:numRef>
              <c:f>Sheet7!$P$3:$P$10</c:f>
              <c:numCache>
                <c:formatCode>0%</c:formatCode>
                <c:ptCount val="8"/>
                <c:pt idx="0">
                  <c:v>4.7619047619047616E-2</c:v>
                </c:pt>
                <c:pt idx="1">
                  <c:v>0</c:v>
                </c:pt>
                <c:pt idx="2">
                  <c:v>4.7619047619047616E-2</c:v>
                </c:pt>
                <c:pt idx="3">
                  <c:v>4.7619047619047616E-2</c:v>
                </c:pt>
                <c:pt idx="4">
                  <c:v>4.7619047619047616E-2</c:v>
                </c:pt>
                <c:pt idx="5">
                  <c:v>9.5238095238095233E-2</c:v>
                </c:pt>
                <c:pt idx="6">
                  <c:v>4.7619047619047616E-2</c:v>
                </c:pt>
                <c:pt idx="7">
                  <c:v>4.7619047619047616E-2</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5-C5A6-447F-B13F-4EFCD724BD1F}"/>
            </c:ext>
          </c:extLst>
        </c:ser>
        <c:dLbls>
          <c:showLegendKey val="0"/>
          <c:showVal val="0"/>
          <c:showCatName val="0"/>
          <c:showSerName val="0"/>
          <c:showPercent val="0"/>
          <c:showBubbleSize val="0"/>
        </c:dLbls>
        <c:gapWidth val="150"/>
        <c:overlap val="100"/>
        <c:axId val="102325087"/>
        <c:axId val="102295327"/>
      </c:barChart>
      <c:catAx>
        <c:axId val="102325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crossAx val="102295327"/>
        <c:crosses val="autoZero"/>
        <c:auto val="1"/>
        <c:lblAlgn val="ctr"/>
        <c:lblOffset val="100"/>
        <c:noMultiLvlLbl val="0"/>
      </c:catAx>
      <c:valAx>
        <c:axId val="1022953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crossAx val="102325087"/>
        <c:crosses val="autoZero"/>
        <c:crossBetween val="between"/>
      </c:valAx>
      <c:spPr>
        <a:noFill/>
        <a:ln>
          <a:noFill/>
        </a:ln>
        <a:effectLst/>
      </c:spPr>
    </c:plotArea>
    <c:legend>
      <c:legendPos val="b"/>
      <c:layout>
        <c:manualLayout>
          <c:xMode val="edge"/>
          <c:yMode val="edge"/>
          <c:x val="1.022722409282867E-2"/>
          <c:y val="0.89645389653396135"/>
          <c:w val="0.98977277590717139"/>
          <c:h val="8.245639855765693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legend>
    <c:plotVisOnly val="1"/>
    <c:dispBlanksAs val="gap"/>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bg-BG"/>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Sheet2!$J$1</c:f>
              <c:strCache>
                <c:ptCount val="1"/>
                <c:pt idx="0">
                  <c:v>To a very large extent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Sheet2!$I$2:$I$3</c:f>
              <c:strCache>
                <c:ptCount val="2"/>
                <c:pt idx="0">
                  <c:v>Bulgarian participation in CER and cross-border cooperation EMPACT</c:v>
                </c:pt>
                <c:pt idx="1">
                  <c:v>coordination and faster exchange of experience, know-how and information</c:v>
                </c:pt>
              </c:strCache>
            </c:strRef>
          </c:cat>
          <c:val>
            <c:numRef>
              <c:f>Sheet2!$J$2:$J$3</c:f>
              <c:numCache>
                <c:formatCode>0%</c:formatCode>
                <c:ptCount val="2"/>
                <c:pt idx="0">
                  <c:v>0.33333333333333331</c:v>
                </c:pt>
                <c:pt idx="1">
                  <c:v>0.52380952380952384</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0-0B5A-4069-8AAA-4DEBEABF14D0}"/>
            </c:ext>
          </c:extLst>
        </c:ser>
        <c:ser>
          <c:idx val="1"/>
          <c:order val="1"/>
          <c:tx>
            <c:strRef>
              <c:f>Sheet2!$K$1</c:f>
              <c:strCache>
                <c:ptCount val="1"/>
                <c:pt idx="0">
                  <c:v>To a large extent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Sheet2!$I$2:$I$3</c:f>
              <c:strCache>
                <c:ptCount val="2"/>
                <c:pt idx="0">
                  <c:v>Bulgarian participation in CER and cross-border cooperation EMPACT</c:v>
                </c:pt>
                <c:pt idx="1">
                  <c:v>coordination and faster exchange of experience, know-how and information</c:v>
                </c:pt>
              </c:strCache>
            </c:strRef>
          </c:cat>
          <c:val>
            <c:numRef>
              <c:f>Sheet2!$K$2:$K$3</c:f>
              <c:numCache>
                <c:formatCode>0%</c:formatCode>
                <c:ptCount val="2"/>
                <c:pt idx="0">
                  <c:v>0.52380952380952384</c:v>
                </c:pt>
                <c:pt idx="1">
                  <c:v>0.33333333333333331</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1-0B5A-4069-8AAA-4DEBEABF14D0}"/>
            </c:ext>
          </c:extLst>
        </c:ser>
        <c:ser>
          <c:idx val="2"/>
          <c:order val="2"/>
          <c:tx>
            <c:strRef>
              <c:f>Sheet2!$L$1</c:f>
              <c:strCache>
                <c:ptCount val="1"/>
                <c:pt idx="0">
                  <c:v>In neither great nor small degree</c:v>
                </c:pt>
              </c:strCache>
            </c:strRef>
          </c:tx>
          <c:spPr>
            <a:solidFill>
              <a:schemeClr val="accent3"/>
            </a:solidFill>
            <a:ln>
              <a:noFill/>
            </a:ln>
            <a:effectLst/>
          </c:spPr>
          <c:invertIfNegative val="0"/>
          <c:cat>
            <c:strRef>
              <c:f>Sheet2!$I$2:$I$3</c:f>
              <c:strCache>
                <c:ptCount val="2"/>
                <c:pt idx="0">
                  <c:v>Bulgarian participation in CER and cross-border cooperation EMPACT</c:v>
                </c:pt>
                <c:pt idx="1">
                  <c:v>coordination and faster exchange of experience, know-how and information</c:v>
                </c:pt>
              </c:strCache>
            </c:strRef>
          </c:cat>
          <c:val>
            <c:numRef>
              <c:f>Sheet2!$L$2:$L$3</c:f>
              <c:numCache>
                <c:formatCode>0%</c:formatCode>
                <c:ptCount val="2"/>
                <c:pt idx="0">
                  <c:v>4.7619047619047616E-2</c:v>
                </c:pt>
                <c:pt idx="1">
                  <c:v>4.7619047619047616E-2</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2-0B5A-4069-8AAA-4DEBEABF14D0}"/>
            </c:ext>
          </c:extLst>
        </c:ser>
        <c:ser>
          <c:idx val="3"/>
          <c:order val="3"/>
          <c:tx>
            <c:strRef>
              <c:f>Sheet2!$M$1</c:f>
              <c:strCache>
                <c:ptCount val="1"/>
                <c:pt idx="0">
                  <c:v>To a small extent</c:v>
                </c:pt>
              </c:strCache>
            </c:strRef>
          </c:tx>
          <c:spPr>
            <a:solidFill>
              <a:schemeClr val="accent4"/>
            </a:solidFill>
            <a:ln>
              <a:noFill/>
            </a:ln>
            <a:effectLst/>
          </c:spPr>
          <c:invertIfNegative val="0"/>
          <c:cat>
            <c:strRef>
              <c:f>Sheet2!$I$2:$I$3</c:f>
              <c:strCache>
                <c:ptCount val="2"/>
                <c:pt idx="0">
                  <c:v>Bulgarian participation in CER and cross-border cooperation EMPACT</c:v>
                </c:pt>
                <c:pt idx="1">
                  <c:v>coordination and faster exchange of experience, know-how and information</c:v>
                </c:pt>
              </c:strCache>
            </c:strRef>
          </c:cat>
          <c:val>
            <c:numRef>
              <c:f>Sheet2!$M$2:$M$3</c:f>
              <c:numCache>
                <c:formatCode>0%</c:formatCode>
                <c:ptCount val="2"/>
                <c:pt idx="0">
                  <c:v>0</c:v>
                </c:pt>
                <c:pt idx="1">
                  <c:v>0</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3-0B5A-4069-8AAA-4DEBEABF14D0}"/>
            </c:ext>
          </c:extLst>
        </c:ser>
        <c:ser>
          <c:idx val="4"/>
          <c:order val="4"/>
          <c:tx>
            <c:strRef>
              <c:f>Sheet2!$N$1</c:f>
              <c:strCache>
                <c:ptCount val="1"/>
                <c:pt idx="0">
                  <c:v>To a very small extent</c:v>
                </c:pt>
              </c:strCache>
            </c:strRef>
          </c:tx>
          <c:spPr>
            <a:solidFill>
              <a:schemeClr val="accent5"/>
            </a:solidFill>
            <a:ln>
              <a:noFill/>
            </a:ln>
            <a:effectLst/>
          </c:spPr>
          <c:invertIfNegative val="0"/>
          <c:cat>
            <c:strRef>
              <c:f>Sheet2!$I$2:$I$3</c:f>
              <c:strCache>
                <c:ptCount val="2"/>
                <c:pt idx="0">
                  <c:v>Bulgarian participation in CER and cross-border cooperation EMPACT</c:v>
                </c:pt>
                <c:pt idx="1">
                  <c:v>coordination and faster exchange of experience, know-how and information</c:v>
                </c:pt>
              </c:strCache>
            </c:strRef>
          </c:cat>
          <c:val>
            <c:numRef>
              <c:f>Sheet2!$N$2:$N$3</c:f>
              <c:numCache>
                <c:formatCode>0%</c:formatCode>
                <c:ptCount val="2"/>
                <c:pt idx="0">
                  <c:v>0</c:v>
                </c:pt>
                <c:pt idx="1">
                  <c:v>0</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4-0B5A-4069-8AAA-4DEBEABF14D0}"/>
            </c:ext>
          </c:extLst>
        </c:ser>
        <c:ser>
          <c:idx val="5"/>
          <c:order val="5"/>
          <c:tx>
            <c:strRef>
              <c:f>Sheet2!$O$1</c:f>
              <c:strCache>
                <c:ptCount val="1"/>
                <c:pt idx="0">
                  <c:v>Don't know / can't judge</c:v>
                </c:pt>
              </c:strCache>
            </c:strRef>
          </c:tx>
          <c:spPr>
            <a:solidFill>
              <a:schemeClr val="accent6"/>
            </a:solidFill>
            <a:ln>
              <a:noFill/>
            </a:ln>
            <a:effectLst/>
          </c:spPr>
          <c:invertIfNegative val="0"/>
          <c:cat>
            <c:strRef>
              <c:f>Sheet2!$I$2:$I$3</c:f>
              <c:strCache>
                <c:ptCount val="2"/>
                <c:pt idx="0">
                  <c:v>Bulgarian participation in CER and cross-border cooperation EMPACT</c:v>
                </c:pt>
                <c:pt idx="1">
                  <c:v>coordination and faster exchange of experience, know-how and information</c:v>
                </c:pt>
              </c:strCache>
            </c:strRef>
          </c:cat>
          <c:val>
            <c:numRef>
              <c:f>Sheet2!$O$2:$O$3</c:f>
              <c:numCache>
                <c:formatCode>0%</c:formatCode>
                <c:ptCount val="2"/>
                <c:pt idx="0">
                  <c:v>9.5238095238095233E-2</c:v>
                </c:pt>
                <c:pt idx="1">
                  <c:v>0</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5-0B5A-4069-8AAA-4DEBEABF14D0}"/>
            </c:ext>
          </c:extLst>
        </c:ser>
        <c:dLbls>
          <c:showLegendKey val="0"/>
          <c:showVal val="0"/>
          <c:showCatName val="0"/>
          <c:showSerName val="0"/>
          <c:showPercent val="0"/>
          <c:showBubbleSize val="0"/>
        </c:dLbls>
        <c:gapWidth val="150"/>
        <c:overlap val="100"/>
        <c:axId val="1516438223"/>
        <c:axId val="1516441583"/>
      </c:barChart>
      <c:catAx>
        <c:axId val="1516438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crossAx val="1516441583"/>
        <c:crosses val="autoZero"/>
        <c:auto val="1"/>
        <c:lblAlgn val="ctr"/>
        <c:lblOffset val="100"/>
        <c:noMultiLvlLbl val="0"/>
      </c:catAx>
      <c:valAx>
        <c:axId val="151644158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crossAx val="1516438223"/>
        <c:crosses val="autoZero"/>
        <c:crossBetween val="between"/>
      </c:valAx>
      <c:spPr>
        <a:noFill/>
        <a:ln>
          <a:noFill/>
        </a:ln>
        <a:effectLst/>
      </c:spPr>
    </c:plotArea>
    <c:legend>
      <c:legendPos val="b"/>
      <c:layout>
        <c:manualLayout>
          <c:xMode val="edge"/>
          <c:yMode val="edge"/>
          <c:x val="7.147200349956255E-2"/>
          <c:y val="0.78079359871682708"/>
          <c:w val="0.85705599300087487"/>
          <c:h val="0.191428623505395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legend>
    <c:plotVisOnly val="1"/>
    <c:dispBlanksAs val="gap"/>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bg-BG"/>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Sheet3!$J$1</c:f>
              <c:strCache>
                <c:ptCount val="1"/>
                <c:pt idx="0">
                  <c:v>To a very large extent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Sheet3!$I$2:$I$4</c:f>
              <c:strCache>
                <c:ptCount val="3"/>
                <c:pt idx="0">
                  <c:v>increased trust with partner law enforcement authorities</c:v>
                </c:pt>
                <c:pt idx="1">
                  <c:v>increased number of international operations</c:v>
                </c:pt>
                <c:pt idx="2">
                  <c:v>a high level of security is ensured for cross-border operations</c:v>
                </c:pt>
              </c:strCache>
            </c:strRef>
          </c:cat>
          <c:val>
            <c:numRef>
              <c:f>Sheet3!$J$2:$J$4</c:f>
              <c:numCache>
                <c:formatCode>0%</c:formatCode>
                <c:ptCount val="3"/>
                <c:pt idx="0">
                  <c:v>0.33333333333333331</c:v>
                </c:pt>
                <c:pt idx="1">
                  <c:v>0.2857142857142857</c:v>
                </c:pt>
                <c:pt idx="2">
                  <c:v>0.2857142857142857</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0-A013-410F-9F18-896C8C7A2356}"/>
            </c:ext>
          </c:extLst>
        </c:ser>
        <c:ser>
          <c:idx val="1"/>
          <c:order val="1"/>
          <c:tx>
            <c:strRef>
              <c:f>Sheet3!$K$1</c:f>
              <c:strCache>
                <c:ptCount val="1"/>
                <c:pt idx="0">
                  <c:v>To a large extent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Sheet3!$I$2:$I$4</c:f>
              <c:strCache>
                <c:ptCount val="3"/>
                <c:pt idx="0">
                  <c:v>increased trust with partner law enforcement authorities</c:v>
                </c:pt>
                <c:pt idx="1">
                  <c:v>increased number of international operations</c:v>
                </c:pt>
                <c:pt idx="2">
                  <c:v>a high level of security is ensured for cross-border operations</c:v>
                </c:pt>
              </c:strCache>
            </c:strRef>
          </c:cat>
          <c:val>
            <c:numRef>
              <c:f>Sheet3!$K$2:$K$4</c:f>
              <c:numCache>
                <c:formatCode>0%</c:formatCode>
                <c:ptCount val="3"/>
                <c:pt idx="0">
                  <c:v>0.42857142857142855</c:v>
                </c:pt>
                <c:pt idx="1">
                  <c:v>0.47619047619047616</c:v>
                </c:pt>
                <c:pt idx="2">
                  <c:v>0.52380952380952384</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1-A013-410F-9F18-896C8C7A2356}"/>
            </c:ext>
          </c:extLst>
        </c:ser>
        <c:ser>
          <c:idx val="2"/>
          <c:order val="2"/>
          <c:tx>
            <c:strRef>
              <c:f>Sheet3!$L$1</c:f>
              <c:strCache>
                <c:ptCount val="1"/>
                <c:pt idx="0">
                  <c:v>In neither great nor small degree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Sheet3!$I$2:$I$4</c:f>
              <c:strCache>
                <c:ptCount val="3"/>
                <c:pt idx="0">
                  <c:v>increased trust with partner law enforcement authorities</c:v>
                </c:pt>
                <c:pt idx="1">
                  <c:v>increased number of international operations</c:v>
                </c:pt>
                <c:pt idx="2">
                  <c:v>a high level of security is ensured for cross-border operations</c:v>
                </c:pt>
              </c:strCache>
            </c:strRef>
          </c:cat>
          <c:val>
            <c:numRef>
              <c:f>Sheet3!$L$2:$L$4</c:f>
              <c:numCache>
                <c:formatCode>0%</c:formatCode>
                <c:ptCount val="3"/>
                <c:pt idx="0">
                  <c:v>0.14285714285714285</c:v>
                </c:pt>
                <c:pt idx="1">
                  <c:v>0.14285714285714285</c:v>
                </c:pt>
                <c:pt idx="2">
                  <c:v>4.7619047619047616E-2</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2-A013-410F-9F18-896C8C7A2356}"/>
            </c:ext>
          </c:extLst>
        </c:ser>
        <c:ser>
          <c:idx val="3"/>
          <c:order val="3"/>
          <c:tx>
            <c:strRef>
              <c:f>Sheet3!$M$1</c:f>
              <c:strCache>
                <c:ptCount val="1"/>
                <c:pt idx="0">
                  <c:v>To a small extent</c:v>
                </c:pt>
              </c:strCache>
            </c:strRef>
          </c:tx>
          <c:spPr>
            <a:solidFill>
              <a:schemeClr val="accent4"/>
            </a:solidFill>
            <a:ln>
              <a:noFill/>
            </a:ln>
            <a:effectLst/>
          </c:spPr>
          <c:invertIfNegative val="0"/>
          <c:cat>
            <c:strRef>
              <c:f>Sheet3!$I$2:$I$4</c:f>
              <c:strCache>
                <c:ptCount val="3"/>
                <c:pt idx="0">
                  <c:v>increased trust with partner law enforcement authorities</c:v>
                </c:pt>
                <c:pt idx="1">
                  <c:v>increased number of international operations</c:v>
                </c:pt>
                <c:pt idx="2">
                  <c:v>a high level of security is ensured for cross-border operations</c:v>
                </c:pt>
              </c:strCache>
            </c:strRef>
          </c:cat>
          <c:val>
            <c:numRef>
              <c:f>Sheet3!$M$2:$M$4</c:f>
              <c:numCache>
                <c:formatCode>0%</c:formatCode>
                <c:ptCount val="3"/>
                <c:pt idx="0">
                  <c:v>0</c:v>
                </c:pt>
                <c:pt idx="1">
                  <c:v>0</c:v>
                </c:pt>
                <c:pt idx="2">
                  <c:v>0</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3-A013-410F-9F18-896C8C7A2356}"/>
            </c:ext>
          </c:extLst>
        </c:ser>
        <c:ser>
          <c:idx val="4"/>
          <c:order val="4"/>
          <c:tx>
            <c:strRef>
              <c:f>Sheet3!$N$1</c:f>
              <c:strCache>
                <c:ptCount val="1"/>
                <c:pt idx="0">
                  <c:v>To a very small extent</c:v>
                </c:pt>
              </c:strCache>
            </c:strRef>
          </c:tx>
          <c:spPr>
            <a:solidFill>
              <a:schemeClr val="accent5"/>
            </a:solidFill>
            <a:ln>
              <a:noFill/>
            </a:ln>
            <a:effectLst/>
          </c:spPr>
          <c:invertIfNegative val="0"/>
          <c:cat>
            <c:strRef>
              <c:f>Sheet3!$I$2:$I$4</c:f>
              <c:strCache>
                <c:ptCount val="3"/>
                <c:pt idx="0">
                  <c:v>increased trust with partner law enforcement authorities</c:v>
                </c:pt>
                <c:pt idx="1">
                  <c:v>increased number of international operations</c:v>
                </c:pt>
                <c:pt idx="2">
                  <c:v>a high level of security is ensured for cross-border operations</c:v>
                </c:pt>
              </c:strCache>
            </c:strRef>
          </c:cat>
          <c:val>
            <c:numRef>
              <c:f>Sheet3!$N$2:$N$4</c:f>
              <c:numCache>
                <c:formatCode>0%</c:formatCode>
                <c:ptCount val="3"/>
                <c:pt idx="0">
                  <c:v>0</c:v>
                </c:pt>
                <c:pt idx="1">
                  <c:v>0</c:v>
                </c:pt>
                <c:pt idx="2">
                  <c:v>0</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4-A013-410F-9F18-896C8C7A2356}"/>
            </c:ext>
          </c:extLst>
        </c:ser>
        <c:ser>
          <c:idx val="5"/>
          <c:order val="5"/>
          <c:tx>
            <c:strRef>
              <c:f>Sheet3!$O$1</c:f>
              <c:strCache>
                <c:ptCount val="1"/>
                <c:pt idx="0">
                  <c:v>Don't know / can't judge</c:v>
                </c:pt>
              </c:strCache>
            </c:strRef>
          </c:tx>
          <c:spPr>
            <a:solidFill>
              <a:schemeClr val="accent6"/>
            </a:solidFill>
            <a:ln>
              <a:noFill/>
            </a:ln>
            <a:effectLst/>
          </c:spPr>
          <c:invertIfNegative val="0"/>
          <c:cat>
            <c:strRef>
              <c:f>Sheet3!$I$2:$I$4</c:f>
              <c:strCache>
                <c:ptCount val="3"/>
                <c:pt idx="0">
                  <c:v>increased trust with partner law enforcement authorities</c:v>
                </c:pt>
                <c:pt idx="1">
                  <c:v>increased number of international operations</c:v>
                </c:pt>
                <c:pt idx="2">
                  <c:v>a high level of security is ensured for cross-border operations</c:v>
                </c:pt>
              </c:strCache>
            </c:strRef>
          </c:cat>
          <c:val>
            <c:numRef>
              <c:f>Sheet3!$O$2:$O$4</c:f>
              <c:numCache>
                <c:formatCode>0%</c:formatCode>
                <c:ptCount val="3"/>
                <c:pt idx="0">
                  <c:v>9.5238095238095233E-2</c:v>
                </c:pt>
                <c:pt idx="1">
                  <c:v>0</c:v>
                </c:pt>
                <c:pt idx="2">
                  <c:v>0.14285714285714285</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5-A013-410F-9F18-896C8C7A2356}"/>
            </c:ext>
          </c:extLst>
        </c:ser>
        <c:dLbls>
          <c:showLegendKey val="0"/>
          <c:showVal val="0"/>
          <c:showCatName val="0"/>
          <c:showSerName val="0"/>
          <c:showPercent val="0"/>
          <c:showBubbleSize val="0"/>
        </c:dLbls>
        <c:gapWidth val="150"/>
        <c:overlap val="100"/>
        <c:axId val="1516403663"/>
        <c:axId val="1516404143"/>
      </c:barChart>
      <c:catAx>
        <c:axId val="1516403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crossAx val="1516404143"/>
        <c:crosses val="autoZero"/>
        <c:auto val="1"/>
        <c:lblAlgn val="ctr"/>
        <c:lblOffset val="100"/>
        <c:noMultiLvlLbl val="0"/>
      </c:catAx>
      <c:valAx>
        <c:axId val="15164041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crossAx val="1516403663"/>
        <c:crosses val="autoZero"/>
        <c:crossBetween val="between"/>
      </c:valAx>
      <c:spPr>
        <a:noFill/>
        <a:ln>
          <a:noFill/>
        </a:ln>
        <a:effectLst/>
      </c:spPr>
    </c:plotArea>
    <c:legend>
      <c:legendPos val="b"/>
      <c:layout>
        <c:manualLayout>
          <c:xMode val="edge"/>
          <c:yMode val="edge"/>
          <c:x val="1.8258139294440298E-2"/>
          <c:y val="0.85178791330328996"/>
          <c:w val="0.94413312364979951"/>
          <c:h val="0.123054853992307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legend>
    <c:plotVisOnly val="1"/>
    <c:dispBlanksAs val="gap"/>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bg-BG"/>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Sheet4!$B$7</c:f>
              <c:strCache>
                <c:ptCount val="1"/>
                <c:pt idx="0">
                  <c:v>To a very large extent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Sheet4!$A$8:$A$11</c:f>
              <c:strCache>
                <c:ptCount val="4"/>
                <c:pt idx="0">
                  <c:v>Means of transport</c:v>
                </c:pt>
                <c:pt idx="1">
                  <c:v>Equipment for personal protection</c:v>
                </c:pt>
                <c:pt idx="2">
                  <c:v>TETRA</c:v>
                </c:pt>
                <c:pt idx="3">
                  <c:v>IT equipment</c:v>
                </c:pt>
              </c:strCache>
            </c:strRef>
          </c:cat>
          <c:val>
            <c:numRef>
              <c:f>Sheet4!$B$8:$B$11</c:f>
              <c:numCache>
                <c:formatCode>0%</c:formatCode>
                <c:ptCount val="4"/>
                <c:pt idx="0">
                  <c:v>0.66666666666666663</c:v>
                </c:pt>
                <c:pt idx="1">
                  <c:v>0.33333333333333331</c:v>
                </c:pt>
                <c:pt idx="2">
                  <c:v>0.2857142857142857</c:v>
                </c:pt>
                <c:pt idx="3">
                  <c:v>0.66666666666666663</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0-94B2-476D-B22B-DEAF2A26A284}"/>
            </c:ext>
          </c:extLst>
        </c:ser>
        <c:ser>
          <c:idx val="1"/>
          <c:order val="1"/>
          <c:tx>
            <c:strRef>
              <c:f>Sheet4!$C$7</c:f>
              <c:strCache>
                <c:ptCount val="1"/>
                <c:pt idx="0">
                  <c:v>To a large extent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Sheet4!$A$8:$A$11</c:f>
              <c:strCache>
                <c:ptCount val="4"/>
                <c:pt idx="0">
                  <c:v>Means of transport</c:v>
                </c:pt>
                <c:pt idx="1">
                  <c:v>Equipment for personal protection</c:v>
                </c:pt>
                <c:pt idx="2">
                  <c:v>TETRA</c:v>
                </c:pt>
                <c:pt idx="3">
                  <c:v>IT equipment</c:v>
                </c:pt>
              </c:strCache>
            </c:strRef>
          </c:cat>
          <c:val>
            <c:numRef>
              <c:f>Sheet4!$C$8:$C$11</c:f>
              <c:numCache>
                <c:formatCode>0%</c:formatCode>
                <c:ptCount val="4"/>
                <c:pt idx="0">
                  <c:v>0.23809523809523808</c:v>
                </c:pt>
                <c:pt idx="1">
                  <c:v>0.38095238095238093</c:v>
                </c:pt>
                <c:pt idx="2">
                  <c:v>0.2857142857142857</c:v>
                </c:pt>
                <c:pt idx="3">
                  <c:v>0.2857142857142857</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1-94B2-476D-B22B-DEAF2A26A284}"/>
            </c:ext>
          </c:extLst>
        </c:ser>
        <c:ser>
          <c:idx val="2"/>
          <c:order val="2"/>
          <c:tx>
            <c:strRef>
              <c:f>Sheet4!$D$7</c:f>
              <c:strCache>
                <c:ptCount val="1"/>
                <c:pt idx="0">
                  <c:v>In neither great nor small degree</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94B2-476D-B22B-DEAF2A26A284}"/>
                </c:ext>
              </c:extLst>
            </c:dLbl>
            <c:dLbl>
              <c:idx val="3"/>
              <c:delete val="1"/>
              <c:extLst>
                <c:ext xmlns:c15="http://schemas.microsoft.com/office/drawing/2012/chart" uri="{CE6537A1-D6FC-4f65-9D91-7224C49458BB}"/>
                <c:ext xmlns:c16="http://schemas.microsoft.com/office/drawing/2014/chart" uri="{C3380CC4-5D6E-409C-BE32-E72D297353CC}">
                  <c16:uniqueId val="{00000007-94B2-476D-B22B-DEAF2A26A284}"/>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Sheet4!$A$8:$A$11</c:f>
              <c:strCache>
                <c:ptCount val="4"/>
                <c:pt idx="0">
                  <c:v>Means of transport</c:v>
                </c:pt>
                <c:pt idx="1">
                  <c:v>Equipment for personal protection</c:v>
                </c:pt>
                <c:pt idx="2">
                  <c:v>TETRA</c:v>
                </c:pt>
                <c:pt idx="3">
                  <c:v>IT equipment</c:v>
                </c:pt>
              </c:strCache>
            </c:strRef>
          </c:cat>
          <c:val>
            <c:numRef>
              <c:f>Sheet4!$D$8:$D$11</c:f>
              <c:numCache>
                <c:formatCode>0%</c:formatCode>
                <c:ptCount val="4"/>
                <c:pt idx="0">
                  <c:v>0</c:v>
                </c:pt>
                <c:pt idx="1">
                  <c:v>0.19047619047619047</c:v>
                </c:pt>
                <c:pt idx="2">
                  <c:v>0.19047619047619047</c:v>
                </c:pt>
                <c:pt idx="3">
                  <c:v>0</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2-94B2-476D-B22B-DEAF2A26A284}"/>
            </c:ext>
          </c:extLst>
        </c:ser>
        <c:ser>
          <c:idx val="3"/>
          <c:order val="3"/>
          <c:tx>
            <c:strRef>
              <c:f>Sheet4!$E$7</c:f>
              <c:strCache>
                <c:ptCount val="1"/>
                <c:pt idx="0">
                  <c:v>To a small extent</c:v>
                </c:pt>
              </c:strCache>
            </c:strRef>
          </c:tx>
          <c:spPr>
            <a:solidFill>
              <a:schemeClr val="accent4"/>
            </a:solidFill>
            <a:ln>
              <a:noFill/>
            </a:ln>
            <a:effectLst/>
          </c:spPr>
          <c:invertIfNegative val="0"/>
          <c:cat>
            <c:strRef>
              <c:f>Sheet4!$A$8:$A$11</c:f>
              <c:strCache>
                <c:ptCount val="4"/>
                <c:pt idx="0">
                  <c:v>Means of transport</c:v>
                </c:pt>
                <c:pt idx="1">
                  <c:v>Equipment for personal protection</c:v>
                </c:pt>
                <c:pt idx="2">
                  <c:v>TETRA</c:v>
                </c:pt>
                <c:pt idx="3">
                  <c:v>IT equipment</c:v>
                </c:pt>
              </c:strCache>
            </c:strRef>
          </c:cat>
          <c:val>
            <c:numRef>
              <c:f>Sheet4!$E$8:$E$11</c:f>
              <c:numCache>
                <c:formatCode>0%</c:formatCode>
                <c:ptCount val="4"/>
                <c:pt idx="0">
                  <c:v>0</c:v>
                </c:pt>
                <c:pt idx="1">
                  <c:v>0</c:v>
                </c:pt>
                <c:pt idx="2">
                  <c:v>4.7619047619047616E-2</c:v>
                </c:pt>
                <c:pt idx="3">
                  <c:v>0</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3-94B2-476D-B22B-DEAF2A26A284}"/>
            </c:ext>
          </c:extLst>
        </c:ser>
        <c:ser>
          <c:idx val="4"/>
          <c:order val="4"/>
          <c:tx>
            <c:strRef>
              <c:f>Sheet4!$F$7</c:f>
              <c:strCache>
                <c:ptCount val="1"/>
                <c:pt idx="0">
                  <c:v>To a very small extent</c:v>
                </c:pt>
              </c:strCache>
            </c:strRef>
          </c:tx>
          <c:spPr>
            <a:solidFill>
              <a:schemeClr val="accent5"/>
            </a:solidFill>
            <a:ln>
              <a:noFill/>
            </a:ln>
            <a:effectLst/>
          </c:spPr>
          <c:invertIfNegative val="0"/>
          <c:cat>
            <c:strRef>
              <c:f>Sheet4!$A$8:$A$11</c:f>
              <c:strCache>
                <c:ptCount val="4"/>
                <c:pt idx="0">
                  <c:v>Means of transport</c:v>
                </c:pt>
                <c:pt idx="1">
                  <c:v>Equipment for personal protection</c:v>
                </c:pt>
                <c:pt idx="2">
                  <c:v>TETRA</c:v>
                </c:pt>
                <c:pt idx="3">
                  <c:v>IT equipment</c:v>
                </c:pt>
              </c:strCache>
            </c:strRef>
          </c:cat>
          <c:val>
            <c:numRef>
              <c:f>Sheet4!$F$8:$F$11</c:f>
              <c:numCache>
                <c:formatCode>0%</c:formatCode>
                <c:ptCount val="4"/>
                <c:pt idx="0">
                  <c:v>0</c:v>
                </c:pt>
                <c:pt idx="1">
                  <c:v>4.7619047619047616E-2</c:v>
                </c:pt>
                <c:pt idx="2">
                  <c:v>9.5238095238095233E-2</c:v>
                </c:pt>
                <c:pt idx="3">
                  <c:v>0</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4-94B2-476D-B22B-DEAF2A26A284}"/>
            </c:ext>
          </c:extLst>
        </c:ser>
        <c:ser>
          <c:idx val="5"/>
          <c:order val="5"/>
          <c:tx>
            <c:strRef>
              <c:f>Sheet4!$G$7</c:f>
              <c:strCache>
                <c:ptCount val="1"/>
                <c:pt idx="0">
                  <c:v>Don't know / can't judge</c:v>
                </c:pt>
              </c:strCache>
            </c:strRef>
          </c:tx>
          <c:spPr>
            <a:solidFill>
              <a:schemeClr val="accent6"/>
            </a:solidFill>
            <a:ln>
              <a:noFill/>
            </a:ln>
            <a:effectLst/>
          </c:spPr>
          <c:invertIfNegative val="0"/>
          <c:cat>
            <c:strRef>
              <c:f>Sheet4!$A$8:$A$11</c:f>
              <c:strCache>
                <c:ptCount val="4"/>
                <c:pt idx="0">
                  <c:v>Means of transport</c:v>
                </c:pt>
                <c:pt idx="1">
                  <c:v>Equipment for personal protection</c:v>
                </c:pt>
                <c:pt idx="2">
                  <c:v>TETRA</c:v>
                </c:pt>
                <c:pt idx="3">
                  <c:v>IT equipment</c:v>
                </c:pt>
              </c:strCache>
            </c:strRef>
          </c:cat>
          <c:val>
            <c:numRef>
              <c:f>Sheet4!$G$8:$G$11</c:f>
              <c:numCache>
                <c:formatCode>0%</c:formatCode>
                <c:ptCount val="4"/>
                <c:pt idx="0">
                  <c:v>9.5238095238095233E-2</c:v>
                </c:pt>
                <c:pt idx="1">
                  <c:v>4.7619047619047616E-2</c:v>
                </c:pt>
                <c:pt idx="2">
                  <c:v>9.5238095238095233E-2</c:v>
                </c:pt>
                <c:pt idx="3">
                  <c:v>4.7619047619047616E-2</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5-94B2-476D-B22B-DEAF2A26A284}"/>
            </c:ext>
          </c:extLst>
        </c:ser>
        <c:dLbls>
          <c:showLegendKey val="0"/>
          <c:showVal val="0"/>
          <c:showCatName val="0"/>
          <c:showSerName val="0"/>
          <c:showPercent val="0"/>
          <c:showBubbleSize val="0"/>
        </c:dLbls>
        <c:gapWidth val="150"/>
        <c:overlap val="100"/>
        <c:axId val="1515354335"/>
        <c:axId val="1515361055"/>
      </c:barChart>
      <c:catAx>
        <c:axId val="1515354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crossAx val="1515361055"/>
        <c:crosses val="autoZero"/>
        <c:auto val="1"/>
        <c:lblAlgn val="ctr"/>
        <c:lblOffset val="100"/>
        <c:noMultiLvlLbl val="0"/>
      </c:catAx>
      <c:valAx>
        <c:axId val="151536105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crossAx val="1515354335"/>
        <c:crosses val="autoZero"/>
        <c:crossBetween val="between"/>
      </c:valAx>
      <c:spPr>
        <a:noFill/>
        <a:ln>
          <a:noFill/>
        </a:ln>
        <a:effectLst/>
      </c:spPr>
    </c:plotArea>
    <c:legend>
      <c:legendPos val="b"/>
      <c:layout>
        <c:manualLayout>
          <c:xMode val="edge"/>
          <c:yMode val="edge"/>
          <c:x val="1.0360892388451443E-2"/>
          <c:y val="0.77616396908719743"/>
          <c:w val="0.96261154855643061"/>
          <c:h val="0.196058253135024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legend>
    <c:plotVisOnly val="1"/>
    <c:dispBlanksAs val="gap"/>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bg-BG"/>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48643919510062"/>
          <c:y val="5.0925925925925923E-2"/>
          <c:w val="0.8798468941382328"/>
          <c:h val="0.64366433362496356"/>
        </c:manualLayout>
      </c:layout>
      <c:barChart>
        <c:barDir val="col"/>
        <c:grouping val="percentStacked"/>
        <c:varyColors val="0"/>
        <c:ser>
          <c:idx val="0"/>
          <c:order val="0"/>
          <c:tx>
            <c:strRef>
              <c:f>Sheet4!$J$7</c:f>
              <c:strCache>
                <c:ptCount val="1"/>
                <c:pt idx="0">
                  <c:v>To a very large extent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Sheet4!$I$8:$I$11</c:f>
              <c:strCache>
                <c:ptCount val="4"/>
                <c:pt idx="0">
                  <c:v>Means of transport</c:v>
                </c:pt>
                <c:pt idx="1">
                  <c:v>Equipment for personal protection</c:v>
                </c:pt>
                <c:pt idx="2">
                  <c:v>TETRA</c:v>
                </c:pt>
                <c:pt idx="3">
                  <c:v>IT equipment</c:v>
                </c:pt>
              </c:strCache>
            </c:strRef>
          </c:cat>
          <c:val>
            <c:numRef>
              <c:f>Sheet4!$J$8:$J$11</c:f>
              <c:numCache>
                <c:formatCode>0%</c:formatCode>
                <c:ptCount val="4"/>
                <c:pt idx="0">
                  <c:v>0.7142857142857143</c:v>
                </c:pt>
                <c:pt idx="1">
                  <c:v>0.33333333333333331</c:v>
                </c:pt>
                <c:pt idx="2">
                  <c:v>0.2857142857142857</c:v>
                </c:pt>
                <c:pt idx="3">
                  <c:v>0.76190476190476186</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0-B829-49D6-857C-8258F792947A}"/>
            </c:ext>
          </c:extLst>
        </c:ser>
        <c:ser>
          <c:idx val="1"/>
          <c:order val="1"/>
          <c:tx>
            <c:strRef>
              <c:f>Sheet4!$K$7</c:f>
              <c:strCache>
                <c:ptCount val="1"/>
                <c:pt idx="0">
                  <c:v>To a large extent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Sheet4!$I$8:$I$11</c:f>
              <c:strCache>
                <c:ptCount val="4"/>
                <c:pt idx="0">
                  <c:v>Means of transport</c:v>
                </c:pt>
                <c:pt idx="1">
                  <c:v>Equipment for personal protection</c:v>
                </c:pt>
                <c:pt idx="2">
                  <c:v>TETRA</c:v>
                </c:pt>
                <c:pt idx="3">
                  <c:v>IT equipment</c:v>
                </c:pt>
              </c:strCache>
            </c:strRef>
          </c:cat>
          <c:val>
            <c:numRef>
              <c:f>Sheet4!$K$8:$K$11</c:f>
              <c:numCache>
                <c:formatCode>0%</c:formatCode>
                <c:ptCount val="4"/>
                <c:pt idx="0">
                  <c:v>0.19047619047619047</c:v>
                </c:pt>
                <c:pt idx="1">
                  <c:v>0.2857142857142857</c:v>
                </c:pt>
                <c:pt idx="2">
                  <c:v>0.19047619047619047</c:v>
                </c:pt>
                <c:pt idx="3">
                  <c:v>0.14285714285714285</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1-B829-49D6-857C-8258F792947A}"/>
            </c:ext>
          </c:extLst>
        </c:ser>
        <c:ser>
          <c:idx val="2"/>
          <c:order val="2"/>
          <c:tx>
            <c:strRef>
              <c:f>Sheet4!$L$7</c:f>
              <c:strCache>
                <c:ptCount val="1"/>
                <c:pt idx="0">
                  <c:v>In neither great nor small degree</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B829-49D6-857C-8258F792947A}"/>
                </c:ext>
              </c:extLst>
            </c:dLbl>
            <c:dLbl>
              <c:idx val="3"/>
              <c:delete val="1"/>
              <c:extLst>
                <c:ext xmlns:c15="http://schemas.microsoft.com/office/drawing/2012/chart" uri="{CE6537A1-D6FC-4f65-9D91-7224C49458BB}"/>
                <c:ext xmlns:c16="http://schemas.microsoft.com/office/drawing/2014/chart" uri="{C3380CC4-5D6E-409C-BE32-E72D297353CC}">
                  <c16:uniqueId val="{00000007-B829-49D6-857C-8258F792947A}"/>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Sheet4!$I$8:$I$11</c:f>
              <c:strCache>
                <c:ptCount val="4"/>
                <c:pt idx="0">
                  <c:v>Means of transport</c:v>
                </c:pt>
                <c:pt idx="1">
                  <c:v>Equipment for personal protection</c:v>
                </c:pt>
                <c:pt idx="2">
                  <c:v>TETRA</c:v>
                </c:pt>
                <c:pt idx="3">
                  <c:v>IT equipment</c:v>
                </c:pt>
              </c:strCache>
            </c:strRef>
          </c:cat>
          <c:val>
            <c:numRef>
              <c:f>Sheet4!$L$8:$L$11</c:f>
              <c:numCache>
                <c:formatCode>0%</c:formatCode>
                <c:ptCount val="4"/>
                <c:pt idx="0">
                  <c:v>0</c:v>
                </c:pt>
                <c:pt idx="1">
                  <c:v>0.19047619047619047</c:v>
                </c:pt>
                <c:pt idx="2">
                  <c:v>0.23809523809523808</c:v>
                </c:pt>
                <c:pt idx="3">
                  <c:v>0</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2-B829-49D6-857C-8258F792947A}"/>
            </c:ext>
          </c:extLst>
        </c:ser>
        <c:ser>
          <c:idx val="3"/>
          <c:order val="3"/>
          <c:tx>
            <c:strRef>
              <c:f>Sheet4!$M$7</c:f>
              <c:strCache>
                <c:ptCount val="1"/>
                <c:pt idx="0">
                  <c:v>To a small extent</c:v>
                </c:pt>
              </c:strCache>
            </c:strRef>
          </c:tx>
          <c:spPr>
            <a:solidFill>
              <a:schemeClr val="accent4"/>
            </a:solidFill>
            <a:ln>
              <a:noFill/>
            </a:ln>
            <a:effectLst/>
          </c:spPr>
          <c:invertIfNegative val="0"/>
          <c:cat>
            <c:strRef>
              <c:f>Sheet4!$I$8:$I$11</c:f>
              <c:strCache>
                <c:ptCount val="4"/>
                <c:pt idx="0">
                  <c:v>Means of transport</c:v>
                </c:pt>
                <c:pt idx="1">
                  <c:v>Equipment for personal protection</c:v>
                </c:pt>
                <c:pt idx="2">
                  <c:v>TETRA</c:v>
                </c:pt>
                <c:pt idx="3">
                  <c:v>IT equipment</c:v>
                </c:pt>
              </c:strCache>
            </c:strRef>
          </c:cat>
          <c:val>
            <c:numRef>
              <c:f>Sheet4!$M$8:$M$11</c:f>
              <c:numCache>
                <c:formatCode>0%</c:formatCode>
                <c:ptCount val="4"/>
                <c:pt idx="0">
                  <c:v>0</c:v>
                </c:pt>
                <c:pt idx="1">
                  <c:v>4.7619047619047616E-2</c:v>
                </c:pt>
                <c:pt idx="2">
                  <c:v>0.14285714285714285</c:v>
                </c:pt>
                <c:pt idx="3">
                  <c:v>0</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3-B829-49D6-857C-8258F792947A}"/>
            </c:ext>
          </c:extLst>
        </c:ser>
        <c:ser>
          <c:idx val="4"/>
          <c:order val="4"/>
          <c:tx>
            <c:strRef>
              <c:f>Sheet4!$N$7</c:f>
              <c:strCache>
                <c:ptCount val="1"/>
                <c:pt idx="0">
                  <c:v>To a very small extent</c:v>
                </c:pt>
              </c:strCache>
            </c:strRef>
          </c:tx>
          <c:spPr>
            <a:solidFill>
              <a:schemeClr val="accent5"/>
            </a:solidFill>
            <a:ln>
              <a:noFill/>
            </a:ln>
            <a:effectLst/>
          </c:spPr>
          <c:invertIfNegative val="0"/>
          <c:cat>
            <c:strRef>
              <c:f>Sheet4!$I$8:$I$11</c:f>
              <c:strCache>
                <c:ptCount val="4"/>
                <c:pt idx="0">
                  <c:v>Means of transport</c:v>
                </c:pt>
                <c:pt idx="1">
                  <c:v>Equipment for personal protection</c:v>
                </c:pt>
                <c:pt idx="2">
                  <c:v>TETRA</c:v>
                </c:pt>
                <c:pt idx="3">
                  <c:v>IT equipment</c:v>
                </c:pt>
              </c:strCache>
            </c:strRef>
          </c:cat>
          <c:val>
            <c:numRef>
              <c:f>Sheet4!$N$8:$N$11</c:f>
              <c:numCache>
                <c:formatCode>0%</c:formatCode>
                <c:ptCount val="4"/>
                <c:pt idx="0">
                  <c:v>0</c:v>
                </c:pt>
                <c:pt idx="1">
                  <c:v>4.7619047619047616E-2</c:v>
                </c:pt>
                <c:pt idx="2">
                  <c:v>4.7619047619047616E-2</c:v>
                </c:pt>
                <c:pt idx="3">
                  <c:v>0</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4-B829-49D6-857C-8258F792947A}"/>
            </c:ext>
          </c:extLst>
        </c:ser>
        <c:ser>
          <c:idx val="5"/>
          <c:order val="5"/>
          <c:tx>
            <c:strRef>
              <c:f>Sheet4!$O$7</c:f>
              <c:strCache>
                <c:ptCount val="1"/>
                <c:pt idx="0">
                  <c:v>Don't know / can't judge</c:v>
                </c:pt>
              </c:strCache>
            </c:strRef>
          </c:tx>
          <c:spPr>
            <a:solidFill>
              <a:schemeClr val="accent6"/>
            </a:solidFill>
            <a:ln>
              <a:noFill/>
            </a:ln>
            <a:effectLst/>
          </c:spPr>
          <c:invertIfNegative val="0"/>
          <c:cat>
            <c:strRef>
              <c:f>Sheet4!$I$8:$I$11</c:f>
              <c:strCache>
                <c:ptCount val="4"/>
                <c:pt idx="0">
                  <c:v>Means of transport</c:v>
                </c:pt>
                <c:pt idx="1">
                  <c:v>Equipment for personal protection</c:v>
                </c:pt>
                <c:pt idx="2">
                  <c:v>TETRA</c:v>
                </c:pt>
                <c:pt idx="3">
                  <c:v>IT equipment</c:v>
                </c:pt>
              </c:strCache>
            </c:strRef>
          </c:cat>
          <c:val>
            <c:numRef>
              <c:f>Sheet4!$O$8:$O$11</c:f>
              <c:numCache>
                <c:formatCode>0%</c:formatCode>
                <c:ptCount val="4"/>
                <c:pt idx="0">
                  <c:v>9.5238095238095233E-2</c:v>
                </c:pt>
                <c:pt idx="1">
                  <c:v>9.5238095238095233E-2</c:v>
                </c:pt>
                <c:pt idx="2">
                  <c:v>9.5238095238095233E-2</c:v>
                </c:pt>
                <c:pt idx="3">
                  <c:v>9.5238095238095233E-2</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5-B829-49D6-857C-8258F792947A}"/>
            </c:ext>
          </c:extLst>
        </c:ser>
        <c:dLbls>
          <c:showLegendKey val="0"/>
          <c:showVal val="0"/>
          <c:showCatName val="0"/>
          <c:showSerName val="0"/>
          <c:showPercent val="0"/>
          <c:showBubbleSize val="0"/>
        </c:dLbls>
        <c:gapWidth val="150"/>
        <c:overlap val="100"/>
        <c:axId val="1516391183"/>
        <c:axId val="1516396463"/>
      </c:barChart>
      <c:catAx>
        <c:axId val="1516391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crossAx val="1516396463"/>
        <c:crosses val="autoZero"/>
        <c:auto val="1"/>
        <c:lblAlgn val="ctr"/>
        <c:lblOffset val="100"/>
        <c:noMultiLvlLbl val="0"/>
      </c:catAx>
      <c:valAx>
        <c:axId val="15163964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crossAx val="1516391183"/>
        <c:crosses val="autoZero"/>
        <c:crossBetween val="between"/>
      </c:valAx>
      <c:spPr>
        <a:noFill/>
        <a:ln>
          <a:noFill/>
        </a:ln>
        <a:effectLst/>
      </c:spPr>
    </c:plotArea>
    <c:legend>
      <c:legendPos val="b"/>
      <c:layout>
        <c:manualLayout>
          <c:xMode val="edge"/>
          <c:yMode val="edge"/>
          <c:x val="7.147200349956255E-2"/>
          <c:y val="0.8224602653834937"/>
          <c:w val="0.91538932633420822"/>
          <c:h val="0.14976195683872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legend>
    <c:plotVisOnly val="1"/>
    <c:dispBlanksAs val="gap"/>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bg-BG"/>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846019247594055E-2"/>
          <c:y val="0.1111111111111111"/>
          <c:w val="0.52541907261592302"/>
          <c:h val="0.875698454359871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B8B-48E2-889F-E351C1D4501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B8B-48E2-889F-E351C1D4501F}"/>
              </c:ext>
            </c:extLst>
          </c:dPt>
          <c:dPt>
            <c:idx val="2"/>
            <c:bubble3D val="0"/>
            <c:explosion val="7"/>
            <c:spPr>
              <a:solidFill>
                <a:schemeClr val="accent3"/>
              </a:solidFill>
              <a:ln w="19050">
                <a:solidFill>
                  <a:schemeClr val="lt1"/>
                </a:solidFill>
              </a:ln>
              <a:effectLst/>
            </c:spPr>
            <c:extLst>
              <c:ext xmlns:c16="http://schemas.microsoft.com/office/drawing/2014/chart" uri="{C3380CC4-5D6E-409C-BE32-E72D297353CC}">
                <c16:uniqueId val="{00000005-1B8B-48E2-889F-E351C1D4501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B8B-48E2-889F-E351C1D4501F}"/>
              </c:ext>
            </c:extLst>
          </c:dPt>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'графики ФВС '!$A$37:$A$40</c:f>
              <c:strCache>
                <c:ptCount val="4"/>
                <c:pt idx="0">
                  <c:v>SO1 Exchange of information </c:v>
                </c:pt>
                <c:pt idx="1">
                  <c:v>SO2 Cross-border cooperation</c:v>
                </c:pt>
                <c:pt idx="2">
                  <c:v>SO3 Prevention and combatting crime</c:v>
                </c:pt>
                <c:pt idx="3">
                  <c:v>Technical assistance</c:v>
                </c:pt>
              </c:strCache>
            </c:strRef>
          </c:cat>
          <c:val>
            <c:numRef>
              <c:f>'графики ФВС '!$B$37:$B$40</c:f>
              <c:numCache>
                <c:formatCode>0%</c:formatCode>
                <c:ptCount val="4"/>
                <c:pt idx="0">
                  <c:v>0.31184815554345641</c:v>
                </c:pt>
                <c:pt idx="1">
                  <c:v>0.10961671561734498</c:v>
                </c:pt>
                <c:pt idx="2">
                  <c:v>0.53545087258543833</c:v>
                </c:pt>
                <c:pt idx="3">
                  <c:v>4.3084256253760264E-2</c:v>
                </c:pt>
              </c:numCache>
            </c:numRef>
          </c:val>
          <c:extLst>
            <c:ext xmlns:c16="http://schemas.microsoft.com/office/drawing/2014/chart" uri="{C3380CC4-5D6E-409C-BE32-E72D297353CC}">
              <c16:uniqueId val="{00000008-1B8B-48E2-889F-E351C1D4501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7469203849518811"/>
          <c:y val="0.19722659667541562"/>
          <c:w val="0.27283814523184607"/>
          <c:h val="0.774995625546806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bg-BG"/>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'графики ФВС '!$B$22</c:f>
              <c:strCache>
                <c:ptCount val="1"/>
                <c:pt idx="0">
                  <c:v>Allocated funding</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 ФВС '!$A$23:$A$25</c:f>
              <c:strCache>
                <c:ptCount val="3"/>
                <c:pt idx="0">
                  <c:v>SO1 Exchange of information </c:v>
                </c:pt>
                <c:pt idx="1">
                  <c:v>SO2 Cross-border cooperation</c:v>
                </c:pt>
                <c:pt idx="2">
                  <c:v>SO3 Prevention and combatting crime</c:v>
                </c:pt>
              </c:strCache>
            </c:strRef>
          </c:cat>
          <c:val>
            <c:numRef>
              <c:f>'графики ФВС '!$B$23:$B$25</c:f>
              <c:numCache>
                <c:formatCode>[$€-2]\ #,##0;[Red]\-[$€-2]\ #,##0</c:formatCode>
                <c:ptCount val="3"/>
                <c:pt idx="0">
                  <c:v>18280929</c:v>
                </c:pt>
                <c:pt idx="1">
                  <c:v>6425869</c:v>
                </c:pt>
                <c:pt idx="2">
                  <c:v>31388800</c:v>
                </c:pt>
              </c:numCache>
            </c:numRef>
          </c:val>
          <c:extLst>
            <c:ext xmlns:c16="http://schemas.microsoft.com/office/drawing/2014/chart" uri="{C3380CC4-5D6E-409C-BE32-E72D297353CC}">
              <c16:uniqueId val="{00000000-E6D4-445E-BBF3-9FDED8626850}"/>
            </c:ext>
          </c:extLst>
        </c:ser>
        <c:ser>
          <c:idx val="1"/>
          <c:order val="1"/>
          <c:tx>
            <c:strRef>
              <c:f>'графики ФВС '!$C$22</c:f>
              <c:strCache>
                <c:ptCount val="1"/>
                <c:pt idx="0">
                  <c:v>Selected operations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 ФВС '!$A$23:$A$25</c:f>
              <c:strCache>
                <c:ptCount val="3"/>
                <c:pt idx="0">
                  <c:v>SO1 Exchange of information </c:v>
                </c:pt>
                <c:pt idx="1">
                  <c:v>SO2 Cross-border cooperation</c:v>
                </c:pt>
                <c:pt idx="2">
                  <c:v>SO3 Prevention and combatting crime</c:v>
                </c:pt>
              </c:strCache>
            </c:strRef>
          </c:cat>
          <c:val>
            <c:numRef>
              <c:f>'графики ФВС '!$C$23:$C$25</c:f>
              <c:numCache>
                <c:formatCode>[$€-2]\ #,##0;[Red]\-[$€-2]\ #,##0</c:formatCode>
                <c:ptCount val="3"/>
                <c:pt idx="0">
                  <c:v>8294148</c:v>
                </c:pt>
                <c:pt idx="1">
                  <c:v>4211122</c:v>
                </c:pt>
                <c:pt idx="2">
                  <c:v>19797397</c:v>
                </c:pt>
              </c:numCache>
            </c:numRef>
          </c:val>
          <c:extLst>
            <c:ext xmlns:c16="http://schemas.microsoft.com/office/drawing/2014/chart" uri="{C3380CC4-5D6E-409C-BE32-E72D297353CC}">
              <c16:uniqueId val="{00000001-E6D4-445E-BBF3-9FDED8626850}"/>
            </c:ext>
          </c:extLst>
        </c:ser>
        <c:dLbls>
          <c:showLegendKey val="0"/>
          <c:showVal val="0"/>
          <c:showCatName val="0"/>
          <c:showSerName val="0"/>
          <c:showPercent val="0"/>
          <c:showBubbleSize val="0"/>
        </c:dLbls>
        <c:gapWidth val="100"/>
        <c:overlap val="50"/>
        <c:axId val="897881263"/>
        <c:axId val="897887023"/>
      </c:barChart>
      <c:lineChart>
        <c:grouping val="standard"/>
        <c:varyColors val="0"/>
        <c:ser>
          <c:idx val="2"/>
          <c:order val="2"/>
          <c:tx>
            <c:strRef>
              <c:f>'графики ФВС '!$D$22</c:f>
              <c:strCache>
                <c:ptCount val="1"/>
                <c:pt idx="0">
                  <c:v>Share of selected operations of allocated funding</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 ФВС '!$A$23:$A$25</c:f>
              <c:strCache>
                <c:ptCount val="3"/>
                <c:pt idx="0">
                  <c:v>SO1 Exchange of information </c:v>
                </c:pt>
                <c:pt idx="1">
                  <c:v>SO2 Cross-border cooperation</c:v>
                </c:pt>
                <c:pt idx="2">
                  <c:v>SO3 Prevention and combatting crime</c:v>
                </c:pt>
              </c:strCache>
            </c:strRef>
          </c:cat>
          <c:val>
            <c:numRef>
              <c:f>'графики ФВС '!$D$23:$D$25</c:f>
              <c:numCache>
                <c:formatCode>0.00%</c:formatCode>
                <c:ptCount val="3"/>
                <c:pt idx="0">
                  <c:v>0.45369999999999999</c:v>
                </c:pt>
                <c:pt idx="1">
                  <c:v>0.7228</c:v>
                </c:pt>
                <c:pt idx="2">
                  <c:v>0.63249999999999995</c:v>
                </c:pt>
              </c:numCache>
            </c:numRef>
          </c:val>
          <c:smooth val="0"/>
          <c:extLst>
            <c:ext xmlns:c16="http://schemas.microsoft.com/office/drawing/2014/chart" uri="{C3380CC4-5D6E-409C-BE32-E72D297353CC}">
              <c16:uniqueId val="{00000002-E6D4-445E-BBF3-9FDED8626850}"/>
            </c:ext>
          </c:extLst>
        </c:ser>
        <c:dLbls>
          <c:showLegendKey val="0"/>
          <c:showVal val="0"/>
          <c:showCatName val="0"/>
          <c:showSerName val="0"/>
          <c:showPercent val="0"/>
          <c:showBubbleSize val="0"/>
        </c:dLbls>
        <c:marker val="1"/>
        <c:smooth val="0"/>
        <c:axId val="897875023"/>
        <c:axId val="897872623"/>
      </c:lineChart>
      <c:catAx>
        <c:axId val="897881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crossAx val="897887023"/>
        <c:crosses val="autoZero"/>
        <c:auto val="1"/>
        <c:lblAlgn val="ctr"/>
        <c:lblOffset val="100"/>
        <c:noMultiLvlLbl val="0"/>
      </c:catAx>
      <c:valAx>
        <c:axId val="897887023"/>
        <c:scaling>
          <c:orientation val="minMax"/>
        </c:scaling>
        <c:delete val="0"/>
        <c:axPos val="l"/>
        <c:majorGridlines>
          <c:spPr>
            <a:ln w="9525" cap="flat" cmpd="sng" algn="ctr">
              <a:solidFill>
                <a:schemeClr val="tx1">
                  <a:lumMod val="15000"/>
                  <a:lumOff val="85000"/>
                </a:schemeClr>
              </a:solidFill>
              <a:round/>
            </a:ln>
            <a:effectLst/>
          </c:spPr>
        </c:majorGridlines>
        <c:numFmt formatCode="[$€-2]\ #,##0;[Red]\-[$€-2]\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crossAx val="897881263"/>
        <c:crosses val="autoZero"/>
        <c:crossBetween val="between"/>
      </c:valAx>
      <c:valAx>
        <c:axId val="897872623"/>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crossAx val="897875023"/>
        <c:crosses val="max"/>
        <c:crossBetween val="between"/>
      </c:valAx>
      <c:catAx>
        <c:axId val="897875023"/>
        <c:scaling>
          <c:orientation val="minMax"/>
        </c:scaling>
        <c:delete val="1"/>
        <c:axPos val="b"/>
        <c:numFmt formatCode="General" sourceLinked="1"/>
        <c:majorTickMark val="none"/>
        <c:minorTickMark val="none"/>
        <c:tickLblPos val="nextTo"/>
        <c:crossAx val="89787262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bg-BG"/>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025371828521538E-3"/>
          <c:y val="7.8703703703703706E-2"/>
          <c:w val="0.49548381452318463"/>
          <c:h val="0.8258063575386409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C36-4046-8C70-53BFC13862D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C36-4046-8C70-53BFC13862D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C36-4046-8C70-53BFC13862D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C36-4046-8C70-53BFC13862D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C36-4046-8C70-53BFC13862D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C36-4046-8C70-53BFC13862D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C36-4046-8C70-53BFC13862D2}"/>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extLst>
                <c:ext xmlns:c16="http://schemas.microsoft.com/office/drawing/2014/chart" uri="{C3380CC4-5D6E-409C-BE32-E72D297353CC}">
                  <c16:uniqueId val="{00000001-6C36-4046-8C70-53BFC13862D2}"/>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extLst>
                <c:ext xmlns:c16="http://schemas.microsoft.com/office/drawing/2014/chart" uri="{C3380CC4-5D6E-409C-BE32-E72D297353CC}">
                  <c16:uniqueId val="{00000005-6C36-4046-8C70-53BFC13862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Sheet1!$A$44:$A$50</c:f>
              <c:strCache>
                <c:ptCount val="7"/>
                <c:pt idx="0">
                  <c:v>019 OC — Other</c:v>
                </c:pt>
                <c:pt idx="1">
                  <c:v>020 CC — Cybercrime — other</c:v>
                </c:pt>
                <c:pt idx="2">
                  <c:v>031 GEN — Forensics</c:v>
                </c:pt>
                <c:pt idx="3">
                  <c:v>033 GEN — Operating support</c:v>
                </c:pt>
                <c:pt idx="4">
                  <c:v>004 TER — Protection and resilience of critical infrastructure</c:v>
                </c:pt>
                <c:pt idx="5">
                  <c:v>009 OC — Corruption</c:v>
                </c:pt>
                <c:pt idx="6">
                  <c:v>012 OC — Drugs</c:v>
                </c:pt>
              </c:strCache>
            </c:strRef>
          </c:cat>
          <c:val>
            <c:numRef>
              <c:f>Sheet1!$B$44:$B$50</c:f>
              <c:numCache>
                <c:formatCode>0.00%</c:formatCode>
                <c:ptCount val="7"/>
                <c:pt idx="0">
                  <c:v>0.316</c:v>
                </c:pt>
                <c:pt idx="1">
                  <c:v>0.19500000000000001</c:v>
                </c:pt>
                <c:pt idx="2">
                  <c:v>0.18</c:v>
                </c:pt>
                <c:pt idx="3">
                  <c:v>0.16900000000000001</c:v>
                </c:pt>
                <c:pt idx="4">
                  <c:v>0.113</c:v>
                </c:pt>
                <c:pt idx="5">
                  <c:v>2.5999999999999999E-2</c:v>
                </c:pt>
                <c:pt idx="6">
                  <c:v>1E-3</c:v>
                </c:pt>
              </c:numCache>
            </c:numRef>
          </c:val>
          <c:extLst>
            <c:ext xmlns:c16="http://schemas.microsoft.com/office/drawing/2014/chart" uri="{C3380CC4-5D6E-409C-BE32-E72D297353CC}">
              <c16:uniqueId val="{0000000E-6C36-4046-8C70-53BFC13862D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1874081364829394"/>
          <c:y val="9.8954505686789151E-2"/>
          <c:w val="0.44029593175853021"/>
          <c:h val="0.854749198016914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bg-BG"/>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
          <c:y val="6.9444444444444448E-2"/>
          <c:w val="0.48888888888888887"/>
          <c:h val="0.8148148148148147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D79-437F-BA48-2B62570BA6E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D79-437F-BA48-2B62570BA6E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D79-437F-BA48-2B62570BA6E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D79-437F-BA48-2B62570BA6E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D79-437F-BA48-2B62570BA6E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D79-437F-BA48-2B62570BA6E7}"/>
              </c:ext>
            </c:extLst>
          </c:dPt>
          <c:cat>
            <c:strRef>
              <c:f>Sheet1!$A$57:$A$62</c:f>
              <c:strCache>
                <c:ptCount val="6"/>
                <c:pt idx="0">
                  <c:v>001 ICT systems, interoperability, data quality (excluding equipment)</c:v>
                </c:pt>
                <c:pt idx="1">
                  <c:v>010 Buildings, facilities</c:v>
                </c:pt>
                <c:pt idx="2">
                  <c:v>006 Exchange of best practices and others</c:v>
                </c:pt>
                <c:pt idx="3">
                  <c:v>005 Training</c:v>
                </c:pt>
                <c:pt idx="4">
                  <c:v>008 Equipment</c:v>
                </c:pt>
                <c:pt idx="5">
                  <c:v>004 Secondment or deployment of experts</c:v>
                </c:pt>
              </c:strCache>
            </c:strRef>
          </c:cat>
          <c:val>
            <c:numRef>
              <c:f>Sheet1!$B$57:$B$62</c:f>
              <c:numCache>
                <c:formatCode>0.0%</c:formatCode>
                <c:ptCount val="6"/>
                <c:pt idx="0">
                  <c:v>0.55644492140540591</c:v>
                </c:pt>
                <c:pt idx="1">
                  <c:v>0.20031135509646927</c:v>
                </c:pt>
                <c:pt idx="2">
                  <c:v>0.11763734554796977</c:v>
                </c:pt>
                <c:pt idx="3">
                  <c:v>0.11287919353532017</c:v>
                </c:pt>
                <c:pt idx="4">
                  <c:v>1.1488896566961483E-2</c:v>
                </c:pt>
                <c:pt idx="5">
                  <c:v>1.2382878478733659E-3</c:v>
                </c:pt>
              </c:numCache>
            </c:numRef>
          </c:val>
          <c:extLst>
            <c:ext xmlns:c16="http://schemas.microsoft.com/office/drawing/2014/chart" uri="{C3380CC4-5D6E-409C-BE32-E72D297353CC}">
              <c16:uniqueId val="{0000000C-BD79-437F-BA48-2B62570BA6E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3205796150481186"/>
          <c:y val="4.2820793234179061E-2"/>
          <c:w val="0.32477296587926513"/>
          <c:h val="0.906253280839894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bg-BG"/>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432874343286109E-2"/>
          <c:y val="4.0892193308550186E-2"/>
          <c:w val="0.89294482948366893"/>
          <c:h val="0.37344407692532855"/>
        </c:manualLayout>
      </c:layout>
      <c:barChart>
        <c:barDir val="col"/>
        <c:grouping val="percentStacked"/>
        <c:varyColors val="0"/>
        <c:ser>
          <c:idx val="0"/>
          <c:order val="0"/>
          <c:tx>
            <c:strRef>
              <c:f>Sheet7!$K$2</c:f>
              <c:strCache>
                <c:ptCount val="1"/>
                <c:pt idx="0">
                  <c:v>To a very large extent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Sheet7!$J$3:$J$10</c:f>
              <c:strCache>
                <c:ptCount val="8"/>
                <c:pt idx="0">
                  <c:v>Securing participation in cross-border operations </c:v>
                </c:pt>
                <c:pt idx="1">
                  <c:v>Securing participation in CER</c:v>
                </c:pt>
                <c:pt idx="2">
                  <c:v>Securing international expert forums </c:v>
                </c:pt>
                <c:pt idx="3">
                  <c:v>Provision of means of transport</c:v>
                </c:pt>
                <c:pt idx="4">
                  <c:v>Ensuring participation in expert meetings </c:v>
                </c:pt>
                <c:pt idx="5">
                  <c:v>Equipment for personal protection</c:v>
                </c:pt>
                <c:pt idx="6">
                  <c:v>TETRA</c:v>
                </c:pt>
                <c:pt idx="7">
                  <c:v>IT equipment </c:v>
                </c:pt>
              </c:strCache>
            </c:strRef>
          </c:cat>
          <c:val>
            <c:numRef>
              <c:f>Sheet7!$K$3:$K$10</c:f>
              <c:numCache>
                <c:formatCode>0%</c:formatCode>
                <c:ptCount val="8"/>
                <c:pt idx="0">
                  <c:v>0.42857142857142855</c:v>
                </c:pt>
                <c:pt idx="1">
                  <c:v>0.42857142857142855</c:v>
                </c:pt>
                <c:pt idx="2">
                  <c:v>0.2857142857142857</c:v>
                </c:pt>
                <c:pt idx="3">
                  <c:v>0.66666666666666663</c:v>
                </c:pt>
                <c:pt idx="4">
                  <c:v>0.2857142857142857</c:v>
                </c:pt>
                <c:pt idx="5">
                  <c:v>0.33333333333333331</c:v>
                </c:pt>
                <c:pt idx="6">
                  <c:v>0.2857142857142857</c:v>
                </c:pt>
                <c:pt idx="7">
                  <c:v>0.7142857142857143</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0-A030-4372-90E5-486A6BA705F9}"/>
            </c:ext>
          </c:extLst>
        </c:ser>
        <c:ser>
          <c:idx val="1"/>
          <c:order val="1"/>
          <c:tx>
            <c:strRef>
              <c:f>Sheet7!$L$2</c:f>
              <c:strCache>
                <c:ptCount val="1"/>
                <c:pt idx="0">
                  <c:v>To a large extent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Sheet7!$J$3:$J$10</c:f>
              <c:strCache>
                <c:ptCount val="8"/>
                <c:pt idx="0">
                  <c:v>Securing participation in cross-border operations </c:v>
                </c:pt>
                <c:pt idx="1">
                  <c:v>Securing participation in CER</c:v>
                </c:pt>
                <c:pt idx="2">
                  <c:v>Securing international expert forums </c:v>
                </c:pt>
                <c:pt idx="3">
                  <c:v>Provision of means of transport</c:v>
                </c:pt>
                <c:pt idx="4">
                  <c:v>Ensuring participation in expert meetings </c:v>
                </c:pt>
                <c:pt idx="5">
                  <c:v>Equipment for personal protection</c:v>
                </c:pt>
                <c:pt idx="6">
                  <c:v>TETRA</c:v>
                </c:pt>
                <c:pt idx="7">
                  <c:v>IT equipment </c:v>
                </c:pt>
              </c:strCache>
            </c:strRef>
          </c:cat>
          <c:val>
            <c:numRef>
              <c:f>Sheet7!$L$3:$L$10</c:f>
              <c:numCache>
                <c:formatCode>0%</c:formatCode>
                <c:ptCount val="8"/>
                <c:pt idx="0">
                  <c:v>0.47619047619047616</c:v>
                </c:pt>
                <c:pt idx="1">
                  <c:v>0.47619047619047616</c:v>
                </c:pt>
                <c:pt idx="2">
                  <c:v>0.47619047619047616</c:v>
                </c:pt>
                <c:pt idx="3">
                  <c:v>0.23809523809523808</c:v>
                </c:pt>
                <c:pt idx="4">
                  <c:v>0.47619047619047616</c:v>
                </c:pt>
                <c:pt idx="5">
                  <c:v>0.38095238095238093</c:v>
                </c:pt>
                <c:pt idx="6">
                  <c:v>0.19047619047619047</c:v>
                </c:pt>
                <c:pt idx="7">
                  <c:v>0.19047619047619047</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1-A030-4372-90E5-486A6BA705F9}"/>
            </c:ext>
          </c:extLst>
        </c:ser>
        <c:ser>
          <c:idx val="2"/>
          <c:order val="2"/>
          <c:tx>
            <c:strRef>
              <c:f>Sheet7!$M$2</c:f>
              <c:strCache>
                <c:ptCount val="1"/>
                <c:pt idx="0">
                  <c:v>In neither great nor small degree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Sheet7!$J$3:$J$10</c:f>
              <c:strCache>
                <c:ptCount val="8"/>
                <c:pt idx="0">
                  <c:v>Securing participation in cross-border operations </c:v>
                </c:pt>
                <c:pt idx="1">
                  <c:v>Securing participation in CER</c:v>
                </c:pt>
                <c:pt idx="2">
                  <c:v>Securing international expert forums </c:v>
                </c:pt>
                <c:pt idx="3">
                  <c:v>Provision of means of transport</c:v>
                </c:pt>
                <c:pt idx="4">
                  <c:v>Ensuring participation in expert meetings </c:v>
                </c:pt>
                <c:pt idx="5">
                  <c:v>Equipment for personal protection</c:v>
                </c:pt>
                <c:pt idx="6">
                  <c:v>TETRA</c:v>
                </c:pt>
                <c:pt idx="7">
                  <c:v>IT equipment </c:v>
                </c:pt>
              </c:strCache>
            </c:strRef>
          </c:cat>
          <c:val>
            <c:numRef>
              <c:f>Sheet7!$M$3:$M$10</c:f>
              <c:numCache>
                <c:formatCode>0%</c:formatCode>
                <c:ptCount val="8"/>
                <c:pt idx="0">
                  <c:v>4.7619047619047616E-2</c:v>
                </c:pt>
                <c:pt idx="1">
                  <c:v>0</c:v>
                </c:pt>
                <c:pt idx="2">
                  <c:v>0.14285714285714285</c:v>
                </c:pt>
                <c:pt idx="3">
                  <c:v>4.7619047619047616E-2</c:v>
                </c:pt>
                <c:pt idx="4">
                  <c:v>9.5238095238095233E-2</c:v>
                </c:pt>
                <c:pt idx="5">
                  <c:v>0.19047619047619047</c:v>
                </c:pt>
                <c:pt idx="6">
                  <c:v>0.23809523809523808</c:v>
                </c:pt>
                <c:pt idx="7">
                  <c:v>4.7619047619047616E-2</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2-A030-4372-90E5-486A6BA705F9}"/>
            </c:ext>
          </c:extLst>
        </c:ser>
        <c:ser>
          <c:idx val="3"/>
          <c:order val="3"/>
          <c:tx>
            <c:strRef>
              <c:f>Sheet7!$N$2</c:f>
              <c:strCache>
                <c:ptCount val="1"/>
                <c:pt idx="0">
                  <c:v>To a small extent</c:v>
                </c:pt>
              </c:strCache>
            </c:strRef>
          </c:tx>
          <c:spPr>
            <a:solidFill>
              <a:schemeClr val="accent4"/>
            </a:solidFill>
            <a:ln>
              <a:noFill/>
            </a:ln>
            <a:effectLst/>
          </c:spPr>
          <c:invertIfNegative val="0"/>
          <c:cat>
            <c:strRef>
              <c:f>Sheet7!$J$3:$J$10</c:f>
              <c:strCache>
                <c:ptCount val="8"/>
                <c:pt idx="0">
                  <c:v>Securing participation in cross-border operations </c:v>
                </c:pt>
                <c:pt idx="1">
                  <c:v>Securing participation in CER</c:v>
                </c:pt>
                <c:pt idx="2">
                  <c:v>Securing international expert forums </c:v>
                </c:pt>
                <c:pt idx="3">
                  <c:v>Provision of means of transport</c:v>
                </c:pt>
                <c:pt idx="4">
                  <c:v>Ensuring participation in expert meetings </c:v>
                </c:pt>
                <c:pt idx="5">
                  <c:v>Equipment for personal protection</c:v>
                </c:pt>
                <c:pt idx="6">
                  <c:v>TETRA</c:v>
                </c:pt>
                <c:pt idx="7">
                  <c:v>IT equipment </c:v>
                </c:pt>
              </c:strCache>
            </c:strRef>
          </c:cat>
          <c:val>
            <c:numRef>
              <c:f>Sheet7!$N$3:$N$10</c:f>
              <c:numCache>
                <c:formatCode>0%</c:formatCode>
                <c:ptCount val="8"/>
                <c:pt idx="0">
                  <c:v>0</c:v>
                </c:pt>
                <c:pt idx="1">
                  <c:v>0</c:v>
                </c:pt>
                <c:pt idx="2">
                  <c:v>0</c:v>
                </c:pt>
                <c:pt idx="3">
                  <c:v>0</c:v>
                </c:pt>
                <c:pt idx="4">
                  <c:v>4.7619047619047616E-2</c:v>
                </c:pt>
                <c:pt idx="5">
                  <c:v>0</c:v>
                </c:pt>
                <c:pt idx="6">
                  <c:v>0.19047619047619047</c:v>
                </c:pt>
                <c:pt idx="7">
                  <c:v>0</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3-A030-4372-90E5-486A6BA705F9}"/>
            </c:ext>
          </c:extLst>
        </c:ser>
        <c:ser>
          <c:idx val="4"/>
          <c:order val="4"/>
          <c:tx>
            <c:strRef>
              <c:f>Sheet7!$O$2</c:f>
              <c:strCache>
                <c:ptCount val="1"/>
                <c:pt idx="0">
                  <c:v>To a very small extent</c:v>
                </c:pt>
              </c:strCache>
            </c:strRef>
          </c:tx>
          <c:spPr>
            <a:solidFill>
              <a:schemeClr val="accent5"/>
            </a:solidFill>
            <a:ln>
              <a:noFill/>
            </a:ln>
            <a:effectLst/>
          </c:spPr>
          <c:invertIfNegative val="0"/>
          <c:cat>
            <c:strRef>
              <c:f>Sheet7!$J$3:$J$10</c:f>
              <c:strCache>
                <c:ptCount val="8"/>
                <c:pt idx="0">
                  <c:v>Securing participation in cross-border operations </c:v>
                </c:pt>
                <c:pt idx="1">
                  <c:v>Securing participation in CER</c:v>
                </c:pt>
                <c:pt idx="2">
                  <c:v>Securing international expert forums </c:v>
                </c:pt>
                <c:pt idx="3">
                  <c:v>Provision of means of transport</c:v>
                </c:pt>
                <c:pt idx="4">
                  <c:v>Ensuring participation in expert meetings </c:v>
                </c:pt>
                <c:pt idx="5">
                  <c:v>Equipment for personal protection</c:v>
                </c:pt>
                <c:pt idx="6">
                  <c:v>TETRA</c:v>
                </c:pt>
                <c:pt idx="7">
                  <c:v>IT equipment </c:v>
                </c:pt>
              </c:strCache>
            </c:strRef>
          </c:cat>
          <c:val>
            <c:numRef>
              <c:f>Sheet7!$O$3:$O$10</c:f>
              <c:numCache>
                <c:formatCode>0%</c:formatCode>
                <c:ptCount val="8"/>
                <c:pt idx="0">
                  <c:v>0</c:v>
                </c:pt>
                <c:pt idx="1">
                  <c:v>0</c:v>
                </c:pt>
                <c:pt idx="2">
                  <c:v>4.7619047619047616E-2</c:v>
                </c:pt>
                <c:pt idx="3">
                  <c:v>0</c:v>
                </c:pt>
                <c:pt idx="4">
                  <c:v>4.7619047619047616E-2</c:v>
                </c:pt>
                <c:pt idx="5">
                  <c:v>0</c:v>
                </c:pt>
                <c:pt idx="6">
                  <c:v>4.7619047619047616E-2</c:v>
                </c:pt>
                <c:pt idx="7">
                  <c:v>0</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4-A030-4372-90E5-486A6BA705F9}"/>
            </c:ext>
          </c:extLst>
        </c:ser>
        <c:ser>
          <c:idx val="5"/>
          <c:order val="5"/>
          <c:tx>
            <c:strRef>
              <c:f>Sheet7!$P$2</c:f>
              <c:strCache>
                <c:ptCount val="1"/>
                <c:pt idx="0">
                  <c:v>Don't know / can't judge</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Sheet7!$J$3:$J$10</c:f>
              <c:strCache>
                <c:ptCount val="8"/>
                <c:pt idx="0">
                  <c:v>Securing participation in cross-border operations </c:v>
                </c:pt>
                <c:pt idx="1">
                  <c:v>Securing participation in CER</c:v>
                </c:pt>
                <c:pt idx="2">
                  <c:v>Securing international expert forums </c:v>
                </c:pt>
                <c:pt idx="3">
                  <c:v>Provision of means of transport</c:v>
                </c:pt>
                <c:pt idx="4">
                  <c:v>Ensuring participation in expert meetings </c:v>
                </c:pt>
                <c:pt idx="5">
                  <c:v>Equipment for personal protection</c:v>
                </c:pt>
                <c:pt idx="6">
                  <c:v>TETRA</c:v>
                </c:pt>
                <c:pt idx="7">
                  <c:v>IT equipment </c:v>
                </c:pt>
              </c:strCache>
            </c:strRef>
          </c:cat>
          <c:val>
            <c:numRef>
              <c:f>Sheet7!$P$3:$P$10</c:f>
              <c:numCache>
                <c:formatCode>0%</c:formatCode>
                <c:ptCount val="8"/>
                <c:pt idx="0">
                  <c:v>4.7619047619047616E-2</c:v>
                </c:pt>
                <c:pt idx="1">
                  <c:v>0</c:v>
                </c:pt>
                <c:pt idx="2">
                  <c:v>4.7619047619047616E-2</c:v>
                </c:pt>
                <c:pt idx="3">
                  <c:v>4.7619047619047616E-2</c:v>
                </c:pt>
                <c:pt idx="4">
                  <c:v>4.7619047619047616E-2</c:v>
                </c:pt>
                <c:pt idx="5">
                  <c:v>9.5238095238095233E-2</c:v>
                </c:pt>
                <c:pt idx="6">
                  <c:v>4.7619047619047616E-2</c:v>
                </c:pt>
                <c:pt idx="7">
                  <c:v>4.7619047619047616E-2</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5-A030-4372-90E5-486A6BA705F9}"/>
            </c:ext>
          </c:extLst>
        </c:ser>
        <c:dLbls>
          <c:showLegendKey val="0"/>
          <c:showVal val="0"/>
          <c:showCatName val="0"/>
          <c:showSerName val="0"/>
          <c:showPercent val="0"/>
          <c:showBubbleSize val="0"/>
        </c:dLbls>
        <c:gapWidth val="150"/>
        <c:overlap val="100"/>
        <c:axId val="102325087"/>
        <c:axId val="102295327"/>
      </c:barChart>
      <c:catAx>
        <c:axId val="102325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crossAx val="102295327"/>
        <c:crosses val="autoZero"/>
        <c:auto val="1"/>
        <c:lblAlgn val="ctr"/>
        <c:lblOffset val="100"/>
        <c:noMultiLvlLbl val="0"/>
      </c:catAx>
      <c:valAx>
        <c:axId val="1022953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crossAx val="102325087"/>
        <c:crosses val="autoZero"/>
        <c:crossBetween val="between"/>
      </c:valAx>
      <c:spPr>
        <a:noFill/>
        <a:ln>
          <a:noFill/>
        </a:ln>
        <a:effectLst/>
      </c:spPr>
    </c:plotArea>
    <c:legend>
      <c:legendPos val="b"/>
      <c:layout>
        <c:manualLayout>
          <c:xMode val="edge"/>
          <c:yMode val="edge"/>
          <c:x val="1.022722409282867E-2"/>
          <c:y val="0.88629672169713403"/>
          <c:w val="0.98977277590717139"/>
          <c:h val="9.261364737140721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legend>
    <c:plotVisOnly val="1"/>
    <c:dispBlanksAs val="gap"/>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bg-BG"/>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Sheet2!$J$1</c:f>
              <c:strCache>
                <c:ptCount val="1"/>
                <c:pt idx="0">
                  <c:v>To a very large extent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Sheet2!$I$2:$I$3</c:f>
              <c:strCache>
                <c:ptCount val="2"/>
                <c:pt idx="0">
                  <c:v>Bulgarian participation in CER and cross-border cooperation EMPACT</c:v>
                </c:pt>
                <c:pt idx="1">
                  <c:v>coordination and faster exchange of experience, know-how and information</c:v>
                </c:pt>
              </c:strCache>
            </c:strRef>
          </c:cat>
          <c:val>
            <c:numRef>
              <c:f>Sheet2!$J$2:$J$3</c:f>
              <c:numCache>
                <c:formatCode>0%</c:formatCode>
                <c:ptCount val="2"/>
                <c:pt idx="0">
                  <c:v>0.33333333333333331</c:v>
                </c:pt>
                <c:pt idx="1">
                  <c:v>0.52380952380952384</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0-A3D3-4B8C-B76B-EDF886B7A9C6}"/>
            </c:ext>
          </c:extLst>
        </c:ser>
        <c:ser>
          <c:idx val="1"/>
          <c:order val="1"/>
          <c:tx>
            <c:strRef>
              <c:f>Sheet2!$K$1</c:f>
              <c:strCache>
                <c:ptCount val="1"/>
                <c:pt idx="0">
                  <c:v>To a large extent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Sheet2!$I$2:$I$3</c:f>
              <c:strCache>
                <c:ptCount val="2"/>
                <c:pt idx="0">
                  <c:v>Bulgarian participation in CER and cross-border cooperation EMPACT</c:v>
                </c:pt>
                <c:pt idx="1">
                  <c:v>coordination and faster exchange of experience, know-how and information</c:v>
                </c:pt>
              </c:strCache>
            </c:strRef>
          </c:cat>
          <c:val>
            <c:numRef>
              <c:f>Sheet2!$K$2:$K$3</c:f>
              <c:numCache>
                <c:formatCode>0%</c:formatCode>
                <c:ptCount val="2"/>
                <c:pt idx="0">
                  <c:v>0.52380952380952384</c:v>
                </c:pt>
                <c:pt idx="1">
                  <c:v>0.33333333333333331</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1-A3D3-4B8C-B76B-EDF886B7A9C6}"/>
            </c:ext>
          </c:extLst>
        </c:ser>
        <c:ser>
          <c:idx val="2"/>
          <c:order val="2"/>
          <c:tx>
            <c:strRef>
              <c:f>Sheet2!$L$1</c:f>
              <c:strCache>
                <c:ptCount val="1"/>
                <c:pt idx="0">
                  <c:v>In neither great nor small degree</c:v>
                </c:pt>
              </c:strCache>
            </c:strRef>
          </c:tx>
          <c:spPr>
            <a:solidFill>
              <a:schemeClr val="accent3"/>
            </a:solidFill>
            <a:ln>
              <a:noFill/>
            </a:ln>
            <a:effectLst/>
          </c:spPr>
          <c:invertIfNegative val="0"/>
          <c:cat>
            <c:strRef>
              <c:f>Sheet2!$I$2:$I$3</c:f>
              <c:strCache>
                <c:ptCount val="2"/>
                <c:pt idx="0">
                  <c:v>Bulgarian participation in CER and cross-border cooperation EMPACT</c:v>
                </c:pt>
                <c:pt idx="1">
                  <c:v>coordination and faster exchange of experience, know-how and information</c:v>
                </c:pt>
              </c:strCache>
            </c:strRef>
          </c:cat>
          <c:val>
            <c:numRef>
              <c:f>Sheet2!$L$2:$L$3</c:f>
              <c:numCache>
                <c:formatCode>0%</c:formatCode>
                <c:ptCount val="2"/>
                <c:pt idx="0">
                  <c:v>4.7619047619047616E-2</c:v>
                </c:pt>
                <c:pt idx="1">
                  <c:v>4.7619047619047616E-2</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2-A3D3-4B8C-B76B-EDF886B7A9C6}"/>
            </c:ext>
          </c:extLst>
        </c:ser>
        <c:ser>
          <c:idx val="3"/>
          <c:order val="3"/>
          <c:tx>
            <c:strRef>
              <c:f>Sheet2!$M$1</c:f>
              <c:strCache>
                <c:ptCount val="1"/>
                <c:pt idx="0">
                  <c:v>To a small extent</c:v>
                </c:pt>
              </c:strCache>
            </c:strRef>
          </c:tx>
          <c:spPr>
            <a:solidFill>
              <a:schemeClr val="accent4"/>
            </a:solidFill>
            <a:ln>
              <a:noFill/>
            </a:ln>
            <a:effectLst/>
          </c:spPr>
          <c:invertIfNegative val="0"/>
          <c:cat>
            <c:strRef>
              <c:f>Sheet2!$I$2:$I$3</c:f>
              <c:strCache>
                <c:ptCount val="2"/>
                <c:pt idx="0">
                  <c:v>Bulgarian participation in CER and cross-border cooperation EMPACT</c:v>
                </c:pt>
                <c:pt idx="1">
                  <c:v>coordination and faster exchange of experience, know-how and information</c:v>
                </c:pt>
              </c:strCache>
            </c:strRef>
          </c:cat>
          <c:val>
            <c:numRef>
              <c:f>Sheet2!$M$2:$M$3</c:f>
              <c:numCache>
                <c:formatCode>0%</c:formatCode>
                <c:ptCount val="2"/>
                <c:pt idx="0">
                  <c:v>0</c:v>
                </c:pt>
                <c:pt idx="1">
                  <c:v>0</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3-A3D3-4B8C-B76B-EDF886B7A9C6}"/>
            </c:ext>
          </c:extLst>
        </c:ser>
        <c:ser>
          <c:idx val="4"/>
          <c:order val="4"/>
          <c:tx>
            <c:strRef>
              <c:f>Sheet2!$N$1</c:f>
              <c:strCache>
                <c:ptCount val="1"/>
                <c:pt idx="0">
                  <c:v>To a very small extent</c:v>
                </c:pt>
              </c:strCache>
            </c:strRef>
          </c:tx>
          <c:spPr>
            <a:solidFill>
              <a:schemeClr val="accent5"/>
            </a:solidFill>
            <a:ln>
              <a:noFill/>
            </a:ln>
            <a:effectLst/>
          </c:spPr>
          <c:invertIfNegative val="0"/>
          <c:cat>
            <c:strRef>
              <c:f>Sheet2!$I$2:$I$3</c:f>
              <c:strCache>
                <c:ptCount val="2"/>
                <c:pt idx="0">
                  <c:v>Bulgarian participation in CER and cross-border cooperation EMPACT</c:v>
                </c:pt>
                <c:pt idx="1">
                  <c:v>coordination and faster exchange of experience, know-how and information</c:v>
                </c:pt>
              </c:strCache>
            </c:strRef>
          </c:cat>
          <c:val>
            <c:numRef>
              <c:f>Sheet2!$N$2:$N$3</c:f>
              <c:numCache>
                <c:formatCode>0%</c:formatCode>
                <c:ptCount val="2"/>
                <c:pt idx="0">
                  <c:v>0</c:v>
                </c:pt>
                <c:pt idx="1">
                  <c:v>0</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4-A3D3-4B8C-B76B-EDF886B7A9C6}"/>
            </c:ext>
          </c:extLst>
        </c:ser>
        <c:ser>
          <c:idx val="5"/>
          <c:order val="5"/>
          <c:tx>
            <c:strRef>
              <c:f>Sheet2!$O$1</c:f>
              <c:strCache>
                <c:ptCount val="1"/>
                <c:pt idx="0">
                  <c:v>Don't know / can't judge</c:v>
                </c:pt>
              </c:strCache>
            </c:strRef>
          </c:tx>
          <c:spPr>
            <a:solidFill>
              <a:schemeClr val="accent6"/>
            </a:solidFill>
            <a:ln>
              <a:noFill/>
            </a:ln>
            <a:effectLst/>
          </c:spPr>
          <c:invertIfNegative val="0"/>
          <c:cat>
            <c:strRef>
              <c:f>Sheet2!$I$2:$I$3</c:f>
              <c:strCache>
                <c:ptCount val="2"/>
                <c:pt idx="0">
                  <c:v>Bulgarian participation in CER and cross-border cooperation EMPACT</c:v>
                </c:pt>
                <c:pt idx="1">
                  <c:v>coordination and faster exchange of experience, know-how and information</c:v>
                </c:pt>
              </c:strCache>
            </c:strRef>
          </c:cat>
          <c:val>
            <c:numRef>
              <c:f>Sheet2!$O$2:$O$3</c:f>
              <c:numCache>
                <c:formatCode>0%</c:formatCode>
                <c:ptCount val="2"/>
                <c:pt idx="0">
                  <c:v>9.5238095238095233E-2</c:v>
                </c:pt>
                <c:pt idx="1">
                  <c:v>0</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5-A3D3-4B8C-B76B-EDF886B7A9C6}"/>
            </c:ext>
          </c:extLst>
        </c:ser>
        <c:dLbls>
          <c:showLegendKey val="0"/>
          <c:showVal val="0"/>
          <c:showCatName val="0"/>
          <c:showSerName val="0"/>
          <c:showPercent val="0"/>
          <c:showBubbleSize val="0"/>
        </c:dLbls>
        <c:gapWidth val="150"/>
        <c:overlap val="100"/>
        <c:axId val="1516438223"/>
        <c:axId val="1516441583"/>
      </c:barChart>
      <c:catAx>
        <c:axId val="1516438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crossAx val="1516441583"/>
        <c:crosses val="autoZero"/>
        <c:auto val="1"/>
        <c:lblAlgn val="ctr"/>
        <c:lblOffset val="100"/>
        <c:noMultiLvlLbl val="0"/>
      </c:catAx>
      <c:valAx>
        <c:axId val="151644158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crossAx val="1516438223"/>
        <c:crosses val="autoZero"/>
        <c:crossBetween val="between"/>
      </c:valAx>
      <c:spPr>
        <a:noFill/>
        <a:ln>
          <a:noFill/>
        </a:ln>
        <a:effectLst/>
      </c:spPr>
    </c:plotArea>
    <c:legend>
      <c:legendPos val="b"/>
      <c:layout>
        <c:manualLayout>
          <c:xMode val="edge"/>
          <c:yMode val="edge"/>
          <c:x val="7.147200349956255E-2"/>
          <c:y val="0.78079359871682708"/>
          <c:w val="0.85705599300087487"/>
          <c:h val="0.191428623505395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legend>
    <c:plotVisOnly val="1"/>
    <c:dispBlanksAs val="gap"/>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bg-BG"/>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Sheet3!$J$1</c:f>
              <c:strCache>
                <c:ptCount val="1"/>
                <c:pt idx="0">
                  <c:v>To a very large extent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Sheet3!$I$2:$I$4</c:f>
              <c:strCache>
                <c:ptCount val="3"/>
                <c:pt idx="0">
                  <c:v>increased trust with partner law enforcement authorities</c:v>
                </c:pt>
                <c:pt idx="1">
                  <c:v>increased number of international operations</c:v>
                </c:pt>
                <c:pt idx="2">
                  <c:v>a high level of security is ensured for cross-border operations</c:v>
                </c:pt>
              </c:strCache>
            </c:strRef>
          </c:cat>
          <c:val>
            <c:numRef>
              <c:f>Sheet3!$J$2:$J$4</c:f>
              <c:numCache>
                <c:formatCode>0%</c:formatCode>
                <c:ptCount val="3"/>
                <c:pt idx="0">
                  <c:v>0.33333333333333331</c:v>
                </c:pt>
                <c:pt idx="1">
                  <c:v>0.2857142857142857</c:v>
                </c:pt>
                <c:pt idx="2">
                  <c:v>0.2857142857142857</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0-D688-493B-AFB6-714EC6738DB9}"/>
            </c:ext>
          </c:extLst>
        </c:ser>
        <c:ser>
          <c:idx val="1"/>
          <c:order val="1"/>
          <c:tx>
            <c:strRef>
              <c:f>Sheet3!$K$1</c:f>
              <c:strCache>
                <c:ptCount val="1"/>
                <c:pt idx="0">
                  <c:v>To a large extent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Sheet3!$I$2:$I$4</c:f>
              <c:strCache>
                <c:ptCount val="3"/>
                <c:pt idx="0">
                  <c:v>increased trust with partner law enforcement authorities</c:v>
                </c:pt>
                <c:pt idx="1">
                  <c:v>increased number of international operations</c:v>
                </c:pt>
                <c:pt idx="2">
                  <c:v>a high level of security is ensured for cross-border operations</c:v>
                </c:pt>
              </c:strCache>
            </c:strRef>
          </c:cat>
          <c:val>
            <c:numRef>
              <c:f>Sheet3!$K$2:$K$4</c:f>
              <c:numCache>
                <c:formatCode>0%</c:formatCode>
                <c:ptCount val="3"/>
                <c:pt idx="0">
                  <c:v>0.42857142857142855</c:v>
                </c:pt>
                <c:pt idx="1">
                  <c:v>0.47619047619047616</c:v>
                </c:pt>
                <c:pt idx="2">
                  <c:v>0.52380952380952384</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1-D688-493B-AFB6-714EC6738DB9}"/>
            </c:ext>
          </c:extLst>
        </c:ser>
        <c:ser>
          <c:idx val="2"/>
          <c:order val="2"/>
          <c:tx>
            <c:strRef>
              <c:f>Sheet3!$L$1</c:f>
              <c:strCache>
                <c:ptCount val="1"/>
                <c:pt idx="0">
                  <c:v>In neither great nor small degree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0"/>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Sheet3!$I$2:$I$4</c:f>
              <c:strCache>
                <c:ptCount val="3"/>
                <c:pt idx="0">
                  <c:v>increased trust with partner law enforcement authorities</c:v>
                </c:pt>
                <c:pt idx="1">
                  <c:v>increased number of international operations</c:v>
                </c:pt>
                <c:pt idx="2">
                  <c:v>a high level of security is ensured for cross-border operations</c:v>
                </c:pt>
              </c:strCache>
            </c:strRef>
          </c:cat>
          <c:val>
            <c:numRef>
              <c:f>Sheet3!$L$2:$L$4</c:f>
              <c:numCache>
                <c:formatCode>0%</c:formatCode>
                <c:ptCount val="3"/>
                <c:pt idx="0">
                  <c:v>0.14285714285714285</c:v>
                </c:pt>
                <c:pt idx="1">
                  <c:v>0.14285714285714285</c:v>
                </c:pt>
                <c:pt idx="2">
                  <c:v>4.7619047619047616E-2</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2-D688-493B-AFB6-714EC6738DB9}"/>
            </c:ext>
          </c:extLst>
        </c:ser>
        <c:ser>
          <c:idx val="3"/>
          <c:order val="3"/>
          <c:tx>
            <c:strRef>
              <c:f>Sheet3!$M$1</c:f>
              <c:strCache>
                <c:ptCount val="1"/>
                <c:pt idx="0">
                  <c:v>To a small extent</c:v>
                </c:pt>
              </c:strCache>
            </c:strRef>
          </c:tx>
          <c:spPr>
            <a:solidFill>
              <a:schemeClr val="accent4"/>
            </a:solidFill>
            <a:ln>
              <a:noFill/>
            </a:ln>
            <a:effectLst/>
          </c:spPr>
          <c:invertIfNegative val="0"/>
          <c:cat>
            <c:strRef>
              <c:f>Sheet3!$I$2:$I$4</c:f>
              <c:strCache>
                <c:ptCount val="3"/>
                <c:pt idx="0">
                  <c:v>increased trust with partner law enforcement authorities</c:v>
                </c:pt>
                <c:pt idx="1">
                  <c:v>increased number of international operations</c:v>
                </c:pt>
                <c:pt idx="2">
                  <c:v>a high level of security is ensured for cross-border operations</c:v>
                </c:pt>
              </c:strCache>
            </c:strRef>
          </c:cat>
          <c:val>
            <c:numRef>
              <c:f>Sheet3!$M$2:$M$4</c:f>
              <c:numCache>
                <c:formatCode>0%</c:formatCode>
                <c:ptCount val="3"/>
                <c:pt idx="0">
                  <c:v>0</c:v>
                </c:pt>
                <c:pt idx="1">
                  <c:v>0</c:v>
                </c:pt>
                <c:pt idx="2">
                  <c:v>0</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3-D688-493B-AFB6-714EC6738DB9}"/>
            </c:ext>
          </c:extLst>
        </c:ser>
        <c:ser>
          <c:idx val="4"/>
          <c:order val="4"/>
          <c:tx>
            <c:strRef>
              <c:f>Sheet3!$N$1</c:f>
              <c:strCache>
                <c:ptCount val="1"/>
                <c:pt idx="0">
                  <c:v>To a very small extent</c:v>
                </c:pt>
              </c:strCache>
            </c:strRef>
          </c:tx>
          <c:spPr>
            <a:solidFill>
              <a:schemeClr val="accent5"/>
            </a:solidFill>
            <a:ln>
              <a:noFill/>
            </a:ln>
            <a:effectLst/>
          </c:spPr>
          <c:invertIfNegative val="0"/>
          <c:cat>
            <c:strRef>
              <c:f>Sheet3!$I$2:$I$4</c:f>
              <c:strCache>
                <c:ptCount val="3"/>
                <c:pt idx="0">
                  <c:v>increased trust with partner law enforcement authorities</c:v>
                </c:pt>
                <c:pt idx="1">
                  <c:v>increased number of international operations</c:v>
                </c:pt>
                <c:pt idx="2">
                  <c:v>a high level of security is ensured for cross-border operations</c:v>
                </c:pt>
              </c:strCache>
            </c:strRef>
          </c:cat>
          <c:val>
            <c:numRef>
              <c:f>Sheet3!$N$2:$N$4</c:f>
              <c:numCache>
                <c:formatCode>0%</c:formatCode>
                <c:ptCount val="3"/>
                <c:pt idx="0">
                  <c:v>0</c:v>
                </c:pt>
                <c:pt idx="1">
                  <c:v>0</c:v>
                </c:pt>
                <c:pt idx="2">
                  <c:v>0</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4-D688-493B-AFB6-714EC6738DB9}"/>
            </c:ext>
          </c:extLst>
        </c:ser>
        <c:ser>
          <c:idx val="5"/>
          <c:order val="5"/>
          <c:tx>
            <c:strRef>
              <c:f>Sheet3!$O$1</c:f>
              <c:strCache>
                <c:ptCount val="1"/>
                <c:pt idx="0">
                  <c:v>Don't know / can't judge</c:v>
                </c:pt>
              </c:strCache>
            </c:strRef>
          </c:tx>
          <c:spPr>
            <a:solidFill>
              <a:schemeClr val="accent6"/>
            </a:solidFill>
            <a:ln>
              <a:noFill/>
            </a:ln>
            <a:effectLst/>
          </c:spPr>
          <c:invertIfNegative val="0"/>
          <c:cat>
            <c:strRef>
              <c:f>Sheet3!$I$2:$I$4</c:f>
              <c:strCache>
                <c:ptCount val="3"/>
                <c:pt idx="0">
                  <c:v>increased trust with partner law enforcement authorities</c:v>
                </c:pt>
                <c:pt idx="1">
                  <c:v>increased number of international operations</c:v>
                </c:pt>
                <c:pt idx="2">
                  <c:v>a high level of security is ensured for cross-border operations</c:v>
                </c:pt>
              </c:strCache>
            </c:strRef>
          </c:cat>
          <c:val>
            <c:numRef>
              <c:f>Sheet3!$O$2:$O$4</c:f>
              <c:numCache>
                <c:formatCode>0%</c:formatCode>
                <c:ptCount val="3"/>
                <c:pt idx="0">
                  <c:v>9.5238095238095233E-2</c:v>
                </c:pt>
                <c:pt idx="1">
                  <c:v>0</c:v>
                </c:pt>
                <c:pt idx="2">
                  <c:v>0.14285714285714285</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5-D688-493B-AFB6-714EC6738DB9}"/>
            </c:ext>
          </c:extLst>
        </c:ser>
        <c:dLbls>
          <c:showLegendKey val="0"/>
          <c:showVal val="0"/>
          <c:showCatName val="0"/>
          <c:showSerName val="0"/>
          <c:showPercent val="0"/>
          <c:showBubbleSize val="0"/>
        </c:dLbls>
        <c:gapWidth val="150"/>
        <c:overlap val="100"/>
        <c:axId val="1516403663"/>
        <c:axId val="1516404143"/>
      </c:barChart>
      <c:catAx>
        <c:axId val="1516403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crossAx val="1516404143"/>
        <c:crosses val="autoZero"/>
        <c:auto val="1"/>
        <c:lblAlgn val="ctr"/>
        <c:lblOffset val="100"/>
        <c:noMultiLvlLbl val="0"/>
      </c:catAx>
      <c:valAx>
        <c:axId val="15164041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crossAx val="1516403663"/>
        <c:crosses val="autoZero"/>
        <c:crossBetween val="between"/>
      </c:valAx>
      <c:spPr>
        <a:noFill/>
        <a:ln>
          <a:noFill/>
        </a:ln>
        <a:effectLst/>
      </c:spPr>
    </c:plotArea>
    <c:legend>
      <c:legendPos val="b"/>
      <c:layout>
        <c:manualLayout>
          <c:xMode val="edge"/>
          <c:yMode val="edge"/>
          <c:x val="1.8258139294440298E-2"/>
          <c:y val="0.85178791330328996"/>
          <c:w val="0.94413312364979951"/>
          <c:h val="0.123054853992307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legend>
    <c:plotVisOnly val="1"/>
    <c:dispBlanksAs val="gap"/>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bg-BG"/>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150918635170606E-2"/>
          <c:y val="0.125"/>
          <c:w val="0.48236504811898512"/>
          <c:h val="0.80394174686497522"/>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86F-4C2E-9B33-AEBCA03F5C0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86F-4C2E-9B33-AEBCA03F5C0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86F-4C2E-9B33-AEBCA03F5C0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86F-4C2E-9B33-AEBCA03F5C0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86F-4C2E-9B33-AEBCA03F5C0A}"/>
              </c:ext>
            </c:extLst>
          </c:dPt>
          <c:dLbls>
            <c:dLbl>
              <c:idx val="0"/>
              <c:delete val="1"/>
              <c:extLst>
                <c:ext xmlns:c15="http://schemas.microsoft.com/office/drawing/2012/chart" uri="{CE6537A1-D6FC-4f65-9D91-7224C49458BB}"/>
                <c:ext xmlns:c16="http://schemas.microsoft.com/office/drawing/2014/chart" uri="{C3380CC4-5D6E-409C-BE32-E72D297353CC}">
                  <c16:uniqueId val="{00000001-486F-4C2E-9B33-AEBCA03F5C0A}"/>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bg-BG"/>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extLst>
          </c:dLbls>
          <c:cat>
            <c:strRef>
              <c:f>Sheet5!$A$8:$A$12</c:f>
              <c:strCache>
                <c:ptCount val="5"/>
                <c:pt idx="0">
                  <c:v>To a very large extent</c:v>
                </c:pt>
                <c:pt idx="1">
                  <c:v>To a large extent</c:v>
                </c:pt>
                <c:pt idx="2">
                  <c:v>In neither great nor small degree</c:v>
                </c:pt>
                <c:pt idx="3">
                  <c:v>To a small extent</c:v>
                </c:pt>
                <c:pt idx="4">
                  <c:v>To a very small extent</c:v>
                </c:pt>
              </c:strCache>
            </c:strRef>
          </c:cat>
          <c:val>
            <c:numRef>
              <c:f>Sheet5!$B$8:$B$12</c:f>
              <c:numCache>
                <c:formatCode>0%</c:formatCode>
                <c:ptCount val="5"/>
                <c:pt idx="0">
                  <c:v>0</c:v>
                </c:pt>
                <c:pt idx="1">
                  <c:v>0.38095238095238093</c:v>
                </c:pt>
                <c:pt idx="2">
                  <c:v>0.2857142857142857</c:v>
                </c:pt>
                <c:pt idx="3">
                  <c:v>0.14285714285714285</c:v>
                </c:pt>
                <c:pt idx="4">
                  <c:v>0.14285714285714285</c:v>
                </c:pt>
              </c:numCache>
            </c:numRef>
          </c:val>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A-486F-4C2E-9B33-AEBCA03F5C0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2287489063867021"/>
          <c:y val="9.097878390201225E-2"/>
          <c:w val="0.39869466316710411"/>
          <c:h val="0.8812434383202100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bg-BG"/>
        </a:p>
      </c:txPr>
    </c:legend>
    <c:plotVisOnly val="1"/>
    <c:dispBlanksAs val="gap"/>
    <c:extLst xmlns:c16r3="http://schemas.microsoft.com/office/drawing/2017/03/chart" xmlns:c16="http://schemas.microsoft.com/office/drawing/2014/chart" xmlns:c15="http://schemas.microsoft.com/office/drawing/2012/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bg-BG"/>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ICF Blue">
      <a:dk1>
        <a:srgbClr val="000000"/>
      </a:dk1>
      <a:lt1>
        <a:srgbClr val="FFFFFF"/>
      </a:lt1>
      <a:dk2>
        <a:srgbClr val="768591"/>
      </a:dk2>
      <a:lt2>
        <a:srgbClr val="D8E0E3"/>
      </a:lt2>
      <a:accent1>
        <a:srgbClr val="00538B"/>
      </a:accent1>
      <a:accent2>
        <a:srgbClr val="00A2E0"/>
      </a:accent2>
      <a:accent3>
        <a:srgbClr val="48773D"/>
      </a:accent3>
      <a:accent4>
        <a:srgbClr val="69C14C"/>
      </a:accent4>
      <a:accent5>
        <a:srgbClr val="768591"/>
      </a:accent5>
      <a:accent6>
        <a:srgbClr val="D8E0E3"/>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ln w="6350">
          <a:noFill/>
        </a:ln>
        <a:extLst>
          <a:ext uri="{C572A759-6A51-4108-AA02-DFA0A04FC94B}">
            <ma14:wrappingTextBoxFlag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p="http://schemas.openxmlformats.org/drawingml/2006/wordprocessingDrawing" xmlns:wp14="http://schemas.microsoft.com/office/word/2010/wordprocessingDrawing" xmlns:m="http://schemas.openxmlformats.org/officeDocument/2006/math" xmlns:r="http://schemas.openxmlformats.org/officeDocument/2006/relationships" xmlns:mc="http://schemas.openxmlformats.org/markup-compatibility/2006" xmlns:wpc="http://schemas.microsoft.com/office/word/2010/wordprocessingCanvas"/>
          </a:ext>
        </a:ex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408499D8181B14B967C03AF278B7905" ma:contentTypeVersion="4" ma:contentTypeDescription="Create a new document." ma:contentTypeScope="" ma:versionID="3cdbab1c350ffd78a32a2d86e1fdd969">
  <xsd:schema xmlns:xsd="http://www.w3.org/2001/XMLSchema" xmlns:xs="http://www.w3.org/2001/XMLSchema" xmlns:p="http://schemas.microsoft.com/office/2006/metadata/properties" xmlns:ns2="307f8d63-8320-4196-870c-e213896f911e" targetNamespace="http://schemas.microsoft.com/office/2006/metadata/properties" ma:root="true" ma:fieldsID="cb8059b421d74966b8128020cd1a19b3" ns2:_="">
    <xsd:import namespace="307f8d63-8320-4196-870c-e213896f911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7f8d63-8320-4196-870c-e213896f91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3946A2-DA52-4B47-8B86-095B930959E7}">
  <ds:schemaRefs>
    <ds:schemaRef ds:uri="http://schemas.openxmlformats.org/officeDocument/2006/bibliography"/>
  </ds:schemaRefs>
</ds:datastoreItem>
</file>

<file path=customXml/itemProps2.xml><?xml version="1.0" encoding="utf-8"?>
<ds:datastoreItem xmlns:ds="http://schemas.openxmlformats.org/officeDocument/2006/customXml" ds:itemID="{2F6DBA26-7D54-42FC-B7A4-F73A7F8860C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D6CB145-4996-4FD3-B1FB-AA00E5D07E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7f8d63-8320-4196-870c-e213896f91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71562C-8318-4CAA-A317-3C6872BBC8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ICF Report 2017</Template>
  <TotalTime>1395</TotalTime>
  <Pages>66</Pages>
  <Words>22456</Words>
  <Characters>128001</Characters>
  <Application>Microsoft Office Word</Application>
  <DocSecurity>0</DocSecurity>
  <Lines>1066</Lines>
  <Paragraphs>300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150157</CharactersWithSpaces>
  <SharedDoc>false</SharedDoc>
  <HLinks>
    <vt:vector size="168" baseType="variant">
      <vt:variant>
        <vt:i4>2818098</vt:i4>
      </vt:variant>
      <vt:variant>
        <vt:i4>246</vt:i4>
      </vt:variant>
      <vt:variant>
        <vt:i4>0</vt:i4>
      </vt:variant>
      <vt:variant>
        <vt:i4>5</vt:i4>
      </vt:variant>
      <vt:variant>
        <vt:lpwstr>https://www.facebook.com/BGISF</vt:lpwstr>
      </vt:variant>
      <vt:variant>
        <vt:lpwstr/>
      </vt:variant>
      <vt:variant>
        <vt:i4>7864445</vt:i4>
      </vt:variant>
      <vt:variant>
        <vt:i4>243</vt:i4>
      </vt:variant>
      <vt:variant>
        <vt:i4>0</vt:i4>
      </vt:variant>
      <vt:variant>
        <vt:i4>5</vt:i4>
      </vt:variant>
      <vt:variant>
        <vt:lpwstr>http://www.eufunds.bg/</vt:lpwstr>
      </vt:variant>
      <vt:variant>
        <vt:lpwstr/>
      </vt:variant>
      <vt:variant>
        <vt:i4>6488191</vt:i4>
      </vt:variant>
      <vt:variant>
        <vt:i4>240</vt:i4>
      </vt:variant>
      <vt:variant>
        <vt:i4>0</vt:i4>
      </vt:variant>
      <vt:variant>
        <vt:i4>5</vt:i4>
      </vt:variant>
      <vt:variant>
        <vt:lpwstr>https://www.mvr.bg/dmp</vt:lpwstr>
      </vt:variant>
      <vt:variant>
        <vt:lpwstr/>
      </vt:variant>
      <vt:variant>
        <vt:i4>1900599</vt:i4>
      </vt:variant>
      <vt:variant>
        <vt:i4>140</vt:i4>
      </vt:variant>
      <vt:variant>
        <vt:i4>0</vt:i4>
      </vt:variant>
      <vt:variant>
        <vt:i4>5</vt:i4>
      </vt:variant>
      <vt:variant>
        <vt:lpwstr/>
      </vt:variant>
      <vt:variant>
        <vt:lpwstr>_Toc161178053</vt:lpwstr>
      </vt:variant>
      <vt:variant>
        <vt:i4>1900599</vt:i4>
      </vt:variant>
      <vt:variant>
        <vt:i4>134</vt:i4>
      </vt:variant>
      <vt:variant>
        <vt:i4>0</vt:i4>
      </vt:variant>
      <vt:variant>
        <vt:i4>5</vt:i4>
      </vt:variant>
      <vt:variant>
        <vt:lpwstr/>
      </vt:variant>
      <vt:variant>
        <vt:lpwstr>_Toc161178052</vt:lpwstr>
      </vt:variant>
      <vt:variant>
        <vt:i4>1900599</vt:i4>
      </vt:variant>
      <vt:variant>
        <vt:i4>128</vt:i4>
      </vt:variant>
      <vt:variant>
        <vt:i4>0</vt:i4>
      </vt:variant>
      <vt:variant>
        <vt:i4>5</vt:i4>
      </vt:variant>
      <vt:variant>
        <vt:lpwstr/>
      </vt:variant>
      <vt:variant>
        <vt:lpwstr>_Toc161178051</vt:lpwstr>
      </vt:variant>
      <vt:variant>
        <vt:i4>1900599</vt:i4>
      </vt:variant>
      <vt:variant>
        <vt:i4>122</vt:i4>
      </vt:variant>
      <vt:variant>
        <vt:i4>0</vt:i4>
      </vt:variant>
      <vt:variant>
        <vt:i4>5</vt:i4>
      </vt:variant>
      <vt:variant>
        <vt:lpwstr/>
      </vt:variant>
      <vt:variant>
        <vt:lpwstr>_Toc161178050</vt:lpwstr>
      </vt:variant>
      <vt:variant>
        <vt:i4>1835063</vt:i4>
      </vt:variant>
      <vt:variant>
        <vt:i4>116</vt:i4>
      </vt:variant>
      <vt:variant>
        <vt:i4>0</vt:i4>
      </vt:variant>
      <vt:variant>
        <vt:i4>5</vt:i4>
      </vt:variant>
      <vt:variant>
        <vt:lpwstr/>
      </vt:variant>
      <vt:variant>
        <vt:lpwstr>_Toc161178049</vt:lpwstr>
      </vt:variant>
      <vt:variant>
        <vt:i4>1835063</vt:i4>
      </vt:variant>
      <vt:variant>
        <vt:i4>110</vt:i4>
      </vt:variant>
      <vt:variant>
        <vt:i4>0</vt:i4>
      </vt:variant>
      <vt:variant>
        <vt:i4>5</vt:i4>
      </vt:variant>
      <vt:variant>
        <vt:lpwstr/>
      </vt:variant>
      <vt:variant>
        <vt:lpwstr>_Toc161178048</vt:lpwstr>
      </vt:variant>
      <vt:variant>
        <vt:i4>1835063</vt:i4>
      </vt:variant>
      <vt:variant>
        <vt:i4>104</vt:i4>
      </vt:variant>
      <vt:variant>
        <vt:i4>0</vt:i4>
      </vt:variant>
      <vt:variant>
        <vt:i4>5</vt:i4>
      </vt:variant>
      <vt:variant>
        <vt:lpwstr/>
      </vt:variant>
      <vt:variant>
        <vt:lpwstr>_Toc161178047</vt:lpwstr>
      </vt:variant>
      <vt:variant>
        <vt:i4>1835063</vt:i4>
      </vt:variant>
      <vt:variant>
        <vt:i4>98</vt:i4>
      </vt:variant>
      <vt:variant>
        <vt:i4>0</vt:i4>
      </vt:variant>
      <vt:variant>
        <vt:i4>5</vt:i4>
      </vt:variant>
      <vt:variant>
        <vt:lpwstr/>
      </vt:variant>
      <vt:variant>
        <vt:lpwstr>_Toc161178046</vt:lpwstr>
      </vt:variant>
      <vt:variant>
        <vt:i4>1835063</vt:i4>
      </vt:variant>
      <vt:variant>
        <vt:i4>92</vt:i4>
      </vt:variant>
      <vt:variant>
        <vt:i4>0</vt:i4>
      </vt:variant>
      <vt:variant>
        <vt:i4>5</vt:i4>
      </vt:variant>
      <vt:variant>
        <vt:lpwstr/>
      </vt:variant>
      <vt:variant>
        <vt:lpwstr>_Toc161178045</vt:lpwstr>
      </vt:variant>
      <vt:variant>
        <vt:i4>1835063</vt:i4>
      </vt:variant>
      <vt:variant>
        <vt:i4>86</vt:i4>
      </vt:variant>
      <vt:variant>
        <vt:i4>0</vt:i4>
      </vt:variant>
      <vt:variant>
        <vt:i4>5</vt:i4>
      </vt:variant>
      <vt:variant>
        <vt:lpwstr/>
      </vt:variant>
      <vt:variant>
        <vt:lpwstr>_Toc161178044</vt:lpwstr>
      </vt:variant>
      <vt:variant>
        <vt:i4>1835063</vt:i4>
      </vt:variant>
      <vt:variant>
        <vt:i4>80</vt:i4>
      </vt:variant>
      <vt:variant>
        <vt:i4>0</vt:i4>
      </vt:variant>
      <vt:variant>
        <vt:i4>5</vt:i4>
      </vt:variant>
      <vt:variant>
        <vt:lpwstr/>
      </vt:variant>
      <vt:variant>
        <vt:lpwstr>_Toc161178043</vt:lpwstr>
      </vt:variant>
      <vt:variant>
        <vt:i4>1835063</vt:i4>
      </vt:variant>
      <vt:variant>
        <vt:i4>74</vt:i4>
      </vt:variant>
      <vt:variant>
        <vt:i4>0</vt:i4>
      </vt:variant>
      <vt:variant>
        <vt:i4>5</vt:i4>
      </vt:variant>
      <vt:variant>
        <vt:lpwstr/>
      </vt:variant>
      <vt:variant>
        <vt:lpwstr>_Toc161178042</vt:lpwstr>
      </vt:variant>
      <vt:variant>
        <vt:i4>1835063</vt:i4>
      </vt:variant>
      <vt:variant>
        <vt:i4>68</vt:i4>
      </vt:variant>
      <vt:variant>
        <vt:i4>0</vt:i4>
      </vt:variant>
      <vt:variant>
        <vt:i4>5</vt:i4>
      </vt:variant>
      <vt:variant>
        <vt:lpwstr/>
      </vt:variant>
      <vt:variant>
        <vt:lpwstr>_Toc161178041</vt:lpwstr>
      </vt:variant>
      <vt:variant>
        <vt:i4>1835063</vt:i4>
      </vt:variant>
      <vt:variant>
        <vt:i4>62</vt:i4>
      </vt:variant>
      <vt:variant>
        <vt:i4>0</vt:i4>
      </vt:variant>
      <vt:variant>
        <vt:i4>5</vt:i4>
      </vt:variant>
      <vt:variant>
        <vt:lpwstr/>
      </vt:variant>
      <vt:variant>
        <vt:lpwstr>_Toc161178040</vt:lpwstr>
      </vt:variant>
      <vt:variant>
        <vt:i4>1769527</vt:i4>
      </vt:variant>
      <vt:variant>
        <vt:i4>56</vt:i4>
      </vt:variant>
      <vt:variant>
        <vt:i4>0</vt:i4>
      </vt:variant>
      <vt:variant>
        <vt:i4>5</vt:i4>
      </vt:variant>
      <vt:variant>
        <vt:lpwstr/>
      </vt:variant>
      <vt:variant>
        <vt:lpwstr>_Toc161178039</vt:lpwstr>
      </vt:variant>
      <vt:variant>
        <vt:i4>1769527</vt:i4>
      </vt:variant>
      <vt:variant>
        <vt:i4>50</vt:i4>
      </vt:variant>
      <vt:variant>
        <vt:i4>0</vt:i4>
      </vt:variant>
      <vt:variant>
        <vt:i4>5</vt:i4>
      </vt:variant>
      <vt:variant>
        <vt:lpwstr/>
      </vt:variant>
      <vt:variant>
        <vt:lpwstr>_Toc161178038</vt:lpwstr>
      </vt:variant>
      <vt:variant>
        <vt:i4>1769527</vt:i4>
      </vt:variant>
      <vt:variant>
        <vt:i4>44</vt:i4>
      </vt:variant>
      <vt:variant>
        <vt:i4>0</vt:i4>
      </vt:variant>
      <vt:variant>
        <vt:i4>5</vt:i4>
      </vt:variant>
      <vt:variant>
        <vt:lpwstr/>
      </vt:variant>
      <vt:variant>
        <vt:lpwstr>_Toc161178037</vt:lpwstr>
      </vt:variant>
      <vt:variant>
        <vt:i4>1769527</vt:i4>
      </vt:variant>
      <vt:variant>
        <vt:i4>38</vt:i4>
      </vt:variant>
      <vt:variant>
        <vt:i4>0</vt:i4>
      </vt:variant>
      <vt:variant>
        <vt:i4>5</vt:i4>
      </vt:variant>
      <vt:variant>
        <vt:lpwstr/>
      </vt:variant>
      <vt:variant>
        <vt:lpwstr>_Toc161178036</vt:lpwstr>
      </vt:variant>
      <vt:variant>
        <vt:i4>1769527</vt:i4>
      </vt:variant>
      <vt:variant>
        <vt:i4>32</vt:i4>
      </vt:variant>
      <vt:variant>
        <vt:i4>0</vt:i4>
      </vt:variant>
      <vt:variant>
        <vt:i4>5</vt:i4>
      </vt:variant>
      <vt:variant>
        <vt:lpwstr/>
      </vt:variant>
      <vt:variant>
        <vt:lpwstr>_Toc161178035</vt:lpwstr>
      </vt:variant>
      <vt:variant>
        <vt:i4>1769527</vt:i4>
      </vt:variant>
      <vt:variant>
        <vt:i4>26</vt:i4>
      </vt:variant>
      <vt:variant>
        <vt:i4>0</vt:i4>
      </vt:variant>
      <vt:variant>
        <vt:i4>5</vt:i4>
      </vt:variant>
      <vt:variant>
        <vt:lpwstr/>
      </vt:variant>
      <vt:variant>
        <vt:lpwstr>_Toc161178034</vt:lpwstr>
      </vt:variant>
      <vt:variant>
        <vt:i4>1769527</vt:i4>
      </vt:variant>
      <vt:variant>
        <vt:i4>20</vt:i4>
      </vt:variant>
      <vt:variant>
        <vt:i4>0</vt:i4>
      </vt:variant>
      <vt:variant>
        <vt:i4>5</vt:i4>
      </vt:variant>
      <vt:variant>
        <vt:lpwstr/>
      </vt:variant>
      <vt:variant>
        <vt:lpwstr>_Toc161178033</vt:lpwstr>
      </vt:variant>
      <vt:variant>
        <vt:i4>1769527</vt:i4>
      </vt:variant>
      <vt:variant>
        <vt:i4>14</vt:i4>
      </vt:variant>
      <vt:variant>
        <vt:i4>0</vt:i4>
      </vt:variant>
      <vt:variant>
        <vt:i4>5</vt:i4>
      </vt:variant>
      <vt:variant>
        <vt:lpwstr/>
      </vt:variant>
      <vt:variant>
        <vt:lpwstr>_Toc161178032</vt:lpwstr>
      </vt:variant>
      <vt:variant>
        <vt:i4>1769527</vt:i4>
      </vt:variant>
      <vt:variant>
        <vt:i4>8</vt:i4>
      </vt:variant>
      <vt:variant>
        <vt:i4>0</vt:i4>
      </vt:variant>
      <vt:variant>
        <vt:i4>5</vt:i4>
      </vt:variant>
      <vt:variant>
        <vt:lpwstr/>
      </vt:variant>
      <vt:variant>
        <vt:lpwstr>_Toc161178031</vt:lpwstr>
      </vt:variant>
      <vt:variant>
        <vt:i4>1769527</vt:i4>
      </vt:variant>
      <vt:variant>
        <vt:i4>2</vt:i4>
      </vt:variant>
      <vt:variant>
        <vt:i4>0</vt:i4>
      </vt:variant>
      <vt:variant>
        <vt:i4>5</vt:i4>
      </vt:variant>
      <vt:variant>
        <vt:lpwstr/>
      </vt:variant>
      <vt:variant>
        <vt:lpwstr>_Toc161178030</vt:lpwstr>
      </vt:variant>
      <vt:variant>
        <vt:i4>7012474</vt:i4>
      </vt:variant>
      <vt:variant>
        <vt:i4>0</vt:i4>
      </vt:variant>
      <vt:variant>
        <vt:i4>0</vt:i4>
      </vt:variant>
      <vt:variant>
        <vt:i4>5</vt:i4>
      </vt:variant>
      <vt:variant>
        <vt:lpwstr>https://www.mvr.bg/dmp/%D0%B4%D0%B5%D0%B9%D0%BD%D0%BE%D1%81%D1%82%D0%B8/%D1%84%D0%B8%D0%BD%D0%B0%D0%BD%D1%81%D0%BE%D0%B2-%D0%BF%D0%B5%D1%80%D0%B8%D0%BE%D0%B4-2021-2027/%D1%84%D0%BE%D0%BD%D0%B4-%D0%B2%D1%8A%D1%82%D1%80%D0%B5%D1%88%D0%BD%D0%B0-%D1%81%D0%B8%D0%B3%D1%83%D1%80%D0%BD%D0%BE%D1%81%D1%82-2021-2027/%D0%BF%D0%BE%D0%BA%D0%B0%D0%BD%D0%B8-%D1%84%D0%B2%D1%81-2021-2027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Veronika Vasileva</dc:creator>
  <cp:keywords>, docId:90FDB33500FD43F5C1EC9498A5B680D5</cp:keywords>
  <cp:lastModifiedBy>Maria Karayotova</cp:lastModifiedBy>
  <cp:revision>99</cp:revision>
  <cp:lastPrinted>2010-04-17T10:59:00Z</cp:lastPrinted>
  <dcterms:created xsi:type="dcterms:W3CDTF">2024-03-25T13:40:00Z</dcterms:created>
  <dcterms:modified xsi:type="dcterms:W3CDTF">2024-03-26T14:54:00Z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0x0101009408499D8181B14B967C03AF278B7905</vt:lpwstr>
  </property>
</Properties>
</file>