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651B0" w14:textId="7A66F636" w:rsidR="008F4FFF" w:rsidRDefault="008F4FFF" w:rsidP="008F4FFF">
      <w:pPr>
        <w:spacing w:after="120" w:line="280" w:lineRule="atLeast"/>
        <w:rPr>
          <w:rFonts w:ascii="Arial" w:hAnsi="Arial" w:cs="Arial"/>
          <w:b/>
          <w:i/>
          <w:sz w:val="20"/>
          <w:szCs w:val="20"/>
          <w:lang w:val="bg-BG"/>
        </w:rPr>
      </w:pPr>
      <w:r w:rsidRPr="000B3EED">
        <w:rPr>
          <w:rFonts w:ascii="Arial" w:hAnsi="Arial" w:cs="Arial"/>
          <w:b/>
          <w:i/>
          <w:sz w:val="20"/>
          <w:szCs w:val="20"/>
          <w:lang w:val="bg-BG"/>
        </w:rPr>
        <w:t xml:space="preserve">Таблица </w:t>
      </w:r>
      <w:r>
        <w:rPr>
          <w:rFonts w:ascii="Arial" w:hAnsi="Arial" w:cs="Arial"/>
          <w:b/>
          <w:i/>
          <w:sz w:val="20"/>
          <w:szCs w:val="20"/>
          <w:lang w:val="bg-BG"/>
        </w:rPr>
        <w:t>1</w:t>
      </w:r>
      <w:r w:rsidRPr="000B3EED">
        <w:rPr>
          <w:rFonts w:ascii="Arial" w:hAnsi="Arial" w:cs="Arial"/>
          <w:b/>
          <w:i/>
          <w:sz w:val="20"/>
          <w:szCs w:val="20"/>
          <w:lang w:val="bg-BG"/>
        </w:rPr>
        <w:t xml:space="preserve"> – </w:t>
      </w:r>
      <w:r>
        <w:rPr>
          <w:rFonts w:ascii="Arial" w:hAnsi="Arial" w:cs="Arial"/>
          <w:b/>
          <w:i/>
          <w:sz w:val="20"/>
          <w:szCs w:val="20"/>
          <w:lang w:val="bg-BG"/>
        </w:rPr>
        <w:t>Изграждане на нови съоръжения с дефрагментиращ потенциал</w:t>
      </w:r>
    </w:p>
    <w:tbl>
      <w:tblPr>
        <w:tblStyle w:val="TableGrid"/>
        <w:tblW w:w="9828" w:type="dxa"/>
        <w:tblInd w:w="0" w:type="dxa"/>
        <w:tblLook w:val="04A0" w:firstRow="1" w:lastRow="0" w:firstColumn="1" w:lastColumn="0" w:noHBand="0" w:noVBand="1"/>
      </w:tblPr>
      <w:tblGrid>
        <w:gridCol w:w="2358"/>
        <w:gridCol w:w="4590"/>
        <w:gridCol w:w="2880"/>
      </w:tblGrid>
      <w:tr w:rsidR="008F4FFF" w:rsidRPr="008F4FFF" w14:paraId="60F92089" w14:textId="77777777" w:rsidTr="00F003E6">
        <w:trPr>
          <w:cantSplit/>
          <w:tblHeader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0FD957A8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Пътна отсечка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2004785D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Мерки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668A4154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Локации</w:t>
            </w:r>
          </w:p>
        </w:tc>
      </w:tr>
      <w:tr w:rsidR="008F4FFF" w:rsidRPr="00CA06C5" w14:paraId="5C0E5866" w14:textId="77777777" w:rsidTr="00F003E6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20C9F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Е87 в границите на границите на ЗЗ BG0000271 Мандра – Пода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1C55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Изграждане на 2 бр. съоръжения от тип проход за влечуги в насипа под пътното платно, на ниво не по-ниско от максималното ниво на подземните води/ ниво на стоящите водоеми в съседство с пътя. </w:t>
            </w:r>
          </w:p>
          <w:p w14:paraId="5FCACA49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Препоръчителни размери: при правоъгълно сечение, не по-малко от 1.0 х 1.0 м, при кръгло сечение, не по-малко от ф 1.0 м. </w:t>
            </w:r>
          </w:p>
          <w:p w14:paraId="01BF3175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За определянето на конкретни параметри и техническо решение е необходимо да бъде осъществено предпроектно проучване предвид спецификата на локацията и особеностите на изграждането на пътя (нисък насип, високи подземни води, силно ограничено пространство за опериране на механизацията извън сервитута на пътя, режим на защитена територия).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90E4D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Конкретните локации следва да бъдат избрани в зависимост от техническата осъществимост. </w:t>
            </w:r>
          </w:p>
          <w:p w14:paraId="08066DAE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 гледна точка на наблюдаваното обилие на целевите видове, целесъобразно е разположението на проходите да бъде в средната част на отсечката, заключена между географски координати:</w:t>
            </w:r>
          </w:p>
          <w:p w14:paraId="79AA5E2F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proofErr w:type="spellStart"/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Нач</w:t>
            </w:r>
            <w:proofErr w:type="spellEnd"/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</w:t>
            </w:r>
            <w:r w:rsidRPr="008F4FF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:</w:t>
            </w: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N42.4525°</w:t>
            </w:r>
            <w:r w:rsidRPr="008F4FF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, E27.4470°</w:t>
            </w:r>
          </w:p>
          <w:p w14:paraId="17EC3733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Край: </w:t>
            </w:r>
            <w:r w:rsidRPr="008F4FF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N42.4450°, </w:t>
            </w:r>
            <w:r w:rsidRPr="00670E7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</w:t>
            </w:r>
            <w:r w:rsidRPr="008F4FF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27.4613°</w:t>
            </w:r>
          </w:p>
        </w:tc>
      </w:tr>
      <w:tr w:rsidR="008F4FFF" w:rsidRPr="00CA06C5" w14:paraId="3D8F717F" w14:textId="77777777" w:rsidTr="00F003E6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15BA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Е87 в границите на границите на ЗЗ BG0000271 Мандра – Пода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83DCA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Монтиране на ниска направляваща ограда за влечуги от плътен, гладък материал или мрежа с големина на отвора 0.5х0.5 см. Мярката е допълваща към изграждането на 2 бр. съоръжения от тип проход за влечуги.</w:t>
            </w:r>
          </w:p>
          <w:p w14:paraId="36973138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Препоръчителна височина – от 30 до 60 см.</w:t>
            </w:r>
          </w:p>
          <w:p w14:paraId="61480C15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Препоръчителна дължина – 100 м. започващи от входовете на напречните съоръжения (проходи) в двете посоки по дължината на банкета, двустранно на пътя.. (или общо 4 бр. участъка по 200 м.)</w:t>
            </w:r>
          </w:p>
          <w:p w14:paraId="24045A32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Долният край на оградата следва да бъде плътно закрепен към терена или вкопан за да не позволява преминаване на влечугите под нея. В същото време, монтажът следва да се изпълни по начин, който не възпрепятства оттичането на дъждовните води, напр. чрез полагане на трошен камък в основата на оградата, предвиждане на дренажни отвори или друг способ за отводняване.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FE77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В границите на сервитута на пътя, от двете страни.</w:t>
            </w:r>
          </w:p>
          <w:p w14:paraId="18A2EDF4" w14:textId="77777777" w:rsidR="008F4FFF" w:rsidRPr="008F4FFF" w:rsidRDefault="008F4FFF" w:rsidP="00F003E6">
            <w:pPr>
              <w:spacing w:after="120" w:line="280" w:lineRule="atLeas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F4FF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Участъци от 100 м., започващи от входовете на напречните съоръжения (проходи) в двете посоки по дължината на банкета, двустранно на пътя.</w:t>
            </w:r>
          </w:p>
        </w:tc>
      </w:tr>
    </w:tbl>
    <w:p w14:paraId="55524516" w14:textId="77777777" w:rsidR="008F4FFF" w:rsidRDefault="008F4FFF" w:rsidP="000B3EED">
      <w:pPr>
        <w:spacing w:after="120" w:line="280" w:lineRule="atLeast"/>
        <w:rPr>
          <w:rFonts w:ascii="Arial" w:hAnsi="Arial" w:cs="Arial"/>
          <w:b/>
          <w:i/>
          <w:sz w:val="20"/>
          <w:szCs w:val="20"/>
          <w:lang w:val="bg-BG"/>
        </w:rPr>
      </w:pPr>
    </w:p>
    <w:p w14:paraId="0B02FBB3" w14:textId="5B007478" w:rsidR="008F4FFF" w:rsidRDefault="008F4FFF" w:rsidP="000B3EED">
      <w:pPr>
        <w:spacing w:after="120" w:line="280" w:lineRule="atLeast"/>
        <w:rPr>
          <w:rFonts w:ascii="Arial" w:hAnsi="Arial" w:cs="Arial"/>
          <w:b/>
          <w:i/>
          <w:sz w:val="20"/>
          <w:szCs w:val="20"/>
          <w:lang w:val="bg-BG"/>
        </w:rPr>
      </w:pPr>
    </w:p>
    <w:p w14:paraId="3B810D5D" w14:textId="77777777" w:rsidR="008F4FFF" w:rsidRDefault="008F4FFF" w:rsidP="000B3EED">
      <w:pPr>
        <w:spacing w:after="120" w:line="280" w:lineRule="atLeast"/>
        <w:rPr>
          <w:rFonts w:ascii="Arial" w:hAnsi="Arial" w:cs="Arial"/>
          <w:b/>
          <w:i/>
          <w:sz w:val="20"/>
          <w:szCs w:val="20"/>
          <w:lang w:val="bg-BG"/>
        </w:rPr>
      </w:pPr>
    </w:p>
    <w:p w14:paraId="770B24BE" w14:textId="77777777" w:rsidR="008F4FFF" w:rsidRDefault="008F4FFF" w:rsidP="000B3EED">
      <w:pPr>
        <w:spacing w:after="120" w:line="280" w:lineRule="atLeast"/>
        <w:rPr>
          <w:rFonts w:ascii="Arial" w:hAnsi="Arial" w:cs="Arial"/>
          <w:b/>
          <w:i/>
          <w:sz w:val="20"/>
          <w:szCs w:val="20"/>
          <w:lang w:val="bg-BG"/>
        </w:rPr>
      </w:pPr>
    </w:p>
    <w:p w14:paraId="61A980F0" w14:textId="0C7EC9AA" w:rsidR="000B3EED" w:rsidRDefault="000B3EED" w:rsidP="000B3EED">
      <w:pPr>
        <w:spacing w:after="120" w:line="280" w:lineRule="atLeast"/>
        <w:rPr>
          <w:rFonts w:ascii="Arial" w:hAnsi="Arial" w:cs="Arial"/>
          <w:b/>
          <w:i/>
          <w:sz w:val="20"/>
          <w:szCs w:val="20"/>
          <w:lang w:val="bg-BG"/>
        </w:rPr>
      </w:pPr>
      <w:r w:rsidRPr="000B3EED">
        <w:rPr>
          <w:rFonts w:ascii="Arial" w:hAnsi="Arial" w:cs="Arial"/>
          <w:b/>
          <w:i/>
          <w:sz w:val="20"/>
          <w:szCs w:val="20"/>
          <w:lang w:val="bg-BG"/>
        </w:rPr>
        <w:lastRenderedPageBreak/>
        <w:t xml:space="preserve">Таблица </w:t>
      </w:r>
      <w:r>
        <w:rPr>
          <w:rFonts w:ascii="Arial" w:hAnsi="Arial" w:cs="Arial"/>
          <w:b/>
          <w:i/>
          <w:sz w:val="20"/>
          <w:szCs w:val="20"/>
          <w:lang w:val="bg-BG"/>
        </w:rPr>
        <w:t>2</w:t>
      </w:r>
      <w:r w:rsidRPr="000B3EED">
        <w:rPr>
          <w:rFonts w:ascii="Arial" w:hAnsi="Arial" w:cs="Arial"/>
          <w:b/>
          <w:i/>
          <w:sz w:val="20"/>
          <w:szCs w:val="20"/>
          <w:lang w:val="bg-BG"/>
        </w:rPr>
        <w:t xml:space="preserve"> – </w:t>
      </w:r>
      <w:r>
        <w:rPr>
          <w:rFonts w:ascii="Arial" w:hAnsi="Arial" w:cs="Arial"/>
          <w:b/>
          <w:i/>
          <w:sz w:val="20"/>
          <w:szCs w:val="20"/>
          <w:lang w:val="bg-BG"/>
        </w:rPr>
        <w:t>Адаптиране на съществуващи съоръжения с дефрагментиращ потенциал</w:t>
      </w:r>
    </w:p>
    <w:tbl>
      <w:tblPr>
        <w:tblStyle w:val="TableGrid"/>
        <w:tblW w:w="9828" w:type="dxa"/>
        <w:tblInd w:w="0" w:type="dxa"/>
        <w:tblLook w:val="04A0" w:firstRow="1" w:lastRow="0" w:firstColumn="1" w:lastColumn="0" w:noHBand="0" w:noVBand="1"/>
      </w:tblPr>
      <w:tblGrid>
        <w:gridCol w:w="2358"/>
        <w:gridCol w:w="4590"/>
        <w:gridCol w:w="2880"/>
      </w:tblGrid>
      <w:tr w:rsidR="000B3EED" w14:paraId="1CDCA056" w14:textId="77777777" w:rsidTr="000B3EED">
        <w:trPr>
          <w:cantSplit/>
          <w:tblHeader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3EC47165" w14:textId="77777777" w:rsidR="000B3EED" w:rsidRDefault="000B3EED">
            <w:pPr>
              <w:spacing w:after="120" w:line="280" w:lineRule="atLeas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Пътна отсечка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113F1359" w14:textId="77777777" w:rsidR="000B3EED" w:rsidRDefault="000B3EED">
            <w:pPr>
              <w:spacing w:after="120" w:line="280" w:lineRule="atLeas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Мерки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3BD60723" w14:textId="77777777" w:rsidR="000B3EED" w:rsidRDefault="000B3EED">
            <w:pPr>
              <w:spacing w:after="120" w:line="280" w:lineRule="atLeas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Локации</w:t>
            </w:r>
          </w:p>
        </w:tc>
      </w:tr>
      <w:tr w:rsidR="000B3EED" w14:paraId="37E05E5D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B5D1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Е87 в границите на ЗЗ BG0000116 Камчия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0412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Модифициране и ремонт на 1 бр. плочест водосток, чиито вход е в шахта/казанче. Водостокът е разрушен и запушен.</w:t>
            </w:r>
          </w:p>
          <w:p w14:paraId="2E7BE4A8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Модифициране на 2 бр. тръбни водостоци, чиито входове са с казанче/шахта.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FCAC2" w14:textId="77777777" w:rsidR="000B3EED" w:rsidRDefault="000B3EED">
            <w:pPr>
              <w:spacing w:after="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Км. 134+914, </w:t>
            </w:r>
          </w:p>
          <w:p w14:paraId="2D126A7D" w14:textId="77777777" w:rsidR="000B3EED" w:rsidRDefault="000B3EED">
            <w:pPr>
              <w:spacing w:after="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135+113</w:t>
            </w:r>
          </w:p>
          <w:p w14:paraId="368C1A79" w14:textId="77777777" w:rsidR="000B3EED" w:rsidRDefault="000B3EED">
            <w:pPr>
              <w:spacing w:after="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135+937</w:t>
            </w:r>
          </w:p>
        </w:tc>
      </w:tr>
      <w:tr w:rsidR="000B3EED" w14:paraId="74CDB83B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76C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Път 7 в границите на BG0000218 Дервентски възвишения 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2893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Модифициране на 6 бр. тръбни водостоци, чиито входове са с шахта/казанче.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36D1" w14:textId="77777777" w:rsidR="000B3EED" w:rsidRDefault="000B3EED">
            <w:pPr>
              <w:spacing w:after="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314+716, 314+840, 316+830, 319+097, 319+948 и 320+127</w:t>
            </w:r>
          </w:p>
        </w:tc>
      </w:tr>
      <w:tr w:rsidR="000B3EED" w14:paraId="33FF075F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9424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E79 в границите на BG0000219 Дервентски възвишения 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E15A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Модифициране на 2 бр. тръбни водостоци и 1 бр. плочест, чиито входове са с шахта/казанче.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FCF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37+700, 39+874 и 40+161</w:t>
            </w:r>
          </w:p>
        </w:tc>
      </w:tr>
      <w:tr w:rsidR="000B3EED" w14:paraId="41E95222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8759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Път 99 в границите на ЗЗ BG0000242 Залив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bg-BG"/>
              </w:rPr>
              <w:t>Ченгене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скеле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583E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Модифициране на 1 бр. тръбен водосток, чийто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bg-BG"/>
              </w:rPr>
              <w:t>вток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е с шахта/казанче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267B" w14:textId="77777777" w:rsidR="000B3EED" w:rsidRDefault="000B3EED">
            <w:pPr>
              <w:spacing w:after="120" w:line="280" w:lineRule="atLeast"/>
              <w:rPr>
                <w:rFonts w:ascii="Arial" w:eastAsia="Times New Roman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Координати: </w:t>
            </w:r>
          </w:p>
          <w:p w14:paraId="21EDFC00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N </w:t>
            </w:r>
            <w:r>
              <w:rPr>
                <w:rFonts w:ascii="Arial" w:eastAsia="Times New Roman" w:hAnsi="Arial" w:cs="Arial"/>
                <w:sz w:val="18"/>
                <w:szCs w:val="18"/>
                <w:lang w:val="bg-BG"/>
              </w:rPr>
              <w:t>42.4288;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E </w:t>
            </w:r>
            <w:r>
              <w:rPr>
                <w:rFonts w:ascii="Arial" w:eastAsia="Times New Roman" w:hAnsi="Arial" w:cs="Arial"/>
                <w:sz w:val="18"/>
                <w:szCs w:val="18"/>
                <w:lang w:val="bg-BG"/>
              </w:rPr>
              <w:t>27.5055</w:t>
            </w:r>
          </w:p>
        </w:tc>
      </w:tr>
      <w:tr w:rsidR="000B3EED" w14:paraId="56FCB22E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BCC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Път 34 в границите на ЗЗ BG0000247 Никополско плато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77470" w14:textId="77777777" w:rsidR="000B3EED" w:rsidRP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Модифициране на 1 бр. </w:t>
            </w:r>
            <w:r w:rsidRPr="000B3EED">
              <w:rPr>
                <w:rFonts w:ascii="Arial" w:hAnsi="Arial" w:cs="Arial"/>
                <w:sz w:val="20"/>
                <w:szCs w:val="20"/>
                <w:lang w:val="bg-BG"/>
              </w:rPr>
              <w:t>плочест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водосток</w:t>
            </w:r>
            <w:r w:rsidRPr="000B3EED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чрез </w:t>
            </w:r>
            <w:r w:rsidRPr="000B3EED">
              <w:rPr>
                <w:rFonts w:ascii="Arial" w:hAnsi="Arial" w:cs="Arial"/>
                <w:sz w:val="20"/>
                <w:szCs w:val="20"/>
                <w:lang w:val="bg-BG"/>
              </w:rPr>
              <w:t>изграждане на сух проход в единия край на радието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CB79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36+636</w:t>
            </w:r>
          </w:p>
        </w:tc>
      </w:tr>
      <w:tr w:rsidR="000B3EED" w14:paraId="3B3AA5A0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64A8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Е87 в границите на ЗЗ BG0000270 Атанасовско езеро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41A0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Модифициране на 2 бр. тръбни водостоци, чиито входове са с шахта/казанче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3A45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231+030, 231+744</w:t>
            </w:r>
          </w:p>
          <w:p w14:paraId="391023D0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</w:tr>
      <w:tr w:rsidR="000B3EED" w14:paraId="2675CF9D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87C55" w14:textId="77777777" w:rsidR="00670E72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Е87 в границите на ЗЗ BG0001007</w:t>
            </w:r>
          </w:p>
          <w:p w14:paraId="53F0B467" w14:textId="4C8F2C04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Странджа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5C5F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Модифициране на 28 бр. водостоци, чиито входове са с шахта/казанче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923F9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Км. 286+798, </w:t>
            </w:r>
            <w:r>
              <w:rPr>
                <w:rFonts w:ascii="Arial" w:hAnsi="Arial" w:cs="Arial"/>
                <w:sz w:val="20"/>
                <w:szCs w:val="20"/>
              </w:rPr>
              <w:t>287+121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287+448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287+905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288+421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290+911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291+814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292+203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293+239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293+650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295+995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297+577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297+848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298+990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299+434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299+626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299+805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300+281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300+786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301+282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301+796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304+349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304+793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306+379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308+747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312+548</w:t>
            </w:r>
          </w:p>
        </w:tc>
      </w:tr>
    </w:tbl>
    <w:p w14:paraId="10AA90CE" w14:textId="60EA8698" w:rsidR="000B3EED" w:rsidRDefault="000B3EED" w:rsidP="000B3EED">
      <w:pPr>
        <w:spacing w:after="120" w:line="280" w:lineRule="atLeast"/>
        <w:rPr>
          <w:rFonts w:ascii="Arial" w:hAnsi="Arial" w:cs="Arial"/>
          <w:sz w:val="20"/>
          <w:szCs w:val="20"/>
          <w:lang w:val="bg-BG"/>
        </w:rPr>
      </w:pPr>
    </w:p>
    <w:p w14:paraId="09F8F8A7" w14:textId="6A423CC9" w:rsidR="00CA06C5" w:rsidRPr="00EB059F" w:rsidRDefault="00CA06C5" w:rsidP="00CA06C5">
      <w:pPr>
        <w:spacing w:after="120" w:line="280" w:lineRule="atLeast"/>
        <w:jc w:val="both"/>
        <w:rPr>
          <w:rFonts w:ascii="Arial" w:hAnsi="Arial" w:cs="Arial"/>
          <w:i/>
          <w:iCs/>
          <w:sz w:val="20"/>
          <w:szCs w:val="20"/>
          <w:lang w:val="bg-BG"/>
        </w:rPr>
      </w:pPr>
      <w:r w:rsidRPr="00EB059F">
        <w:rPr>
          <w:rFonts w:ascii="Arial" w:hAnsi="Arial" w:cs="Arial"/>
          <w:i/>
          <w:iCs/>
          <w:sz w:val="20"/>
          <w:szCs w:val="20"/>
          <w:lang w:val="bg-BG"/>
        </w:rPr>
        <w:t xml:space="preserve">Забележка: Цитираните </w:t>
      </w:r>
      <w:r w:rsidRPr="00EB059F">
        <w:rPr>
          <w:rFonts w:ascii="Arial" w:hAnsi="Arial" w:cs="Arial"/>
          <w:i/>
          <w:iCs/>
          <w:sz w:val="20"/>
          <w:szCs w:val="20"/>
          <w:lang w:val="bg-BG"/>
        </w:rPr>
        <w:t>километри в колона локации са индикативни</w:t>
      </w:r>
      <w:r w:rsidRPr="00EB059F">
        <w:rPr>
          <w:rFonts w:ascii="Arial" w:hAnsi="Arial" w:cs="Arial"/>
          <w:i/>
          <w:iCs/>
          <w:sz w:val="20"/>
          <w:szCs w:val="20"/>
          <w:lang w:val="bg-BG"/>
        </w:rPr>
        <w:t xml:space="preserve"> в случаите на изграждане на нови съоръжения</w:t>
      </w:r>
      <w:r w:rsidRPr="00EB059F">
        <w:rPr>
          <w:rFonts w:ascii="Arial" w:hAnsi="Arial" w:cs="Arial"/>
          <w:i/>
          <w:iCs/>
          <w:sz w:val="20"/>
          <w:szCs w:val="20"/>
          <w:lang w:val="bg-BG"/>
        </w:rPr>
        <w:t xml:space="preserve">, като същите подлежат на </w:t>
      </w:r>
      <w:r w:rsidRPr="00EB059F">
        <w:rPr>
          <w:rFonts w:ascii="Arial" w:hAnsi="Arial" w:cs="Arial"/>
          <w:i/>
          <w:iCs/>
          <w:sz w:val="20"/>
          <w:szCs w:val="20"/>
          <w:lang w:val="bg-BG"/>
        </w:rPr>
        <w:t>прецизиране</w:t>
      </w:r>
      <w:r w:rsidRPr="00EB059F">
        <w:rPr>
          <w:rFonts w:ascii="Arial" w:hAnsi="Arial" w:cs="Arial"/>
          <w:i/>
          <w:iCs/>
          <w:sz w:val="20"/>
          <w:szCs w:val="20"/>
          <w:lang w:val="bg-BG"/>
        </w:rPr>
        <w:t xml:space="preserve"> в процеса на проектиране</w:t>
      </w:r>
      <w:r w:rsidRPr="00EB059F">
        <w:rPr>
          <w:rFonts w:ascii="Arial" w:hAnsi="Arial" w:cs="Arial"/>
          <w:i/>
          <w:iCs/>
          <w:sz w:val="20"/>
          <w:szCs w:val="20"/>
          <w:lang w:val="bg-BG"/>
        </w:rPr>
        <w:t>.</w:t>
      </w:r>
    </w:p>
    <w:p w14:paraId="203A5EF2" w14:textId="7A5928B3" w:rsidR="008F4FFF" w:rsidRPr="00EB059F" w:rsidRDefault="008F4FFF" w:rsidP="000B3EED">
      <w:pPr>
        <w:spacing w:after="120" w:line="280" w:lineRule="atLeast"/>
        <w:rPr>
          <w:rFonts w:ascii="Arial" w:hAnsi="Arial" w:cs="Arial"/>
          <w:i/>
          <w:iCs/>
          <w:sz w:val="20"/>
          <w:szCs w:val="20"/>
          <w:lang w:val="bg-BG"/>
        </w:rPr>
      </w:pPr>
    </w:p>
    <w:p w14:paraId="497B6379" w14:textId="1DA3E9F5" w:rsidR="008F4FFF" w:rsidRPr="00EB059F" w:rsidRDefault="008F4FFF" w:rsidP="000B3EED">
      <w:pPr>
        <w:spacing w:after="120" w:line="280" w:lineRule="atLeast"/>
        <w:rPr>
          <w:rFonts w:ascii="Arial" w:hAnsi="Arial" w:cs="Arial"/>
          <w:i/>
          <w:iCs/>
          <w:sz w:val="20"/>
          <w:szCs w:val="20"/>
          <w:lang w:val="bg-BG"/>
        </w:rPr>
      </w:pPr>
    </w:p>
    <w:p w14:paraId="34531D0B" w14:textId="738DFBF2" w:rsidR="008F4FFF" w:rsidRDefault="008F4FFF" w:rsidP="000B3EED">
      <w:pPr>
        <w:spacing w:after="120" w:line="280" w:lineRule="atLeast"/>
        <w:rPr>
          <w:rFonts w:ascii="Arial" w:hAnsi="Arial" w:cs="Arial"/>
          <w:sz w:val="20"/>
          <w:szCs w:val="20"/>
          <w:lang w:val="bg-BG"/>
        </w:rPr>
      </w:pPr>
    </w:p>
    <w:p w14:paraId="290761A9" w14:textId="1B3A55DB" w:rsidR="008F4FFF" w:rsidRDefault="008F4FFF" w:rsidP="000B3EED">
      <w:pPr>
        <w:spacing w:after="120" w:line="280" w:lineRule="atLeast"/>
        <w:rPr>
          <w:rFonts w:ascii="Arial" w:hAnsi="Arial" w:cs="Arial"/>
          <w:sz w:val="20"/>
          <w:szCs w:val="20"/>
          <w:lang w:val="bg-BG"/>
        </w:rPr>
      </w:pPr>
    </w:p>
    <w:p w14:paraId="27FC74A6" w14:textId="1B13BFBA" w:rsidR="008F4FFF" w:rsidRDefault="008F4FFF" w:rsidP="000B3EED">
      <w:pPr>
        <w:spacing w:after="120" w:line="280" w:lineRule="atLeast"/>
        <w:rPr>
          <w:rFonts w:ascii="Arial" w:hAnsi="Arial" w:cs="Arial"/>
          <w:sz w:val="20"/>
          <w:szCs w:val="20"/>
          <w:lang w:val="bg-BG"/>
        </w:rPr>
      </w:pPr>
    </w:p>
    <w:p w14:paraId="5FAEF79E" w14:textId="565E5950" w:rsidR="008F4FFF" w:rsidRDefault="008F4FFF" w:rsidP="000B3EED">
      <w:pPr>
        <w:spacing w:after="120" w:line="280" w:lineRule="atLeast"/>
        <w:rPr>
          <w:rFonts w:ascii="Arial" w:hAnsi="Arial" w:cs="Arial"/>
          <w:sz w:val="20"/>
          <w:szCs w:val="20"/>
          <w:lang w:val="bg-BG"/>
        </w:rPr>
      </w:pPr>
    </w:p>
    <w:p w14:paraId="7C9547FF" w14:textId="77777777" w:rsidR="008F4FFF" w:rsidRDefault="008F4FFF" w:rsidP="000B3EED">
      <w:pPr>
        <w:spacing w:after="120" w:line="280" w:lineRule="atLeast"/>
        <w:rPr>
          <w:rFonts w:ascii="Arial" w:hAnsi="Arial" w:cs="Arial"/>
          <w:sz w:val="20"/>
          <w:szCs w:val="20"/>
          <w:lang w:val="bg-BG"/>
        </w:rPr>
      </w:pPr>
    </w:p>
    <w:p w14:paraId="7A81EF59" w14:textId="63634091" w:rsidR="000B3EED" w:rsidRDefault="000B3EED" w:rsidP="008F4FFF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  <w:lang w:val="bg-BG"/>
        </w:rPr>
      </w:pPr>
      <w:r>
        <w:rPr>
          <w:rFonts w:ascii="Arial" w:hAnsi="Arial" w:cs="Arial"/>
          <w:b/>
          <w:i/>
          <w:sz w:val="20"/>
          <w:szCs w:val="20"/>
          <w:lang w:val="bg-BG"/>
        </w:rPr>
        <w:t xml:space="preserve">Таблица 3 - Ремонт на съществуващи съоръжения </w:t>
      </w:r>
      <w:r w:rsidR="008F4FFF">
        <w:rPr>
          <w:rFonts w:ascii="Arial" w:hAnsi="Arial" w:cs="Arial"/>
          <w:b/>
          <w:i/>
          <w:sz w:val="20"/>
          <w:szCs w:val="20"/>
          <w:lang w:val="bg-BG"/>
        </w:rPr>
        <w:t xml:space="preserve">с дефрагментиращ потенциал </w:t>
      </w:r>
      <w:r>
        <w:rPr>
          <w:rFonts w:ascii="Arial" w:hAnsi="Arial" w:cs="Arial"/>
          <w:b/>
          <w:i/>
          <w:sz w:val="20"/>
          <w:szCs w:val="20"/>
          <w:lang w:val="bg-BG"/>
        </w:rPr>
        <w:t xml:space="preserve">и почистване от наноси, земни и/или скални маси </w:t>
      </w:r>
    </w:p>
    <w:tbl>
      <w:tblPr>
        <w:tblStyle w:val="TableGrid"/>
        <w:tblW w:w="9918" w:type="dxa"/>
        <w:tblInd w:w="0" w:type="dxa"/>
        <w:tblLook w:val="04A0" w:firstRow="1" w:lastRow="0" w:firstColumn="1" w:lastColumn="0" w:noHBand="0" w:noVBand="1"/>
      </w:tblPr>
      <w:tblGrid>
        <w:gridCol w:w="2358"/>
        <w:gridCol w:w="4770"/>
        <w:gridCol w:w="2790"/>
      </w:tblGrid>
      <w:tr w:rsidR="000B3EED" w14:paraId="59BEA437" w14:textId="77777777" w:rsidTr="000B3EED">
        <w:trPr>
          <w:cantSplit/>
          <w:tblHeader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65C8123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Пътна отсечка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477046A9" w14:textId="77777777" w:rsidR="000B3EED" w:rsidRDefault="000B3EED">
            <w:pPr>
              <w:spacing w:after="120" w:line="280" w:lineRule="atLeas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Мерки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3953AA72" w14:textId="77777777" w:rsidR="000B3EED" w:rsidRDefault="000B3EED">
            <w:pPr>
              <w:spacing w:after="120" w:line="280" w:lineRule="atLeas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Локации</w:t>
            </w:r>
          </w:p>
        </w:tc>
      </w:tr>
      <w:tr w:rsidR="000B3EED" w14:paraId="4630C8C2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B2C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Е87 в границите на ЗЗ BG0000116 Камчия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BCEF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Отпушване и ремонт на 1 бр. тръбен водосток;</w:t>
            </w:r>
          </w:p>
          <w:p w14:paraId="7815F696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Почистване на дървета и храсти, отпадъци и земни маси от входовете на водостоците – 2 бр.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E08F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135+550</w:t>
            </w:r>
          </w:p>
        </w:tc>
      </w:tr>
      <w:tr w:rsidR="000B3EED" w14:paraId="378E0B2C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893A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Път 3 в границите на BG0000239 Обнова – Караман дол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74C3E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Отпушване и ремонт на 1 бр. тръбен водосток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95A8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53+970</w:t>
            </w:r>
          </w:p>
        </w:tc>
      </w:tr>
      <w:tr w:rsidR="000B3EED" w14:paraId="162B5E6F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7937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Път 34 в границите на ЗЗ BG0000247 Никополско плато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11D8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Почистване на дървета и храсти, отпадъци и земни маси от входовете на водостоците – 1 бр.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3D4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36+636</w:t>
            </w:r>
          </w:p>
        </w:tc>
      </w:tr>
      <w:tr w:rsidR="000B3EED" w14:paraId="59EE2E61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894A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Път 52 в границите на ЗЗ BG0000247 Никополско плато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A1DD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Отпушване и ремонт на 1 бр. тръбен водосток</w:t>
            </w:r>
          </w:p>
          <w:p w14:paraId="20F38E27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Отпушване и ремонт на 1 бр.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bg-BG"/>
              </w:rPr>
              <w:t>пл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водосток</w:t>
            </w:r>
          </w:p>
          <w:p w14:paraId="3AA1331A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Почистване на дървета, храсти, отпадъци и земни маси от входовете на водостоците – 3 бр.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4A7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85+333</w:t>
            </w:r>
          </w:p>
          <w:p w14:paraId="056028F4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86+430</w:t>
            </w:r>
          </w:p>
          <w:p w14:paraId="550FCB11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85+913, 86+430 и 86+579</w:t>
            </w:r>
          </w:p>
        </w:tc>
      </w:tr>
      <w:tr w:rsidR="000B3EED" w14:paraId="765DB8F1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2BF6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Е87 в границите на ЗЗ BG0001007 Странджа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4559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Отпушване и ремонт на 1 бр. тръбен водосток</w:t>
            </w:r>
          </w:p>
          <w:p w14:paraId="734E3E05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Почистване на дървета, храсти, отпадъци и земни маси от входовете на водостоците – 35 бр.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E4C17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Км. 311+222 </w:t>
            </w:r>
          </w:p>
          <w:p w14:paraId="08A9D504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Км. 286+798, </w:t>
            </w:r>
            <w:r>
              <w:rPr>
                <w:rFonts w:ascii="Arial" w:hAnsi="Arial" w:cs="Arial"/>
                <w:sz w:val="20"/>
                <w:szCs w:val="20"/>
              </w:rPr>
              <w:t>287+121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287+237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287+579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287+723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287+905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288+165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288+421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290+245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290+437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290+911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294+498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294+852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301+796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307+102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307+262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307+684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307+955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308+059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308+216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308+578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308+747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309+351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311+513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311+596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312+548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312+712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314+527</w:t>
            </w:r>
          </w:p>
        </w:tc>
      </w:tr>
      <w:tr w:rsidR="000B3EED" w14:paraId="352C2523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E220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B3EED">
              <w:rPr>
                <w:rFonts w:ascii="Arial" w:hAnsi="Arial" w:cs="Arial"/>
                <w:sz w:val="20"/>
                <w:szCs w:val="20"/>
                <w:lang w:val="bg-BG"/>
              </w:rPr>
              <w:t xml:space="preserve">път 99 в границите на ЗЗ </w:t>
            </w:r>
            <w:r>
              <w:rPr>
                <w:rFonts w:ascii="Arial" w:hAnsi="Arial" w:cs="Arial"/>
                <w:sz w:val="20"/>
                <w:szCs w:val="20"/>
              </w:rPr>
              <w:t>BG</w:t>
            </w:r>
            <w:r w:rsidRPr="000B3EED">
              <w:rPr>
                <w:rFonts w:ascii="Arial" w:hAnsi="Arial" w:cs="Arial"/>
                <w:sz w:val="20"/>
                <w:szCs w:val="20"/>
                <w:lang w:val="bg-BG"/>
              </w:rPr>
              <w:t>0000146 Плаж Градина – Златна рибка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A0BF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Почистване на дървета, храсти, отпадъци и земни маси от входовете на водостоците – 1 бр.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7EED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19+655</w:t>
            </w:r>
          </w:p>
        </w:tc>
      </w:tr>
      <w:tr w:rsidR="000B3EED" w14:paraId="2BE38B69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7DC9" w14:textId="77777777" w:rsidR="000B3EED" w:rsidRP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B3EED">
              <w:rPr>
                <w:rFonts w:ascii="Arial" w:hAnsi="Arial" w:cs="Arial"/>
                <w:sz w:val="20"/>
                <w:szCs w:val="20"/>
                <w:lang w:val="bg-BG"/>
              </w:rPr>
              <w:t xml:space="preserve">път 7 в границите на ЗЗ </w:t>
            </w:r>
            <w:r>
              <w:rPr>
                <w:rFonts w:ascii="Arial" w:hAnsi="Arial" w:cs="Arial"/>
                <w:sz w:val="20"/>
                <w:szCs w:val="20"/>
              </w:rPr>
              <w:t>BG</w:t>
            </w:r>
            <w:r w:rsidRPr="000B3EED">
              <w:rPr>
                <w:rFonts w:ascii="Arial" w:hAnsi="Arial" w:cs="Arial"/>
                <w:sz w:val="20"/>
                <w:szCs w:val="20"/>
                <w:lang w:val="bg-BG"/>
              </w:rPr>
              <w:t>0000218 Дервентски възвишения 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9291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Почистване на дървета, храсти, отпадъци и земни маси от входовете на водостоците – 4 бр.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2729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314+716, 316+689, 319+396 и 320+484</w:t>
            </w:r>
          </w:p>
        </w:tc>
      </w:tr>
      <w:tr w:rsidR="000B3EED" w14:paraId="79C47E08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1296" w14:textId="77777777" w:rsidR="000B3EED" w:rsidRP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E79 в границите на BG0000219 Дервентски възвишения 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DD5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Почистване на дървета, храсти, отпадъци и земни маси от входовете на водостоците- 10 бр.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D63B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35+628, 36+115, 36+475, 37+200, 37+800, 37+800, 38+371, 38+561, 39+119 и 39+630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bg-BG"/>
              </w:rPr>
              <w:t xml:space="preserve"> </w:t>
            </w:r>
          </w:p>
        </w:tc>
      </w:tr>
      <w:tr w:rsidR="000B3EED" w14:paraId="36448D6F" w14:textId="77777777" w:rsidTr="000B3EE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3E8A1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B3EED">
              <w:rPr>
                <w:rFonts w:ascii="Arial" w:hAnsi="Arial" w:cs="Arial"/>
                <w:sz w:val="20"/>
                <w:szCs w:val="20"/>
                <w:lang w:val="bg-BG"/>
              </w:rPr>
              <w:t xml:space="preserve">Е87 в границите на ЗЗ </w:t>
            </w:r>
            <w:r>
              <w:rPr>
                <w:rFonts w:ascii="Arial" w:hAnsi="Arial" w:cs="Arial"/>
                <w:sz w:val="20"/>
                <w:szCs w:val="20"/>
              </w:rPr>
              <w:t>BG</w:t>
            </w:r>
            <w:r w:rsidRPr="000B3EED">
              <w:rPr>
                <w:rFonts w:ascii="Arial" w:hAnsi="Arial" w:cs="Arial"/>
                <w:sz w:val="20"/>
                <w:szCs w:val="20"/>
                <w:lang w:val="bg-BG"/>
              </w:rPr>
              <w:t>0000271 Мандра – Пода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(южно от пътен възел при Крайморие)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0155F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Почистване на дървета, храсти, отпадъци и земни маси от входовете на водостоците – 2 бр.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AFC9" w14:textId="77777777" w:rsidR="000B3EED" w:rsidRDefault="000B3EED">
            <w:pPr>
              <w:spacing w:after="120" w:line="280" w:lineRule="atLeas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Км. 248+315, 249+658</w:t>
            </w:r>
          </w:p>
        </w:tc>
      </w:tr>
    </w:tbl>
    <w:p w14:paraId="7EF2A5E0" w14:textId="77777777" w:rsidR="000B3EED" w:rsidRDefault="000B3EED" w:rsidP="000B3EED">
      <w:pPr>
        <w:pStyle w:val="Heading1"/>
        <w:spacing w:before="360" w:after="120"/>
        <w:rPr>
          <w:rFonts w:ascii="Arial" w:hAnsi="Arial" w:cs="Arial"/>
          <w:sz w:val="20"/>
          <w:lang w:val="bg-BG"/>
        </w:rPr>
      </w:pPr>
    </w:p>
    <w:p w14:paraId="3A965D0D" w14:textId="037D1997" w:rsidR="008952F7" w:rsidRDefault="000205F3" w:rsidP="000205F3">
      <w:pPr>
        <w:tabs>
          <w:tab w:val="left" w:pos="3953"/>
        </w:tabs>
      </w:pPr>
      <w:r>
        <w:tab/>
      </w:r>
    </w:p>
    <w:sectPr w:rsidR="008952F7" w:rsidSect="008F4FFF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DF3DD" w14:textId="77777777" w:rsidR="007149A3" w:rsidRDefault="007149A3" w:rsidP="007149A3">
      <w:pPr>
        <w:spacing w:after="0" w:line="240" w:lineRule="auto"/>
      </w:pPr>
      <w:r>
        <w:separator/>
      </w:r>
    </w:p>
  </w:endnote>
  <w:endnote w:type="continuationSeparator" w:id="0">
    <w:p w14:paraId="724248FA" w14:textId="77777777" w:rsidR="007149A3" w:rsidRDefault="007149A3" w:rsidP="00714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F45E3" w14:textId="77777777" w:rsidR="007149A3" w:rsidRDefault="007149A3" w:rsidP="007149A3">
      <w:pPr>
        <w:spacing w:after="0" w:line="240" w:lineRule="auto"/>
      </w:pPr>
      <w:r>
        <w:separator/>
      </w:r>
    </w:p>
  </w:footnote>
  <w:footnote w:type="continuationSeparator" w:id="0">
    <w:p w14:paraId="3F199E7C" w14:textId="77777777" w:rsidR="007149A3" w:rsidRDefault="007149A3" w:rsidP="00714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0B2A3" w14:textId="77777777" w:rsidR="008F4FFF" w:rsidRPr="008F4FFF" w:rsidRDefault="008F4FFF" w:rsidP="008F4FF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1CCDB" w14:textId="77777777" w:rsidR="008F4FFF" w:rsidRDefault="008F4FFF" w:rsidP="008F4FFF">
    <w:pPr>
      <w:pStyle w:val="Header"/>
    </w:pPr>
    <w:r w:rsidRPr="007149A3">
      <w:rPr>
        <w:noProof/>
      </w:rPr>
      <w:drawing>
        <wp:inline distT="0" distB="0" distL="0" distR="0" wp14:anchorId="415D61DF" wp14:editId="3680908A">
          <wp:extent cx="2314575" cy="514350"/>
          <wp:effectExtent l="0" t="0" r="9525" b="0"/>
          <wp:docPr id="131754491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49A3">
      <w:tab/>
    </w:r>
    <w:r>
      <w:rPr>
        <w:b/>
        <w:lang w:val="en-US"/>
      </w:rPr>
      <w:t xml:space="preserve">                                                    </w:t>
    </w:r>
    <w:r w:rsidRPr="007149A3">
      <w:rPr>
        <w:b/>
        <w:noProof/>
      </w:rPr>
      <w:drawing>
        <wp:inline distT="0" distB="0" distL="0" distR="0" wp14:anchorId="7D35C084" wp14:editId="1227859C">
          <wp:extent cx="1781175" cy="714375"/>
          <wp:effectExtent l="0" t="0" r="9525" b="9525"/>
          <wp:docPr id="29110458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49A3">
      <w:tab/>
    </w:r>
  </w:p>
  <w:p w14:paraId="436CB5A4" w14:textId="77777777" w:rsidR="008F4FFF" w:rsidRPr="007149A3" w:rsidRDefault="008F4FFF" w:rsidP="008F4FFF">
    <w:pPr>
      <w:pStyle w:val="Header"/>
    </w:pPr>
  </w:p>
  <w:p w14:paraId="3C812461" w14:textId="72E8AC14" w:rsidR="008F4FFF" w:rsidRPr="008F4FFF" w:rsidRDefault="008F4FFF" w:rsidP="008F4FFF">
    <w:pPr>
      <w:pStyle w:val="Header"/>
      <w:jc w:val="right"/>
      <w:rPr>
        <w:rFonts w:ascii="Times New Roman" w:hAnsi="Times New Roman" w:cs="Times New Roman"/>
      </w:rPr>
    </w:pPr>
    <w:r w:rsidRPr="008F4FFF">
      <w:rPr>
        <w:rFonts w:ascii="Times New Roman" w:hAnsi="Times New Roman" w:cs="Times New Roman"/>
      </w:rPr>
      <w:t>Приложение № 5 към условията за изпълнение</w:t>
    </w:r>
    <w:r w:rsidR="004B67AC">
      <w:rPr>
        <w:rFonts w:ascii="Times New Roman" w:hAnsi="Times New Roman" w:cs="Times New Roman"/>
      </w:rPr>
      <w:t xml:space="preserve"> – </w:t>
    </w:r>
    <w:bookmarkStart w:id="0" w:name="_Hlk186786589"/>
    <w:r w:rsidR="004B67AC">
      <w:rPr>
        <w:rFonts w:ascii="Times New Roman" w:hAnsi="Times New Roman" w:cs="Times New Roman"/>
      </w:rPr>
      <w:t>„Целеви участъци, мерки, локации“</w:t>
    </w:r>
    <w:bookmarkEnd w:id="0"/>
  </w:p>
  <w:p w14:paraId="7C8004A0" w14:textId="77777777" w:rsidR="008F4FFF" w:rsidRDefault="008F4F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8A1"/>
    <w:rsid w:val="000205F3"/>
    <w:rsid w:val="000B3EED"/>
    <w:rsid w:val="001B0FC9"/>
    <w:rsid w:val="003228E1"/>
    <w:rsid w:val="004B67AC"/>
    <w:rsid w:val="004F3BC6"/>
    <w:rsid w:val="00670E72"/>
    <w:rsid w:val="007149A3"/>
    <w:rsid w:val="007C08A1"/>
    <w:rsid w:val="008952F7"/>
    <w:rsid w:val="008F4FFF"/>
    <w:rsid w:val="00BE56E8"/>
    <w:rsid w:val="00C1739C"/>
    <w:rsid w:val="00CA06C5"/>
    <w:rsid w:val="00CF3316"/>
    <w:rsid w:val="00E67797"/>
    <w:rsid w:val="00EB059F"/>
    <w:rsid w:val="00F3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6AFFA"/>
  <w15:chartTrackingRefBased/>
  <w15:docId w15:val="{111164E7-A93A-4FA5-8ED8-0EA59867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EED"/>
    <w:pPr>
      <w:spacing w:after="200" w:line="276" w:lineRule="auto"/>
    </w:pPr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3E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9A3"/>
    <w:pPr>
      <w:tabs>
        <w:tab w:val="center" w:pos="4536"/>
        <w:tab w:val="right" w:pos="9072"/>
      </w:tabs>
      <w:spacing w:after="0" w:line="240" w:lineRule="auto"/>
    </w:pPr>
    <w:rPr>
      <w:kern w:val="2"/>
      <w:lang w:val="bg-BG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149A3"/>
  </w:style>
  <w:style w:type="paragraph" w:styleId="Footer">
    <w:name w:val="footer"/>
    <w:basedOn w:val="Normal"/>
    <w:link w:val="FooterChar"/>
    <w:uiPriority w:val="99"/>
    <w:unhideWhenUsed/>
    <w:rsid w:val="007149A3"/>
    <w:pPr>
      <w:tabs>
        <w:tab w:val="center" w:pos="4536"/>
        <w:tab w:val="right" w:pos="9072"/>
      </w:tabs>
      <w:spacing w:after="0" w:line="240" w:lineRule="auto"/>
    </w:pPr>
    <w:rPr>
      <w:kern w:val="2"/>
      <w:lang w:val="bg-BG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149A3"/>
  </w:style>
  <w:style w:type="character" w:customStyle="1" w:styleId="Heading1Char">
    <w:name w:val="Heading 1 Char"/>
    <w:basedOn w:val="DefaultParagraphFont"/>
    <w:link w:val="Heading1"/>
    <w:uiPriority w:val="9"/>
    <w:rsid w:val="000B3EE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table" w:styleId="TableGrid">
    <w:name w:val="Table Grid"/>
    <w:basedOn w:val="TableNormal"/>
    <w:uiPriority w:val="59"/>
    <w:rsid w:val="000B3EED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5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894</Words>
  <Characters>5097</Characters>
  <Application>Microsoft Office Word</Application>
  <DocSecurity>0</DocSecurity>
  <Lines>42</Lines>
  <Paragraphs>11</Paragraphs>
  <ScaleCrop>false</ScaleCrop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OPOS BG33</cp:lastModifiedBy>
  <cp:revision>9</cp:revision>
  <dcterms:created xsi:type="dcterms:W3CDTF">2024-10-23T10:21:00Z</dcterms:created>
  <dcterms:modified xsi:type="dcterms:W3CDTF">2025-03-14T16:26:00Z</dcterms:modified>
</cp:coreProperties>
</file>