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53CB6" w14:textId="77777777" w:rsidR="00102A86" w:rsidRPr="00EC2021" w:rsidRDefault="00102A86" w:rsidP="004D628F">
      <w:pPr>
        <w:spacing w:after="0" w:line="252" w:lineRule="auto"/>
        <w:rPr>
          <w:rFonts w:ascii="Times New Roman" w:hAnsi="Times New Roman"/>
          <w:b/>
          <w:color w:val="808080"/>
          <w:sz w:val="28"/>
          <w:szCs w:val="28"/>
          <w:lang w:val="ru-RU"/>
        </w:rPr>
      </w:pPr>
    </w:p>
    <w:p w14:paraId="04D6FBB2" w14:textId="77777777" w:rsidR="00351D84" w:rsidRPr="003C02CC" w:rsidRDefault="00351D84" w:rsidP="00FF6D4D">
      <w:pPr>
        <w:spacing w:after="0" w:line="276" w:lineRule="auto"/>
        <w:ind w:left="2832" w:firstLine="708"/>
        <w:rPr>
          <w:rFonts w:ascii="Times New Roman" w:hAnsi="Times New Roman"/>
          <w:b/>
          <w:color w:val="808080"/>
          <w:sz w:val="28"/>
          <w:szCs w:val="28"/>
        </w:rPr>
      </w:pPr>
      <w:r w:rsidRPr="003C02CC">
        <w:rPr>
          <w:rFonts w:ascii="Times New Roman" w:hAnsi="Times New Roman"/>
          <w:b/>
          <w:color w:val="808080"/>
          <w:sz w:val="28"/>
          <w:szCs w:val="28"/>
        </w:rPr>
        <w:t xml:space="preserve">УТВЪРДИЛ: </w:t>
      </w:r>
    </w:p>
    <w:p w14:paraId="46828C84" w14:textId="77777777" w:rsidR="00102A86" w:rsidRPr="003C02CC" w:rsidRDefault="00BB2A2F" w:rsidP="00AF7F42">
      <w:pPr>
        <w:spacing w:after="0" w:line="252" w:lineRule="auto"/>
        <w:ind w:left="4956" w:firstLine="289"/>
        <w:rPr>
          <w:rFonts w:ascii="Times New Roman" w:hAnsi="Times New Roman"/>
          <w:b/>
          <w:color w:val="808080"/>
          <w:sz w:val="28"/>
          <w:szCs w:val="28"/>
        </w:rPr>
      </w:pPr>
      <w:r>
        <w:rPr>
          <w:rFonts w:ascii="Times New Roman" w:hAnsi="Times New Roman"/>
          <w:b/>
          <w:color w:val="808080"/>
          <w:sz w:val="28"/>
          <w:szCs w:val="28"/>
        </w:rPr>
        <w:pict w14:anchorId="0AD06B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grouping="t"/>
            <o:signatureline v:ext="edit" id="{10D3199B-2C66-4084-842A-FE360870394E}" provid="{00000000-0000-0000-0000-000000000000}" o:suggestedsigner="МАНОЛ ГЕНОВ" o:suggestedsigner2="Ръководител на Управляващия орган на ПОС 21-27" issignatureline="t"/>
          </v:shape>
        </w:pict>
      </w:r>
    </w:p>
    <w:p w14:paraId="19558E47" w14:textId="77777777" w:rsidR="00EA3F1E" w:rsidRPr="003C02CC" w:rsidRDefault="00EA3F1E" w:rsidP="008D0A31">
      <w:pPr>
        <w:spacing w:after="0" w:line="252" w:lineRule="auto"/>
        <w:ind w:left="3535" w:firstLine="1568"/>
        <w:rPr>
          <w:rFonts w:ascii="Times New Roman" w:hAnsi="Times New Roman"/>
          <w:b/>
          <w:color w:val="808080"/>
          <w:sz w:val="24"/>
          <w:szCs w:val="24"/>
        </w:rPr>
      </w:pPr>
    </w:p>
    <w:p w14:paraId="024009F8" w14:textId="77777777" w:rsidR="00351D84" w:rsidRPr="003C02CC" w:rsidRDefault="00351D84" w:rsidP="008D0A31">
      <w:pPr>
        <w:spacing w:after="0" w:line="252" w:lineRule="auto"/>
        <w:ind w:left="3535" w:firstLine="1568"/>
        <w:rPr>
          <w:rFonts w:ascii="Times New Roman" w:hAnsi="Times New Roman"/>
          <w:b/>
          <w:color w:val="808080"/>
          <w:sz w:val="24"/>
          <w:szCs w:val="24"/>
        </w:rPr>
      </w:pPr>
    </w:p>
    <w:p w14:paraId="6DCB3034" w14:textId="77777777" w:rsidR="00351D84" w:rsidRPr="003C02CC" w:rsidRDefault="00351D84" w:rsidP="008D0A31">
      <w:pPr>
        <w:spacing w:after="0" w:line="252" w:lineRule="auto"/>
        <w:ind w:left="3535" w:firstLine="1568"/>
        <w:rPr>
          <w:rFonts w:ascii="Times New Roman" w:hAnsi="Times New Roman"/>
          <w:b/>
          <w:color w:val="808080"/>
          <w:sz w:val="24"/>
          <w:szCs w:val="24"/>
        </w:rPr>
      </w:pPr>
    </w:p>
    <w:p w14:paraId="2705352E" w14:textId="77777777" w:rsidR="00372670" w:rsidRPr="003C02CC" w:rsidRDefault="00372670" w:rsidP="008D0A31">
      <w:pPr>
        <w:spacing w:after="0" w:line="252" w:lineRule="auto"/>
        <w:rPr>
          <w:rFonts w:ascii="Times New Roman" w:hAnsi="Times New Roman"/>
          <w:b/>
          <w:sz w:val="36"/>
          <w:szCs w:val="36"/>
        </w:rPr>
      </w:pPr>
    </w:p>
    <w:p w14:paraId="0DD5DAB0" w14:textId="77777777" w:rsidR="00372670" w:rsidRPr="003C02CC" w:rsidRDefault="00372670" w:rsidP="008D0A31">
      <w:pPr>
        <w:spacing w:after="0" w:line="252" w:lineRule="auto"/>
        <w:jc w:val="center"/>
        <w:rPr>
          <w:rFonts w:ascii="Times New Roman" w:hAnsi="Times New Roman"/>
          <w:b/>
          <w:sz w:val="32"/>
          <w:szCs w:val="32"/>
          <w:lang w:val="ru-RU"/>
        </w:rPr>
      </w:pPr>
      <w:r w:rsidRPr="003C02CC">
        <w:rPr>
          <w:rFonts w:ascii="Times New Roman" w:hAnsi="Times New Roman"/>
          <w:b/>
          <w:sz w:val="32"/>
          <w:szCs w:val="32"/>
        </w:rPr>
        <w:t>МИНИСТЕРСТВО НА ОКОЛНАТА СРЕДА И ВОДИТЕ</w:t>
      </w:r>
    </w:p>
    <w:p w14:paraId="60335585" w14:textId="77777777" w:rsidR="00D75E55" w:rsidRPr="003C02CC" w:rsidRDefault="00D75E55" w:rsidP="008D0A31">
      <w:pPr>
        <w:spacing w:after="0" w:line="252" w:lineRule="auto"/>
        <w:jc w:val="center"/>
        <w:rPr>
          <w:rFonts w:ascii="Times New Roman" w:hAnsi="Times New Roman"/>
          <w:b/>
          <w:sz w:val="32"/>
          <w:szCs w:val="32"/>
        </w:rPr>
      </w:pPr>
    </w:p>
    <w:p w14:paraId="2C64C960" w14:textId="77777777" w:rsidR="00372670" w:rsidRPr="003C02CC" w:rsidRDefault="00372670" w:rsidP="008D0A31">
      <w:pPr>
        <w:spacing w:after="0" w:line="252" w:lineRule="auto"/>
        <w:jc w:val="center"/>
        <w:rPr>
          <w:rFonts w:ascii="Times New Roman" w:hAnsi="Times New Roman"/>
          <w:b/>
          <w:sz w:val="28"/>
          <w:szCs w:val="28"/>
        </w:rPr>
      </w:pPr>
      <w:r w:rsidRPr="003C02CC">
        <w:rPr>
          <w:rFonts w:ascii="Times New Roman" w:hAnsi="Times New Roman"/>
          <w:b/>
          <w:sz w:val="28"/>
          <w:szCs w:val="28"/>
        </w:rPr>
        <w:t xml:space="preserve">Главна дирекция „Оперативна програма </w:t>
      </w:r>
      <w:r w:rsidR="00EE7927" w:rsidRPr="003C02CC">
        <w:rPr>
          <w:rFonts w:ascii="Times New Roman" w:hAnsi="Times New Roman"/>
          <w:b/>
          <w:sz w:val="28"/>
          <w:szCs w:val="28"/>
        </w:rPr>
        <w:t>„</w:t>
      </w:r>
      <w:r w:rsidRPr="003C02CC">
        <w:rPr>
          <w:rFonts w:ascii="Times New Roman" w:hAnsi="Times New Roman"/>
          <w:b/>
          <w:sz w:val="28"/>
          <w:szCs w:val="28"/>
        </w:rPr>
        <w:t>Околна среда“</w:t>
      </w:r>
    </w:p>
    <w:p w14:paraId="318E3D98" w14:textId="77777777" w:rsidR="00372670" w:rsidRPr="003C02CC" w:rsidRDefault="00372670" w:rsidP="008D0A31">
      <w:pPr>
        <w:spacing w:after="0" w:line="252" w:lineRule="auto"/>
        <w:jc w:val="center"/>
        <w:rPr>
          <w:rFonts w:ascii="Times New Roman" w:hAnsi="Times New Roman"/>
          <w:sz w:val="28"/>
          <w:szCs w:val="28"/>
          <w:lang w:val="ru-RU"/>
        </w:rPr>
      </w:pPr>
    </w:p>
    <w:p w14:paraId="38DDC244" w14:textId="77777777" w:rsidR="00372670" w:rsidRPr="003C02CC" w:rsidRDefault="009140DA" w:rsidP="009140DA">
      <w:pPr>
        <w:spacing w:after="0" w:line="252" w:lineRule="auto"/>
        <w:jc w:val="center"/>
        <w:rPr>
          <w:rFonts w:ascii="Times New Roman" w:hAnsi="Times New Roman"/>
          <w:sz w:val="28"/>
          <w:szCs w:val="28"/>
        </w:rPr>
      </w:pPr>
      <w:r w:rsidRPr="003C02CC">
        <w:rPr>
          <w:rFonts w:ascii="Times New Roman" w:hAnsi="Times New Roman"/>
          <w:sz w:val="28"/>
          <w:szCs w:val="28"/>
        </w:rPr>
        <w:t>Европейски фонд за регионално развитие на ЕС</w:t>
      </w:r>
    </w:p>
    <w:p w14:paraId="2E728093" w14:textId="77777777" w:rsidR="009140DA" w:rsidRPr="003C02CC" w:rsidRDefault="009140DA" w:rsidP="009140DA">
      <w:pPr>
        <w:spacing w:after="0" w:line="252" w:lineRule="auto"/>
        <w:jc w:val="center"/>
        <w:rPr>
          <w:rFonts w:ascii="Times New Roman" w:hAnsi="Times New Roman"/>
          <w:sz w:val="40"/>
          <w:szCs w:val="40"/>
          <w:lang w:val="ru-RU"/>
        </w:rPr>
      </w:pPr>
    </w:p>
    <w:p w14:paraId="79BB4105" w14:textId="77777777" w:rsidR="00372670" w:rsidRPr="003C02CC" w:rsidRDefault="00717B04" w:rsidP="008D0A31">
      <w:pPr>
        <w:spacing w:after="0" w:line="252" w:lineRule="auto"/>
        <w:jc w:val="center"/>
        <w:rPr>
          <w:rFonts w:ascii="Times New Roman" w:hAnsi="Times New Roman"/>
          <w:b/>
          <w:caps/>
          <w:spacing w:val="40"/>
          <w:sz w:val="36"/>
          <w:szCs w:val="36"/>
        </w:rPr>
      </w:pPr>
      <w:r w:rsidRPr="003C02CC">
        <w:rPr>
          <w:rFonts w:ascii="Times New Roman" w:hAnsi="Times New Roman"/>
          <w:b/>
          <w:caps/>
          <w:spacing w:val="40"/>
          <w:sz w:val="36"/>
          <w:szCs w:val="36"/>
        </w:rPr>
        <w:t xml:space="preserve">условия </w:t>
      </w:r>
      <w:r w:rsidR="00372670" w:rsidRPr="003C02CC">
        <w:rPr>
          <w:rFonts w:ascii="Times New Roman" w:hAnsi="Times New Roman"/>
          <w:b/>
          <w:caps/>
          <w:spacing w:val="40"/>
          <w:sz w:val="36"/>
          <w:szCs w:val="36"/>
        </w:rPr>
        <w:t>ЗА КАНДИДАТСТВАНЕ</w:t>
      </w:r>
    </w:p>
    <w:p w14:paraId="1FBA50CF" w14:textId="77777777" w:rsidR="00372670" w:rsidRPr="003C02CC" w:rsidRDefault="00372670" w:rsidP="008D0A31">
      <w:pPr>
        <w:spacing w:after="0" w:line="252" w:lineRule="auto"/>
        <w:jc w:val="center"/>
        <w:rPr>
          <w:rFonts w:ascii="Times New Roman" w:hAnsi="Times New Roman"/>
          <w:b/>
          <w:caps/>
          <w:spacing w:val="40"/>
          <w:sz w:val="40"/>
          <w:szCs w:val="40"/>
        </w:rPr>
      </w:pPr>
    </w:p>
    <w:p w14:paraId="49BACF91" w14:textId="77777777" w:rsidR="00531600" w:rsidRPr="00371997" w:rsidRDefault="00A725CB" w:rsidP="008D0A31">
      <w:pPr>
        <w:spacing w:after="0" w:line="252" w:lineRule="auto"/>
        <w:jc w:val="center"/>
        <w:rPr>
          <w:rFonts w:ascii="Times New Roman" w:hAnsi="Times New Roman"/>
          <w:caps/>
          <w:spacing w:val="40"/>
          <w:sz w:val="28"/>
          <w:szCs w:val="28"/>
          <w:lang w:val="ru-RU"/>
        </w:rPr>
      </w:pPr>
      <w:bookmarkStart w:id="0" w:name="_Hlk139025625"/>
      <w:r w:rsidRPr="003C02CC">
        <w:rPr>
          <w:rFonts w:ascii="Times New Roman" w:hAnsi="Times New Roman"/>
          <w:spacing w:val="40"/>
          <w:sz w:val="28"/>
          <w:szCs w:val="28"/>
        </w:rPr>
        <w:t>по процедура чрез подбор на проектни предложения</w:t>
      </w:r>
      <w:bookmarkStart w:id="1" w:name="_Hlk118894722"/>
      <w:bookmarkEnd w:id="0"/>
    </w:p>
    <w:p w14:paraId="1EB9DAA0" w14:textId="77777777" w:rsidR="00531600" w:rsidRPr="00371997" w:rsidRDefault="00531600" w:rsidP="008D0A31">
      <w:pPr>
        <w:spacing w:after="0" w:line="252" w:lineRule="auto"/>
        <w:jc w:val="center"/>
        <w:rPr>
          <w:rFonts w:ascii="Times New Roman" w:hAnsi="Times New Roman"/>
          <w:caps/>
          <w:spacing w:val="40"/>
          <w:sz w:val="28"/>
          <w:szCs w:val="28"/>
          <w:lang w:val="ru-RU"/>
        </w:rPr>
      </w:pPr>
    </w:p>
    <w:bookmarkEnd w:id="1"/>
    <w:p w14:paraId="5B04E3A5" w14:textId="77777777" w:rsidR="003902D9" w:rsidRPr="00371997" w:rsidRDefault="00B1535E" w:rsidP="008D0A31">
      <w:pPr>
        <w:spacing w:after="0" w:line="252" w:lineRule="auto"/>
        <w:jc w:val="center"/>
        <w:rPr>
          <w:rFonts w:ascii="Times New Roman" w:hAnsi="Times New Roman"/>
          <w:b/>
          <w:bCs/>
          <w:caps/>
          <w:spacing w:val="40"/>
          <w:sz w:val="32"/>
          <w:szCs w:val="32"/>
          <w:lang w:val="ru-RU"/>
        </w:rPr>
      </w:pPr>
      <w:r w:rsidRPr="00B1535E">
        <w:rPr>
          <w:rFonts w:ascii="Times New Roman" w:hAnsi="Times New Roman"/>
          <w:b/>
          <w:bCs/>
          <w:caps/>
          <w:spacing w:val="40"/>
          <w:sz w:val="32"/>
          <w:szCs w:val="32"/>
          <w:lang w:val="en-US"/>
        </w:rPr>
        <w:t>BG</w:t>
      </w:r>
      <w:r w:rsidRPr="00371997">
        <w:rPr>
          <w:rFonts w:ascii="Times New Roman" w:hAnsi="Times New Roman"/>
          <w:b/>
          <w:bCs/>
          <w:caps/>
          <w:spacing w:val="40"/>
          <w:sz w:val="32"/>
          <w:szCs w:val="32"/>
          <w:lang w:val="ru-RU"/>
        </w:rPr>
        <w:t>16</w:t>
      </w:r>
      <w:r w:rsidRPr="00B1535E">
        <w:rPr>
          <w:rFonts w:ascii="Times New Roman" w:hAnsi="Times New Roman"/>
          <w:b/>
          <w:bCs/>
          <w:caps/>
          <w:spacing w:val="40"/>
          <w:sz w:val="32"/>
          <w:szCs w:val="32"/>
          <w:lang w:val="en-US"/>
        </w:rPr>
        <w:t>FFPR</w:t>
      </w:r>
      <w:r w:rsidRPr="00371997">
        <w:rPr>
          <w:rFonts w:ascii="Times New Roman" w:hAnsi="Times New Roman"/>
          <w:b/>
          <w:bCs/>
          <w:caps/>
          <w:spacing w:val="40"/>
          <w:sz w:val="32"/>
          <w:szCs w:val="32"/>
          <w:lang w:val="ru-RU"/>
        </w:rPr>
        <w:t>002-3.022</w:t>
      </w:r>
    </w:p>
    <w:p w14:paraId="659E21A2" w14:textId="77777777" w:rsidR="00B1535E" w:rsidRPr="003C02CC" w:rsidRDefault="00B1535E" w:rsidP="008D0A31">
      <w:pPr>
        <w:spacing w:after="0" w:line="252" w:lineRule="auto"/>
        <w:jc w:val="center"/>
        <w:rPr>
          <w:rFonts w:ascii="Times New Roman" w:hAnsi="Times New Roman"/>
          <w:b/>
          <w:spacing w:val="40"/>
          <w:sz w:val="38"/>
          <w:szCs w:val="38"/>
        </w:rPr>
      </w:pPr>
    </w:p>
    <w:p w14:paraId="7E7D24E1" w14:textId="77777777" w:rsidR="00D22486" w:rsidRPr="003C02CC" w:rsidRDefault="00717B04" w:rsidP="008D0A31">
      <w:pPr>
        <w:spacing w:after="0" w:line="252" w:lineRule="auto"/>
        <w:jc w:val="center"/>
        <w:rPr>
          <w:rFonts w:ascii="Times New Roman" w:hAnsi="Times New Roman"/>
          <w:b/>
          <w:spacing w:val="40"/>
          <w:sz w:val="32"/>
          <w:szCs w:val="32"/>
        </w:rPr>
      </w:pPr>
      <w:bookmarkStart w:id="2" w:name="_Hlk118894752"/>
      <w:bookmarkStart w:id="3" w:name="_Hlk139535921"/>
      <w:r w:rsidRPr="003C02CC">
        <w:rPr>
          <w:rFonts w:ascii="Times New Roman" w:hAnsi="Times New Roman"/>
          <w:b/>
          <w:spacing w:val="40"/>
          <w:sz w:val="32"/>
          <w:szCs w:val="32"/>
        </w:rPr>
        <w:t>„</w:t>
      </w:r>
      <w:r w:rsidR="00287271" w:rsidRPr="003C02CC">
        <w:rPr>
          <w:rFonts w:ascii="Times New Roman" w:hAnsi="Times New Roman"/>
          <w:b/>
          <w:spacing w:val="40"/>
          <w:sz w:val="32"/>
          <w:szCs w:val="32"/>
        </w:rPr>
        <w:t xml:space="preserve">Изпълнение на </w:t>
      </w:r>
      <w:r w:rsidR="00B35AFE" w:rsidRPr="003C02CC">
        <w:rPr>
          <w:rFonts w:ascii="Times New Roman" w:hAnsi="Times New Roman"/>
          <w:b/>
          <w:spacing w:val="40"/>
          <w:sz w:val="32"/>
          <w:szCs w:val="32"/>
        </w:rPr>
        <w:t>мярка 69</w:t>
      </w:r>
      <w:r w:rsidR="00287271" w:rsidRPr="003C02CC">
        <w:rPr>
          <w:rFonts w:ascii="Times New Roman" w:hAnsi="Times New Roman"/>
          <w:b/>
          <w:spacing w:val="40"/>
          <w:sz w:val="32"/>
          <w:szCs w:val="32"/>
        </w:rPr>
        <w:t xml:space="preserve"> от </w:t>
      </w:r>
    </w:p>
    <w:p w14:paraId="21FCD48F" w14:textId="77777777" w:rsidR="00717B04" w:rsidRPr="00371997" w:rsidRDefault="00A725CB" w:rsidP="008D0A31">
      <w:pPr>
        <w:spacing w:after="0" w:line="252" w:lineRule="auto"/>
        <w:jc w:val="center"/>
        <w:rPr>
          <w:rFonts w:ascii="Times New Roman" w:hAnsi="Times New Roman"/>
          <w:b/>
          <w:spacing w:val="40"/>
          <w:sz w:val="32"/>
          <w:szCs w:val="32"/>
          <w:lang w:val="ru-RU"/>
        </w:rPr>
      </w:pPr>
      <w:r w:rsidRPr="003C02CC">
        <w:rPr>
          <w:rFonts w:ascii="Times New Roman" w:hAnsi="Times New Roman"/>
          <w:b/>
          <w:spacing w:val="40"/>
          <w:sz w:val="32"/>
          <w:szCs w:val="32"/>
        </w:rPr>
        <w:t>Националната рамка за приоритетни действия за НАТУРА 2000</w:t>
      </w:r>
      <w:r w:rsidR="00251974" w:rsidRPr="00371997">
        <w:rPr>
          <w:rFonts w:ascii="Times New Roman" w:hAnsi="Times New Roman"/>
          <w:b/>
          <w:spacing w:val="40"/>
          <w:sz w:val="32"/>
          <w:szCs w:val="32"/>
          <w:lang w:val="ru-RU"/>
        </w:rPr>
        <w:t>-2</w:t>
      </w:r>
      <w:r w:rsidR="00717B04" w:rsidRPr="003C02CC">
        <w:rPr>
          <w:rFonts w:ascii="Times New Roman" w:hAnsi="Times New Roman"/>
          <w:b/>
          <w:spacing w:val="40"/>
          <w:sz w:val="32"/>
          <w:szCs w:val="32"/>
        </w:rPr>
        <w:t>“</w:t>
      </w:r>
      <w:bookmarkEnd w:id="2"/>
    </w:p>
    <w:bookmarkEnd w:id="3"/>
    <w:p w14:paraId="7B733F7F" w14:textId="77777777" w:rsidR="00531600" w:rsidRPr="003C02CC" w:rsidRDefault="00531600" w:rsidP="008D0A31">
      <w:pPr>
        <w:spacing w:after="0" w:line="252" w:lineRule="auto"/>
        <w:jc w:val="center"/>
        <w:rPr>
          <w:rFonts w:ascii="Times New Roman" w:hAnsi="Times New Roman"/>
          <w:b/>
          <w:spacing w:val="40"/>
          <w:sz w:val="36"/>
          <w:szCs w:val="36"/>
        </w:rPr>
      </w:pPr>
    </w:p>
    <w:p w14:paraId="0F57EB44" w14:textId="77777777" w:rsidR="004503F9" w:rsidRPr="003C02CC" w:rsidRDefault="00FD4EC0" w:rsidP="008D0A31">
      <w:pPr>
        <w:spacing w:after="0" w:line="252" w:lineRule="auto"/>
        <w:jc w:val="center"/>
        <w:rPr>
          <w:rFonts w:ascii="Times New Roman" w:eastAsia="Times New Roman" w:hAnsi="Times New Roman"/>
          <w:sz w:val="28"/>
          <w:szCs w:val="28"/>
          <w:lang w:eastAsia="fr-FR"/>
        </w:rPr>
      </w:pPr>
      <w:r w:rsidRPr="003C02CC">
        <w:rPr>
          <w:rFonts w:ascii="Times New Roman" w:eastAsia="Times New Roman" w:hAnsi="Times New Roman"/>
          <w:sz w:val="28"/>
          <w:szCs w:val="28"/>
          <w:lang w:eastAsia="fr-FR"/>
        </w:rPr>
        <w:t>п</w:t>
      </w:r>
      <w:r w:rsidR="000C48D9" w:rsidRPr="003C02CC">
        <w:rPr>
          <w:rFonts w:ascii="Times New Roman" w:eastAsia="Times New Roman" w:hAnsi="Times New Roman"/>
          <w:sz w:val="28"/>
          <w:szCs w:val="28"/>
          <w:lang w:eastAsia="fr-FR"/>
        </w:rPr>
        <w:t>о</w:t>
      </w:r>
      <w:r w:rsidRPr="003C02CC">
        <w:rPr>
          <w:rFonts w:ascii="Times New Roman" w:hAnsi="Times New Roman"/>
          <w:spacing w:val="40"/>
          <w:sz w:val="28"/>
          <w:szCs w:val="28"/>
        </w:rPr>
        <w:t xml:space="preserve"> </w:t>
      </w:r>
      <w:r w:rsidR="00372670" w:rsidRPr="003C02CC">
        <w:rPr>
          <w:rFonts w:ascii="Times New Roman" w:eastAsia="Times New Roman" w:hAnsi="Times New Roman"/>
          <w:sz w:val="28"/>
          <w:szCs w:val="28"/>
          <w:lang w:eastAsia="fr-FR"/>
        </w:rPr>
        <w:t xml:space="preserve">приоритет </w:t>
      </w:r>
      <w:r w:rsidR="00287271" w:rsidRPr="003C02CC">
        <w:rPr>
          <w:rFonts w:ascii="Times New Roman" w:eastAsia="Times New Roman" w:hAnsi="Times New Roman"/>
          <w:sz w:val="28"/>
          <w:szCs w:val="28"/>
          <w:lang w:eastAsia="fr-FR"/>
        </w:rPr>
        <w:t>3</w:t>
      </w:r>
      <w:r w:rsidR="00372670" w:rsidRPr="003C02CC">
        <w:rPr>
          <w:rFonts w:ascii="Times New Roman" w:eastAsia="Times New Roman" w:hAnsi="Times New Roman"/>
          <w:sz w:val="28"/>
          <w:szCs w:val="28"/>
          <w:lang w:eastAsia="fr-FR"/>
        </w:rPr>
        <w:t xml:space="preserve"> </w:t>
      </w:r>
      <w:r w:rsidR="004503F9" w:rsidRPr="003C02CC">
        <w:rPr>
          <w:rFonts w:ascii="Times New Roman" w:eastAsia="Times New Roman" w:hAnsi="Times New Roman"/>
          <w:sz w:val="28"/>
          <w:szCs w:val="28"/>
          <w:lang w:eastAsia="fr-FR"/>
        </w:rPr>
        <w:t>„</w:t>
      </w:r>
      <w:r w:rsidR="00287271" w:rsidRPr="003C02CC">
        <w:rPr>
          <w:rFonts w:ascii="Times New Roman" w:eastAsia="Times New Roman" w:hAnsi="Times New Roman"/>
          <w:sz w:val="28"/>
          <w:szCs w:val="28"/>
          <w:lang w:eastAsia="fr-FR"/>
        </w:rPr>
        <w:t xml:space="preserve">Биологично разнообразие </w:t>
      </w:r>
      <w:r w:rsidR="004503F9" w:rsidRPr="003C02CC">
        <w:rPr>
          <w:rFonts w:ascii="Times New Roman" w:eastAsia="Times New Roman" w:hAnsi="Times New Roman"/>
          <w:sz w:val="28"/>
          <w:szCs w:val="28"/>
          <w:lang w:eastAsia="fr-FR"/>
        </w:rPr>
        <w:t>”</w:t>
      </w:r>
    </w:p>
    <w:p w14:paraId="3AE95A8F" w14:textId="77777777" w:rsidR="00372670" w:rsidRPr="003C02CC" w:rsidRDefault="00372670" w:rsidP="008D0A31">
      <w:pPr>
        <w:spacing w:after="0" w:line="252" w:lineRule="auto"/>
        <w:jc w:val="center"/>
        <w:rPr>
          <w:rFonts w:ascii="Times New Roman" w:hAnsi="Times New Roman"/>
          <w:color w:val="808080"/>
          <w:sz w:val="28"/>
          <w:szCs w:val="28"/>
        </w:rPr>
      </w:pPr>
      <w:r w:rsidRPr="003C02CC">
        <w:rPr>
          <w:rFonts w:ascii="Times New Roman" w:eastAsia="Times New Roman" w:hAnsi="Times New Roman"/>
          <w:sz w:val="28"/>
          <w:szCs w:val="28"/>
          <w:lang w:eastAsia="fr-FR"/>
        </w:rPr>
        <w:t xml:space="preserve">на </w:t>
      </w:r>
      <w:r w:rsidR="006E4AF0" w:rsidRPr="003C02CC">
        <w:rPr>
          <w:rFonts w:ascii="Times New Roman" w:hAnsi="Times New Roman"/>
          <w:sz w:val="28"/>
          <w:szCs w:val="28"/>
        </w:rPr>
        <w:t>П</w:t>
      </w:r>
      <w:r w:rsidRPr="003C02CC">
        <w:rPr>
          <w:rFonts w:ascii="Times New Roman" w:hAnsi="Times New Roman"/>
          <w:sz w:val="28"/>
          <w:szCs w:val="28"/>
        </w:rPr>
        <w:t>рограма „Околна среда</w:t>
      </w:r>
      <w:r w:rsidR="00E12E5C" w:rsidRPr="003C02CC">
        <w:rPr>
          <w:rFonts w:ascii="Times New Roman" w:hAnsi="Times New Roman"/>
          <w:sz w:val="28"/>
          <w:szCs w:val="28"/>
        </w:rPr>
        <w:t>“</w:t>
      </w:r>
      <w:r w:rsidRPr="003C02CC">
        <w:rPr>
          <w:rFonts w:ascii="Times New Roman" w:hAnsi="Times New Roman"/>
          <w:sz w:val="28"/>
          <w:szCs w:val="28"/>
        </w:rPr>
        <w:t xml:space="preserve"> 20</w:t>
      </w:r>
      <w:r w:rsidR="006E4AF0" w:rsidRPr="003C02CC">
        <w:rPr>
          <w:rFonts w:ascii="Times New Roman" w:hAnsi="Times New Roman"/>
          <w:sz w:val="28"/>
          <w:szCs w:val="28"/>
        </w:rPr>
        <w:t>21</w:t>
      </w:r>
      <w:r w:rsidRPr="003C02CC">
        <w:rPr>
          <w:rFonts w:ascii="Times New Roman" w:hAnsi="Times New Roman"/>
          <w:sz w:val="28"/>
          <w:szCs w:val="28"/>
        </w:rPr>
        <w:t>-202</w:t>
      </w:r>
      <w:r w:rsidR="006E4AF0" w:rsidRPr="003C02CC">
        <w:rPr>
          <w:rFonts w:ascii="Times New Roman" w:hAnsi="Times New Roman"/>
          <w:sz w:val="28"/>
          <w:szCs w:val="28"/>
        </w:rPr>
        <w:t>7</w:t>
      </w:r>
      <w:r w:rsidRPr="003C02CC">
        <w:rPr>
          <w:rFonts w:ascii="Times New Roman" w:hAnsi="Times New Roman"/>
          <w:sz w:val="28"/>
          <w:szCs w:val="28"/>
        </w:rPr>
        <w:t xml:space="preserve"> г.</w:t>
      </w:r>
    </w:p>
    <w:p w14:paraId="2543E509" w14:textId="77777777" w:rsidR="00372670" w:rsidRPr="003C02CC" w:rsidRDefault="00372670" w:rsidP="008D0A31">
      <w:pPr>
        <w:spacing w:after="0" w:line="252" w:lineRule="auto"/>
        <w:jc w:val="center"/>
        <w:rPr>
          <w:rFonts w:ascii="Times New Roman" w:hAnsi="Times New Roman"/>
          <w:b/>
          <w:sz w:val="24"/>
          <w:szCs w:val="24"/>
        </w:rPr>
      </w:pPr>
      <w:r w:rsidRPr="003C02CC">
        <w:rPr>
          <w:rFonts w:ascii="Times New Roman" w:hAnsi="Times New Roman"/>
          <w:b/>
          <w:sz w:val="24"/>
          <w:szCs w:val="24"/>
        </w:rPr>
        <w:br w:type="page"/>
      </w:r>
    </w:p>
    <w:p w14:paraId="38B64FE1" w14:textId="77777777" w:rsidR="00F759D6" w:rsidRPr="003C02CC" w:rsidRDefault="001B080E" w:rsidP="008D0A31">
      <w:pPr>
        <w:tabs>
          <w:tab w:val="center" w:pos="4819"/>
          <w:tab w:val="left" w:pos="8880"/>
        </w:tabs>
        <w:spacing w:after="0" w:line="252" w:lineRule="auto"/>
        <w:rPr>
          <w:rFonts w:ascii="Times New Roman" w:hAnsi="Times New Roman"/>
          <w:b/>
          <w:sz w:val="28"/>
          <w:szCs w:val="28"/>
        </w:rPr>
      </w:pPr>
      <w:r w:rsidRPr="003C02CC">
        <w:rPr>
          <w:rFonts w:ascii="Times New Roman" w:hAnsi="Times New Roman"/>
          <w:b/>
          <w:sz w:val="28"/>
          <w:szCs w:val="28"/>
        </w:rPr>
        <w:lastRenderedPageBreak/>
        <w:tab/>
      </w:r>
      <w:r w:rsidR="00996003" w:rsidRPr="003C02CC">
        <w:rPr>
          <w:rFonts w:ascii="Times New Roman" w:hAnsi="Times New Roman"/>
          <w:b/>
          <w:sz w:val="28"/>
          <w:szCs w:val="28"/>
        </w:rPr>
        <w:t xml:space="preserve"> </w:t>
      </w:r>
    </w:p>
    <w:p w14:paraId="45233AC3" w14:textId="77777777" w:rsidR="00EE5933" w:rsidRPr="003C02CC" w:rsidRDefault="00EE5933" w:rsidP="008D0A31">
      <w:pPr>
        <w:spacing w:after="0" w:line="252" w:lineRule="auto"/>
        <w:rPr>
          <w:rFonts w:ascii="Times New Roman" w:hAnsi="Times New Roman"/>
          <w:b/>
          <w:sz w:val="24"/>
          <w:szCs w:val="24"/>
          <w:lang w:val="ru-RU"/>
        </w:rPr>
      </w:pPr>
    </w:p>
    <w:p w14:paraId="73922460" w14:textId="77777777" w:rsidR="007057A9"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 </w:t>
      </w:r>
      <w:r w:rsidR="007057A9" w:rsidRPr="003C02CC">
        <w:rPr>
          <w:rFonts w:ascii="Times New Roman" w:hAnsi="Times New Roman"/>
          <w:b/>
          <w:sz w:val="24"/>
          <w:szCs w:val="24"/>
        </w:rPr>
        <w:t>Наименование на програмата:</w:t>
      </w:r>
    </w:p>
    <w:p w14:paraId="488A7966" w14:textId="77777777" w:rsidR="0010018A" w:rsidRPr="003C02CC"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sidRPr="003C02CC">
        <w:rPr>
          <w:rFonts w:ascii="Times New Roman" w:hAnsi="Times New Roman"/>
          <w:sz w:val="24"/>
          <w:szCs w:val="24"/>
        </w:rPr>
        <w:t>П</w:t>
      </w:r>
      <w:r w:rsidR="00AC0542" w:rsidRPr="003C02CC">
        <w:rPr>
          <w:rFonts w:ascii="Times New Roman" w:hAnsi="Times New Roman"/>
          <w:sz w:val="24"/>
          <w:szCs w:val="24"/>
        </w:rPr>
        <w:t>рограма „Околна среда</w:t>
      </w:r>
      <w:r w:rsidR="00E12E5C" w:rsidRPr="003C02CC">
        <w:rPr>
          <w:rFonts w:ascii="Times New Roman" w:hAnsi="Times New Roman"/>
          <w:sz w:val="24"/>
          <w:szCs w:val="24"/>
        </w:rPr>
        <w:t>“</w:t>
      </w:r>
      <w:r w:rsidR="00AC0542" w:rsidRPr="003C02CC">
        <w:rPr>
          <w:rFonts w:ascii="Times New Roman" w:hAnsi="Times New Roman"/>
          <w:sz w:val="24"/>
          <w:szCs w:val="24"/>
        </w:rPr>
        <w:t xml:space="preserve"> 20</w:t>
      </w:r>
      <w:r w:rsidRPr="003C02CC">
        <w:rPr>
          <w:rFonts w:ascii="Times New Roman" w:hAnsi="Times New Roman"/>
          <w:sz w:val="24"/>
          <w:szCs w:val="24"/>
        </w:rPr>
        <w:t>21</w:t>
      </w:r>
      <w:r w:rsidR="00AC0542" w:rsidRPr="003C02CC">
        <w:rPr>
          <w:rFonts w:ascii="Times New Roman" w:hAnsi="Times New Roman"/>
          <w:sz w:val="24"/>
          <w:szCs w:val="24"/>
        </w:rPr>
        <w:t xml:space="preserve"> – 202</w:t>
      </w:r>
      <w:r w:rsidRPr="003C02CC">
        <w:rPr>
          <w:rFonts w:ascii="Times New Roman" w:hAnsi="Times New Roman"/>
          <w:sz w:val="24"/>
          <w:szCs w:val="24"/>
        </w:rPr>
        <w:t>7</w:t>
      </w:r>
      <w:r w:rsidR="00AC0542" w:rsidRPr="003C02CC">
        <w:rPr>
          <w:rFonts w:ascii="Times New Roman" w:hAnsi="Times New Roman"/>
          <w:sz w:val="24"/>
          <w:szCs w:val="24"/>
        </w:rPr>
        <w:t xml:space="preserve"> г. </w:t>
      </w:r>
      <w:r w:rsidR="00AC0542" w:rsidRPr="003C02CC">
        <w:rPr>
          <w:rFonts w:ascii="Times New Roman" w:hAnsi="Times New Roman"/>
          <w:bCs/>
          <w:sz w:val="24"/>
          <w:szCs w:val="24"/>
        </w:rPr>
        <w:t>(ПОС 20</w:t>
      </w:r>
      <w:r w:rsidRPr="003C02CC">
        <w:rPr>
          <w:rFonts w:ascii="Times New Roman" w:hAnsi="Times New Roman"/>
          <w:bCs/>
          <w:sz w:val="24"/>
          <w:szCs w:val="24"/>
        </w:rPr>
        <w:t>21</w:t>
      </w:r>
      <w:r w:rsidR="00AC0542" w:rsidRPr="003C02CC">
        <w:rPr>
          <w:rFonts w:ascii="Times New Roman" w:hAnsi="Times New Roman"/>
          <w:bCs/>
          <w:sz w:val="24"/>
          <w:szCs w:val="24"/>
        </w:rPr>
        <w:t>-202</w:t>
      </w:r>
      <w:r w:rsidRPr="003C02CC">
        <w:rPr>
          <w:rFonts w:ascii="Times New Roman" w:hAnsi="Times New Roman"/>
          <w:bCs/>
          <w:sz w:val="24"/>
          <w:szCs w:val="24"/>
        </w:rPr>
        <w:t>7</w:t>
      </w:r>
      <w:r w:rsidR="00AC0542" w:rsidRPr="003C02CC">
        <w:rPr>
          <w:rFonts w:ascii="Times New Roman" w:hAnsi="Times New Roman"/>
          <w:bCs/>
          <w:sz w:val="24"/>
          <w:szCs w:val="24"/>
        </w:rPr>
        <w:t xml:space="preserve"> г.)</w:t>
      </w:r>
    </w:p>
    <w:p w14:paraId="03602815"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1AEE61EE" w14:textId="77777777" w:rsidR="009A61B0"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 </w:t>
      </w:r>
      <w:r w:rsidR="00AF646E" w:rsidRPr="003C02CC">
        <w:rPr>
          <w:rFonts w:ascii="Times New Roman" w:hAnsi="Times New Roman"/>
          <w:b/>
          <w:sz w:val="24"/>
          <w:szCs w:val="24"/>
        </w:rPr>
        <w:t>Н</w:t>
      </w:r>
      <w:r w:rsidR="007057A9" w:rsidRPr="003C02CC">
        <w:rPr>
          <w:rFonts w:ascii="Times New Roman" w:hAnsi="Times New Roman"/>
          <w:b/>
          <w:sz w:val="24"/>
          <w:szCs w:val="24"/>
        </w:rPr>
        <w:t>аименование на приоритет</w:t>
      </w:r>
      <w:r w:rsidR="000C2248" w:rsidRPr="003C02CC">
        <w:rPr>
          <w:rFonts w:ascii="Times New Roman" w:hAnsi="Times New Roman"/>
          <w:b/>
          <w:sz w:val="24"/>
          <w:szCs w:val="24"/>
        </w:rPr>
        <w:t>а и специфичната цел</w:t>
      </w:r>
      <w:r w:rsidRPr="003C02CC">
        <w:rPr>
          <w:rFonts w:ascii="Times New Roman" w:hAnsi="Times New Roman"/>
          <w:b/>
          <w:sz w:val="24"/>
          <w:szCs w:val="24"/>
        </w:rPr>
        <w:t>:</w:t>
      </w:r>
      <w:r w:rsidR="009A61B0" w:rsidRPr="003C02CC">
        <w:rPr>
          <w:rFonts w:ascii="Times New Roman" w:hAnsi="Times New Roman"/>
          <w:b/>
          <w:sz w:val="24"/>
          <w:szCs w:val="24"/>
        </w:rPr>
        <w:t xml:space="preserve"> </w:t>
      </w:r>
    </w:p>
    <w:p w14:paraId="462FB90F" w14:textId="77777777" w:rsidR="007057A9" w:rsidRPr="003C02CC"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Приоритет „</w:t>
      </w:r>
      <w:r w:rsidR="00157B81" w:rsidRPr="003C02CC">
        <w:rPr>
          <w:rFonts w:ascii="Times New Roman" w:hAnsi="Times New Roman"/>
          <w:sz w:val="24"/>
          <w:szCs w:val="24"/>
        </w:rPr>
        <w:t>Биологично разнообразие</w:t>
      </w:r>
      <w:r w:rsidRPr="003C02CC">
        <w:rPr>
          <w:rFonts w:ascii="Times New Roman" w:hAnsi="Times New Roman"/>
          <w:sz w:val="24"/>
          <w:szCs w:val="24"/>
        </w:rPr>
        <w:t xml:space="preserve">“, </w:t>
      </w:r>
      <w:r w:rsidR="00157B81" w:rsidRPr="003C02CC">
        <w:rPr>
          <w:rFonts w:ascii="Times New Roman" w:hAnsi="Times New Roman"/>
          <w:sz w:val="24"/>
          <w:szCs w:val="24"/>
        </w:rPr>
        <w:t xml:space="preserve">Специфична цел: RSO 2.7. </w:t>
      </w:r>
      <w:r w:rsidR="00CB11D9" w:rsidRPr="003C02CC">
        <w:rPr>
          <w:rFonts w:ascii="Times New Roman" w:hAnsi="Times New Roman"/>
          <w:sz w:val="24"/>
          <w:szCs w:val="24"/>
        </w:rPr>
        <w:t>„</w:t>
      </w:r>
      <w:r w:rsidR="00157B81" w:rsidRPr="003C02CC">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FC7CDD" w:rsidRPr="003C02CC">
        <w:rPr>
          <w:rFonts w:ascii="Times New Roman" w:hAnsi="Times New Roman"/>
          <w:sz w:val="24"/>
          <w:szCs w:val="24"/>
        </w:rPr>
        <w:t>.</w:t>
      </w:r>
    </w:p>
    <w:p w14:paraId="2FDB46DF"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0A3AAB5D" w14:textId="77777777" w:rsidR="00CB11D9" w:rsidRPr="003C02CC"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3. </w:t>
      </w:r>
      <w:r w:rsidR="007057A9" w:rsidRPr="003C02CC">
        <w:rPr>
          <w:rFonts w:ascii="Times New Roman" w:hAnsi="Times New Roman"/>
          <w:b/>
          <w:sz w:val="24"/>
          <w:szCs w:val="24"/>
        </w:rPr>
        <w:t>Н</w:t>
      </w:r>
      <w:r w:rsidR="000E6EB1" w:rsidRPr="003C02CC">
        <w:rPr>
          <w:rFonts w:ascii="Times New Roman" w:hAnsi="Times New Roman"/>
          <w:b/>
          <w:sz w:val="24"/>
          <w:szCs w:val="24"/>
        </w:rPr>
        <w:t>омер и н</w:t>
      </w:r>
      <w:r w:rsidR="007057A9" w:rsidRPr="003C02CC">
        <w:rPr>
          <w:rFonts w:ascii="Times New Roman" w:hAnsi="Times New Roman"/>
          <w:b/>
          <w:sz w:val="24"/>
          <w:szCs w:val="24"/>
        </w:rPr>
        <w:t>аименование на процедурата</w:t>
      </w:r>
      <w:r w:rsidRPr="003C02CC">
        <w:rPr>
          <w:rFonts w:ascii="Times New Roman" w:hAnsi="Times New Roman"/>
          <w:b/>
          <w:sz w:val="24"/>
          <w:szCs w:val="24"/>
        </w:rPr>
        <w:t>:</w:t>
      </w:r>
      <w:r w:rsidR="00306280" w:rsidRPr="003C02CC">
        <w:rPr>
          <w:rFonts w:ascii="Times New Roman" w:hAnsi="Times New Roman"/>
          <w:b/>
          <w:sz w:val="24"/>
          <w:szCs w:val="24"/>
        </w:rPr>
        <w:t xml:space="preserve"> </w:t>
      </w:r>
    </w:p>
    <w:p w14:paraId="07CCB3CE" w14:textId="77777777" w:rsidR="00157B81" w:rsidRPr="003C02CC" w:rsidRDefault="00222BE6"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222BE6">
        <w:rPr>
          <w:rFonts w:ascii="Times New Roman" w:hAnsi="Times New Roman"/>
          <w:bCs/>
          <w:sz w:val="24"/>
          <w:szCs w:val="24"/>
        </w:rPr>
        <w:t xml:space="preserve">BG16FFPR002-3.022 </w:t>
      </w:r>
      <w:r w:rsidR="000D7543" w:rsidRPr="003C02CC">
        <w:rPr>
          <w:rFonts w:ascii="Times New Roman" w:hAnsi="Times New Roman"/>
          <w:bCs/>
          <w:sz w:val="24"/>
          <w:szCs w:val="24"/>
        </w:rPr>
        <w:t xml:space="preserve">„Изпълнение на </w:t>
      </w:r>
      <w:r w:rsidR="00B35AFE" w:rsidRPr="003C02CC">
        <w:rPr>
          <w:rFonts w:ascii="Times New Roman" w:hAnsi="Times New Roman"/>
          <w:bCs/>
          <w:sz w:val="24"/>
          <w:szCs w:val="24"/>
        </w:rPr>
        <w:t>мярка 69</w:t>
      </w:r>
      <w:r w:rsidR="000D7543" w:rsidRPr="003C02CC">
        <w:rPr>
          <w:rFonts w:ascii="Times New Roman" w:hAnsi="Times New Roman"/>
          <w:bCs/>
          <w:sz w:val="24"/>
          <w:szCs w:val="24"/>
        </w:rPr>
        <w:t xml:space="preserve"> от Националната рамка за приоритетни действия за НАТУРА 2000</w:t>
      </w:r>
      <w:r w:rsidR="00235ADC">
        <w:rPr>
          <w:rFonts w:ascii="Times New Roman" w:hAnsi="Times New Roman"/>
          <w:bCs/>
          <w:sz w:val="24"/>
          <w:szCs w:val="24"/>
        </w:rPr>
        <w:t>-2</w:t>
      </w:r>
      <w:r w:rsidR="000D7543" w:rsidRPr="003C02CC">
        <w:rPr>
          <w:rFonts w:ascii="Times New Roman" w:hAnsi="Times New Roman"/>
          <w:bCs/>
          <w:sz w:val="24"/>
          <w:szCs w:val="24"/>
        </w:rPr>
        <w:t>“</w:t>
      </w:r>
      <w:r w:rsidR="000D7543" w:rsidRPr="003C02CC">
        <w:rPr>
          <w:rFonts w:ascii="Times New Roman" w:hAnsi="Times New Roman"/>
          <w:b/>
          <w:sz w:val="24"/>
          <w:szCs w:val="24"/>
        </w:rPr>
        <w:t xml:space="preserve">   </w:t>
      </w:r>
    </w:p>
    <w:p w14:paraId="531A8EF9"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CEBB595" w14:textId="77777777" w:rsidR="00CB14EE" w:rsidRPr="003C02CC"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4. Измерения по кодове:</w:t>
      </w:r>
    </w:p>
    <w:p w14:paraId="39A1E7C7" w14:textId="77777777" w:rsidR="00CB11D9"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3C02CC">
        <w:rPr>
          <w:rFonts w:ascii="Times New Roman" w:hAnsi="Times New Roman"/>
          <w:sz w:val="24"/>
          <w:szCs w:val="24"/>
        </w:rPr>
        <w:t>Област на интервенция</w:t>
      </w:r>
      <w:r w:rsidR="00CB11D9" w:rsidRPr="003C02CC">
        <w:rPr>
          <w:rFonts w:ascii="Times New Roman" w:hAnsi="Times New Roman"/>
          <w:sz w:val="24"/>
          <w:szCs w:val="24"/>
        </w:rPr>
        <w:t xml:space="preserve"> </w:t>
      </w:r>
      <w:bookmarkStart w:id="4" w:name="_Hlk118897983"/>
      <w:r w:rsidR="00CB11D9" w:rsidRPr="003C02CC">
        <w:rPr>
          <w:rFonts w:ascii="Times New Roman" w:hAnsi="Times New Roman"/>
          <w:sz w:val="24"/>
          <w:szCs w:val="24"/>
        </w:rPr>
        <w:t xml:space="preserve">– </w:t>
      </w:r>
      <w:r w:rsidR="00E57737" w:rsidRPr="003C02CC">
        <w:rPr>
          <w:rFonts w:ascii="Times New Roman" w:hAnsi="Times New Roman"/>
          <w:sz w:val="24"/>
          <w:szCs w:val="24"/>
        </w:rPr>
        <w:t>07</w:t>
      </w:r>
      <w:r w:rsidR="00157B81" w:rsidRPr="003C02CC">
        <w:rPr>
          <w:rFonts w:ascii="Times New Roman" w:hAnsi="Times New Roman"/>
          <w:sz w:val="24"/>
          <w:szCs w:val="24"/>
        </w:rPr>
        <w:t>8</w:t>
      </w:r>
      <w:r w:rsidR="00E57737" w:rsidRPr="003C02CC">
        <w:t xml:space="preserve"> </w:t>
      </w:r>
      <w:bookmarkStart w:id="5" w:name="_Hlk118898091"/>
      <w:bookmarkEnd w:id="4"/>
    </w:p>
    <w:p w14:paraId="13457E2F" w14:textId="77777777" w:rsidR="00F355B3"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Форма на финансиране – 0</w:t>
      </w:r>
      <w:r w:rsidR="00B122E3" w:rsidRPr="003C02CC">
        <w:rPr>
          <w:rFonts w:ascii="Times New Roman" w:hAnsi="Times New Roman"/>
          <w:sz w:val="24"/>
          <w:szCs w:val="24"/>
        </w:rPr>
        <w:t>0</w:t>
      </w:r>
      <w:r w:rsidRPr="003C02CC">
        <w:rPr>
          <w:rFonts w:ascii="Times New Roman" w:hAnsi="Times New Roman"/>
          <w:sz w:val="24"/>
          <w:szCs w:val="24"/>
        </w:rPr>
        <w:t>1</w:t>
      </w:r>
      <w:r w:rsidR="00F355B3" w:rsidRPr="003C02CC">
        <w:rPr>
          <w:rFonts w:ascii="Times New Roman" w:hAnsi="Times New Roman"/>
          <w:sz w:val="24"/>
          <w:szCs w:val="24"/>
        </w:rPr>
        <w:t xml:space="preserve"> </w:t>
      </w:r>
    </w:p>
    <w:p w14:paraId="6C069016" w14:textId="77777777" w:rsidR="000E6EB1" w:rsidRPr="003C02CC"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3C02CC">
        <w:rPr>
          <w:rFonts w:ascii="Times New Roman" w:hAnsi="Times New Roman"/>
          <w:sz w:val="24"/>
          <w:szCs w:val="24"/>
        </w:rPr>
        <w:t>Стопанска дейност – 024</w:t>
      </w:r>
    </w:p>
    <w:p w14:paraId="52D292FA" w14:textId="77777777" w:rsidR="00F355B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Териториален механизъм ЕФСУ</w:t>
      </w:r>
      <w:r w:rsidR="00F355B3" w:rsidRPr="003C02CC">
        <w:rPr>
          <w:rFonts w:ascii="Times New Roman" w:hAnsi="Times New Roman"/>
          <w:sz w:val="24"/>
          <w:szCs w:val="24"/>
        </w:rPr>
        <w:t xml:space="preserve"> – 0</w:t>
      </w:r>
      <w:r w:rsidRPr="003C02CC">
        <w:rPr>
          <w:rFonts w:ascii="Times New Roman" w:hAnsi="Times New Roman"/>
          <w:sz w:val="24"/>
          <w:szCs w:val="24"/>
        </w:rPr>
        <w:t>33</w:t>
      </w:r>
      <w:r w:rsidR="00F355B3" w:rsidRPr="003C02CC">
        <w:rPr>
          <w:rFonts w:ascii="Times New Roman" w:hAnsi="Times New Roman"/>
          <w:sz w:val="24"/>
          <w:szCs w:val="24"/>
        </w:rPr>
        <w:t xml:space="preserve"> </w:t>
      </w:r>
    </w:p>
    <w:p w14:paraId="735D6BBD" w14:textId="77777777" w:rsidR="00B122E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Равенство между половете ЕФСУ </w:t>
      </w:r>
      <w:r w:rsidR="003155A9" w:rsidRPr="003C02CC">
        <w:rPr>
          <w:rFonts w:ascii="Times New Roman" w:hAnsi="Times New Roman"/>
          <w:sz w:val="24"/>
          <w:szCs w:val="24"/>
        </w:rPr>
        <w:t>–</w:t>
      </w:r>
      <w:r w:rsidRPr="003C02CC">
        <w:rPr>
          <w:rFonts w:ascii="Times New Roman" w:hAnsi="Times New Roman"/>
          <w:sz w:val="24"/>
          <w:szCs w:val="24"/>
        </w:rPr>
        <w:t xml:space="preserve"> 003</w:t>
      </w:r>
      <w:r w:rsidR="003155A9" w:rsidRPr="003C02CC">
        <w:rPr>
          <w:rFonts w:ascii="Times New Roman" w:hAnsi="Times New Roman"/>
          <w:sz w:val="24"/>
          <w:szCs w:val="24"/>
        </w:rPr>
        <w:t xml:space="preserve"> </w:t>
      </w:r>
    </w:p>
    <w:bookmarkEnd w:id="5"/>
    <w:p w14:paraId="61FB3994" w14:textId="77777777" w:rsidR="004A58E5"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7DDCCFC8" w14:textId="77777777" w:rsidR="004A58E5" w:rsidRPr="003C02CC"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5. Териториален обхват:</w:t>
      </w:r>
    </w:p>
    <w:p w14:paraId="1B1C36E0" w14:textId="77777777" w:rsidR="00B35AFE" w:rsidRPr="00251974"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следните защитени зони по Директивата за опазване на природните местообитания и на дивата флора и фауна, част от мрежата </w:t>
      </w:r>
      <w:r w:rsidR="00E44573">
        <w:rPr>
          <w:rFonts w:ascii="Times New Roman" w:hAnsi="Times New Roman"/>
          <w:sz w:val="24"/>
          <w:szCs w:val="24"/>
        </w:rPr>
        <w:t>„</w:t>
      </w:r>
      <w:r w:rsidRPr="003C02CC">
        <w:rPr>
          <w:rFonts w:ascii="Times New Roman" w:hAnsi="Times New Roman"/>
          <w:sz w:val="24"/>
          <w:szCs w:val="24"/>
        </w:rPr>
        <w:t>Натура 2000</w:t>
      </w:r>
      <w:r w:rsidR="00E44573">
        <w:rPr>
          <w:rFonts w:ascii="Times New Roman" w:hAnsi="Times New Roman"/>
          <w:sz w:val="24"/>
          <w:szCs w:val="24"/>
        </w:rPr>
        <w:t>“</w:t>
      </w:r>
      <w:r w:rsidRPr="003C02CC">
        <w:rPr>
          <w:rFonts w:ascii="Times New Roman" w:hAnsi="Times New Roman"/>
          <w:sz w:val="24"/>
          <w:szCs w:val="24"/>
        </w:rPr>
        <w:t xml:space="preserve">: </w:t>
      </w:r>
      <w:r w:rsidR="00B35AFE" w:rsidRPr="003C02CC">
        <w:rPr>
          <w:rFonts w:ascii="Times New Roman" w:hAnsi="Times New Roman"/>
          <w:sz w:val="24"/>
          <w:szCs w:val="24"/>
        </w:rPr>
        <w:t>BG0000497, BG0000232, BG0000377, BG0000335, BG0000608, BG0000169, BG0000631, BG0000182, BG0000334,</w:t>
      </w:r>
      <w:r w:rsidR="00E44573">
        <w:rPr>
          <w:rFonts w:ascii="Times New Roman" w:hAnsi="Times New Roman"/>
          <w:sz w:val="24"/>
          <w:szCs w:val="24"/>
        </w:rPr>
        <w:t xml:space="preserve"> </w:t>
      </w:r>
      <w:r w:rsidR="00B35AFE" w:rsidRPr="003C02CC">
        <w:rPr>
          <w:rFonts w:ascii="Times New Roman" w:hAnsi="Times New Roman"/>
          <w:sz w:val="24"/>
          <w:szCs w:val="24"/>
        </w:rPr>
        <w:t xml:space="preserve"> BG0000533, BG0000427, BG0000614, BG0000134, BG0000275</w:t>
      </w:r>
      <w:r w:rsidR="00251974">
        <w:rPr>
          <w:rFonts w:ascii="Times New Roman" w:hAnsi="Times New Roman"/>
          <w:sz w:val="24"/>
          <w:szCs w:val="24"/>
        </w:rPr>
        <w:t>.</w:t>
      </w:r>
      <w:r w:rsidR="00B35AFE" w:rsidRPr="003C02CC">
        <w:rPr>
          <w:rFonts w:ascii="Times New Roman" w:hAnsi="Times New Roman"/>
          <w:sz w:val="24"/>
          <w:szCs w:val="24"/>
        </w:rPr>
        <w:t xml:space="preserve"> </w:t>
      </w:r>
    </w:p>
    <w:p w14:paraId="2471F5BC" w14:textId="77777777" w:rsidR="00CB14EE" w:rsidRPr="003C02CC" w:rsidRDefault="00CB14EE" w:rsidP="008D0A31">
      <w:pPr>
        <w:pStyle w:val="ListParagraph"/>
        <w:spacing w:after="0" w:line="252" w:lineRule="auto"/>
        <w:ind w:left="0"/>
        <w:contextualSpacing w:val="0"/>
        <w:jc w:val="both"/>
        <w:rPr>
          <w:rFonts w:ascii="Times New Roman" w:hAnsi="Times New Roman"/>
          <w:b/>
          <w:sz w:val="24"/>
          <w:szCs w:val="24"/>
        </w:rPr>
      </w:pPr>
    </w:p>
    <w:p w14:paraId="42ECF647" w14:textId="77777777" w:rsidR="00810734" w:rsidRPr="003C02CC"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6. Цели на предоставяната безвъзмездна финансова помощ по процедурата и </w:t>
      </w:r>
      <w:r w:rsidR="00E74059" w:rsidRPr="003C02CC">
        <w:rPr>
          <w:rFonts w:ascii="Times New Roman" w:hAnsi="Times New Roman"/>
          <w:b/>
          <w:sz w:val="24"/>
          <w:szCs w:val="24"/>
        </w:rPr>
        <w:t>очаквани резултати:</w:t>
      </w:r>
    </w:p>
    <w:p w14:paraId="766DECF4" w14:textId="5AC3EE74" w:rsid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Цел</w:t>
      </w:r>
      <w:r w:rsidR="00325205" w:rsidRPr="003C02CC">
        <w:rPr>
          <w:rFonts w:ascii="Times New Roman" w:hAnsi="Times New Roman"/>
          <w:b/>
          <w:sz w:val="24"/>
          <w:szCs w:val="24"/>
        </w:rPr>
        <w:t xml:space="preserve">та </w:t>
      </w:r>
      <w:r w:rsidRPr="003C02CC">
        <w:rPr>
          <w:rFonts w:ascii="Times New Roman" w:hAnsi="Times New Roman"/>
          <w:b/>
          <w:sz w:val="24"/>
          <w:szCs w:val="24"/>
        </w:rPr>
        <w:t>на процедурата</w:t>
      </w:r>
      <w:r w:rsidR="00325205" w:rsidRPr="003C02CC">
        <w:rPr>
          <w:rFonts w:ascii="Times New Roman" w:hAnsi="Times New Roman"/>
          <w:b/>
          <w:sz w:val="24"/>
          <w:szCs w:val="24"/>
        </w:rPr>
        <w:t xml:space="preserve"> е</w:t>
      </w:r>
      <w:bookmarkStart w:id="6" w:name="_Hlk37669834"/>
      <w:r w:rsidR="00325205" w:rsidRPr="003C02CC">
        <w:rPr>
          <w:rFonts w:ascii="Times New Roman" w:hAnsi="Times New Roman"/>
          <w:b/>
          <w:sz w:val="24"/>
          <w:szCs w:val="24"/>
        </w:rPr>
        <w:t xml:space="preserve"> </w:t>
      </w:r>
      <w:r w:rsidR="00325205" w:rsidRPr="003C02CC">
        <w:rPr>
          <w:rFonts w:ascii="Times New Roman" w:hAnsi="Times New Roman"/>
          <w:bCs/>
          <w:sz w:val="24"/>
          <w:szCs w:val="24"/>
        </w:rPr>
        <w:t>п</w:t>
      </w:r>
      <w:r w:rsidRPr="003C02CC">
        <w:rPr>
          <w:rFonts w:ascii="Times New Roman" w:hAnsi="Times New Roman"/>
          <w:sz w:val="24"/>
          <w:szCs w:val="24"/>
        </w:rPr>
        <w:t xml:space="preserve">одобряване на природозащитното състояние на </w:t>
      </w:r>
      <w:r w:rsidR="00B35AFE" w:rsidRPr="003C02CC">
        <w:rPr>
          <w:rFonts w:ascii="Times New Roman" w:hAnsi="Times New Roman"/>
          <w:sz w:val="24"/>
          <w:szCs w:val="24"/>
        </w:rPr>
        <w:t>вид</w:t>
      </w:r>
      <w:r w:rsidR="00251974">
        <w:rPr>
          <w:rFonts w:ascii="Times New Roman" w:hAnsi="Times New Roman"/>
          <w:sz w:val="24"/>
          <w:szCs w:val="24"/>
          <w:lang w:val="en-US"/>
        </w:rPr>
        <w:t>a</w:t>
      </w:r>
      <w:r w:rsidR="00B35AFE" w:rsidRPr="003C02CC">
        <w:rPr>
          <w:rFonts w:ascii="Times New Roman" w:hAnsi="Times New Roman"/>
          <w:sz w:val="24"/>
          <w:szCs w:val="24"/>
        </w:rPr>
        <w:t xml:space="preserve"> Виюн (</w:t>
      </w:r>
      <w:r w:rsidR="00B35AFE" w:rsidRPr="003C02CC">
        <w:rPr>
          <w:rFonts w:ascii="Times New Roman" w:hAnsi="Times New Roman"/>
          <w:i/>
          <w:iCs/>
          <w:sz w:val="24"/>
          <w:szCs w:val="24"/>
        </w:rPr>
        <w:t>Misgurnus fossilis</w:t>
      </w:r>
      <w:r w:rsidR="00B35AFE" w:rsidRPr="003C02CC">
        <w:rPr>
          <w:rFonts w:ascii="Times New Roman" w:hAnsi="Times New Roman"/>
          <w:sz w:val="24"/>
          <w:szCs w:val="24"/>
        </w:rPr>
        <w:t xml:space="preserve">) чрез </w:t>
      </w:r>
      <w:r w:rsidR="00E44573" w:rsidRPr="00E44573">
        <w:rPr>
          <w:rFonts w:ascii="Times New Roman" w:hAnsi="Times New Roman"/>
          <w:sz w:val="24"/>
          <w:szCs w:val="24"/>
        </w:rPr>
        <w:t>„подсилване“ на локал</w:t>
      </w:r>
      <w:r w:rsidR="006F5BCD">
        <w:rPr>
          <w:rFonts w:ascii="Times New Roman" w:hAnsi="Times New Roman"/>
          <w:sz w:val="24"/>
          <w:szCs w:val="24"/>
        </w:rPr>
        <w:t>ните му популации в естествения</w:t>
      </w:r>
      <w:r w:rsidR="00E44573" w:rsidRPr="00E44573">
        <w:rPr>
          <w:rFonts w:ascii="Times New Roman" w:hAnsi="Times New Roman"/>
          <w:sz w:val="24"/>
          <w:szCs w:val="24"/>
        </w:rPr>
        <w:t xml:space="preserve"> му ареал. Процедурата е в </w:t>
      </w:r>
      <w:r w:rsidR="00B35AFE" w:rsidRPr="003C02CC">
        <w:rPr>
          <w:rFonts w:ascii="Times New Roman" w:hAnsi="Times New Roman"/>
          <w:sz w:val="24"/>
          <w:szCs w:val="24"/>
        </w:rPr>
        <w:t xml:space="preserve">изпълнение на мярка 69 от НРПД. </w:t>
      </w:r>
    </w:p>
    <w:p w14:paraId="722839A9" w14:textId="77777777" w:rsidR="00E44573" w:rsidRPr="003C02CC" w:rsidRDefault="00E44573"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0C38ED54" w14:textId="77777777" w:rsidR="00B35AFE" w:rsidRPr="003C02CC"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Очаквани резултати</w:t>
      </w:r>
      <w:r w:rsidRPr="003C02CC">
        <w:rPr>
          <w:rFonts w:ascii="Times New Roman" w:hAnsi="Times New Roman"/>
          <w:sz w:val="24"/>
          <w:szCs w:val="24"/>
        </w:rPr>
        <w:t xml:space="preserve">: </w:t>
      </w:r>
    </w:p>
    <w:p w14:paraId="7EF55666" w14:textId="77777777" w:rsidR="00B35AFE" w:rsidRPr="003C02CC"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Подобрено природозащитно състояние на </w:t>
      </w:r>
      <w:r w:rsidR="00251974">
        <w:rPr>
          <w:rFonts w:ascii="Times New Roman" w:hAnsi="Times New Roman"/>
          <w:sz w:val="24"/>
          <w:szCs w:val="24"/>
        </w:rPr>
        <w:t>вида</w:t>
      </w:r>
      <w:r w:rsidRPr="003C02CC">
        <w:rPr>
          <w:rFonts w:ascii="Times New Roman" w:hAnsi="Times New Roman"/>
          <w:sz w:val="24"/>
          <w:szCs w:val="24"/>
        </w:rPr>
        <w:t xml:space="preserve"> Виюн (</w:t>
      </w:r>
      <w:r w:rsidRPr="003C02CC">
        <w:rPr>
          <w:rFonts w:ascii="Times New Roman" w:hAnsi="Times New Roman"/>
          <w:i/>
          <w:iCs/>
          <w:sz w:val="24"/>
          <w:szCs w:val="24"/>
        </w:rPr>
        <w:t>Misgurnus fossilis</w:t>
      </w:r>
      <w:r w:rsidRPr="003C02CC">
        <w:rPr>
          <w:rFonts w:ascii="Times New Roman" w:hAnsi="Times New Roman"/>
          <w:sz w:val="24"/>
          <w:szCs w:val="24"/>
        </w:rPr>
        <w:t xml:space="preserve">) </w:t>
      </w:r>
    </w:p>
    <w:p w14:paraId="250091AD" w14:textId="77777777" w:rsidR="003155A9" w:rsidRPr="003C02CC"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Изпълнена мярка 69 от НРПД</w:t>
      </w:r>
    </w:p>
    <w:bookmarkEnd w:id="6"/>
    <w:p w14:paraId="21E14ED3" w14:textId="77777777" w:rsidR="00592A74" w:rsidRPr="003C02CC" w:rsidRDefault="00592A74" w:rsidP="00102E23">
      <w:pPr>
        <w:pStyle w:val="ListParagraph"/>
        <w:spacing w:after="0" w:line="252" w:lineRule="auto"/>
        <w:ind w:left="0"/>
        <w:contextualSpacing w:val="0"/>
        <w:jc w:val="both"/>
        <w:rPr>
          <w:rFonts w:ascii="Times New Roman" w:hAnsi="Times New Roman"/>
          <w:b/>
          <w:sz w:val="24"/>
          <w:szCs w:val="24"/>
        </w:rPr>
      </w:pPr>
    </w:p>
    <w:p w14:paraId="5B99B83C" w14:textId="77777777" w:rsidR="00293B44" w:rsidRPr="00371997"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7</w:t>
      </w:r>
      <w:r w:rsidR="00CB14EE" w:rsidRPr="003C02CC">
        <w:rPr>
          <w:rFonts w:ascii="Times New Roman" w:hAnsi="Times New Roman"/>
          <w:b/>
          <w:sz w:val="24"/>
          <w:szCs w:val="24"/>
        </w:rPr>
        <w:t>. Индикатори</w:t>
      </w:r>
      <w:r w:rsidR="000076C7" w:rsidRPr="003C02CC">
        <w:rPr>
          <w:rFonts w:ascii="Times New Roman" w:hAnsi="Times New Roman"/>
          <w:b/>
          <w:sz w:val="24"/>
          <w:szCs w:val="24"/>
        </w:rPr>
        <w:t xml:space="preserve"> </w:t>
      </w:r>
      <w:r w:rsidR="00AF646E" w:rsidRPr="00371997">
        <w:rPr>
          <w:rFonts w:ascii="Times New Roman" w:hAnsi="Times New Roman"/>
          <w:b/>
          <w:sz w:val="24"/>
          <w:szCs w:val="24"/>
        </w:rPr>
        <w:t>(</w:t>
      </w:r>
      <w:r w:rsidR="00AF646E" w:rsidRPr="003C02CC">
        <w:rPr>
          <w:rFonts w:ascii="Times New Roman" w:hAnsi="Times New Roman"/>
          <w:b/>
          <w:sz w:val="24"/>
          <w:szCs w:val="24"/>
        </w:rPr>
        <w:t>показатели</w:t>
      </w:r>
      <w:r w:rsidR="00AF646E" w:rsidRPr="00371997">
        <w:rPr>
          <w:rFonts w:ascii="Times New Roman" w:hAnsi="Times New Roman"/>
          <w:b/>
          <w:sz w:val="24"/>
          <w:szCs w:val="24"/>
        </w:rPr>
        <w:t>)</w:t>
      </w:r>
      <w:r w:rsidR="00CB14EE" w:rsidRPr="003C02CC">
        <w:rPr>
          <w:rStyle w:val="FootnoteReference"/>
          <w:rFonts w:ascii="Times New Roman" w:hAnsi="Times New Roman"/>
          <w:b/>
          <w:sz w:val="24"/>
          <w:szCs w:val="24"/>
        </w:rPr>
        <w:footnoteReference w:id="1"/>
      </w:r>
      <w:r w:rsidR="00CB14EE" w:rsidRPr="003C02CC">
        <w:rPr>
          <w:rFonts w:ascii="Times New Roman" w:hAnsi="Times New Roman"/>
          <w:b/>
          <w:sz w:val="24"/>
          <w:szCs w:val="24"/>
        </w:rPr>
        <w:t>:</w:t>
      </w:r>
      <w:r w:rsidR="00472994" w:rsidRPr="00371997">
        <w:rPr>
          <w:rFonts w:ascii="Times New Roman" w:hAnsi="Times New Roman"/>
          <w:b/>
          <w:sz w:val="24"/>
          <w:szCs w:val="24"/>
        </w:rPr>
        <w:t xml:space="preserve"> </w:t>
      </w:r>
      <w:bookmarkStart w:id="7" w:name="_Hlk115271053"/>
    </w:p>
    <w:p w14:paraId="333DCFDB" w14:textId="77777777" w:rsidR="00B35AFE" w:rsidRPr="003C02CC"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Кандидатът включва в проектното си предложение следните индикатор</w:t>
      </w:r>
      <w:r w:rsidR="002341BE" w:rsidRPr="003C02CC">
        <w:rPr>
          <w:rFonts w:ascii="Times New Roman" w:hAnsi="Times New Roman"/>
          <w:sz w:val="24"/>
          <w:szCs w:val="24"/>
        </w:rPr>
        <w:t>и</w:t>
      </w:r>
      <w:r w:rsidRPr="003C02CC">
        <w:rPr>
          <w:rFonts w:ascii="Times New Roman" w:hAnsi="Times New Roman"/>
          <w:sz w:val="24"/>
          <w:szCs w:val="24"/>
        </w:rPr>
        <w:t xml:space="preserve">: </w:t>
      </w:r>
    </w:p>
    <w:p w14:paraId="655BDA46" w14:textId="77777777" w:rsidR="00472994"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3C02CC">
        <w:rPr>
          <w:rFonts w:ascii="Times New Roman" w:hAnsi="Times New Roman"/>
          <w:b/>
          <w:bCs/>
          <w:sz w:val="24"/>
          <w:szCs w:val="24"/>
        </w:rPr>
        <w:t>1. Видове с подобрен природозащитен статус (или с тенденция за подобряване):</w:t>
      </w:r>
    </w:p>
    <w:p w14:paraId="0FD1A7D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региона в преход – %;</w:t>
      </w:r>
    </w:p>
    <w:p w14:paraId="7920B8F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lastRenderedPageBreak/>
        <w:t>- Целева стойност за по-слабо развитите региони – %</w:t>
      </w:r>
    </w:p>
    <w:p w14:paraId="77650870"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3C02CC">
        <w:rPr>
          <w:rFonts w:ascii="Times New Roman" w:hAnsi="Times New Roman"/>
          <w:bCs/>
          <w:i/>
          <w:iCs/>
          <w:sz w:val="24"/>
          <w:szCs w:val="24"/>
        </w:rPr>
        <w:t>Като базова стойност кандидатът посочва „0“, а като целева – подобрените оценки в % (процентно) изражение, изчислени по Указанията, представени в Приложение към условията за кандидатстване.</w:t>
      </w:r>
    </w:p>
    <w:p w14:paraId="7A01A4C0"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3C02CC">
        <w:rPr>
          <w:rFonts w:ascii="Times New Roman" w:hAnsi="Times New Roman"/>
          <w:b/>
          <w:bCs/>
          <w:sz w:val="24"/>
          <w:szCs w:val="24"/>
        </w:rPr>
        <w:t>2. Площ на защитените зони по „Натура 2000“, обхванати от мерки за опазване и възстановяване:</w:t>
      </w:r>
    </w:p>
    <w:p w14:paraId="2C1A4187"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bCs/>
          <w:sz w:val="24"/>
          <w:szCs w:val="24"/>
        </w:rPr>
        <w:t xml:space="preserve">- </w:t>
      </w:r>
      <w:r w:rsidRPr="003C02CC">
        <w:rPr>
          <w:rFonts w:ascii="Times New Roman" w:hAnsi="Times New Roman"/>
          <w:bCs/>
          <w:sz w:val="24"/>
          <w:szCs w:val="24"/>
        </w:rPr>
        <w:t>Целева стойност за региона в преход – ха;</w:t>
      </w:r>
    </w:p>
    <w:p w14:paraId="0650A18D"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по-слабо развитите региони – ха</w:t>
      </w:r>
      <w:r w:rsidR="008148F6" w:rsidRPr="003C02CC">
        <w:rPr>
          <w:rFonts w:ascii="Times New Roman" w:hAnsi="Times New Roman"/>
          <w:bCs/>
          <w:sz w:val="24"/>
          <w:szCs w:val="24"/>
        </w:rPr>
        <w:t>.</w:t>
      </w:r>
    </w:p>
    <w:p w14:paraId="5E5258F7" w14:textId="31ADD0CA" w:rsidR="008148F6" w:rsidRPr="003C02CC" w:rsidRDefault="008148F6"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3C02CC">
        <w:rPr>
          <w:rFonts w:ascii="Times New Roman" w:hAnsi="Times New Roman"/>
          <w:bCs/>
          <w:i/>
          <w:iCs/>
          <w:sz w:val="24"/>
          <w:szCs w:val="24"/>
        </w:rPr>
        <w:t>Като базова стойност кандидатът посочва „0“, а като целева – площта, в рамките на която ще се интервенира по проекта</w:t>
      </w:r>
      <w:r w:rsidR="002E6D66">
        <w:rPr>
          <w:rFonts w:ascii="Times New Roman" w:hAnsi="Times New Roman"/>
          <w:bCs/>
          <w:i/>
          <w:iCs/>
          <w:sz w:val="24"/>
          <w:szCs w:val="24"/>
        </w:rPr>
        <w:t xml:space="preserve"> (</w:t>
      </w:r>
      <w:r w:rsidR="002E6D66" w:rsidRPr="002E6D66">
        <w:rPr>
          <w:rFonts w:ascii="Times New Roman" w:hAnsi="Times New Roman"/>
          <w:bCs/>
          <w:i/>
          <w:iCs/>
          <w:sz w:val="24"/>
          <w:szCs w:val="24"/>
        </w:rPr>
        <w:t>площта на определените рецепиентни участъци в защитените зони</w:t>
      </w:r>
      <w:r w:rsidR="002E6D66">
        <w:rPr>
          <w:rFonts w:ascii="Times New Roman" w:hAnsi="Times New Roman"/>
          <w:bCs/>
          <w:i/>
          <w:iCs/>
          <w:sz w:val="24"/>
          <w:szCs w:val="24"/>
        </w:rPr>
        <w:t>)</w:t>
      </w:r>
      <w:r w:rsidRPr="003C02CC">
        <w:rPr>
          <w:rFonts w:ascii="Times New Roman" w:hAnsi="Times New Roman"/>
          <w:bCs/>
          <w:i/>
          <w:iCs/>
          <w:sz w:val="24"/>
          <w:szCs w:val="24"/>
        </w:rPr>
        <w:t>. При подаване на проектното предложение се представя информация за целевата площ на интервенции – описателна част, визуално</w:t>
      </w:r>
      <w:r w:rsidR="00E03431">
        <w:rPr>
          <w:rFonts w:ascii="Times New Roman" w:hAnsi="Times New Roman"/>
          <w:bCs/>
          <w:i/>
          <w:iCs/>
          <w:sz w:val="24"/>
          <w:szCs w:val="24"/>
        </w:rPr>
        <w:t xml:space="preserve"> </w:t>
      </w:r>
      <w:r w:rsidRPr="003C02CC">
        <w:rPr>
          <w:rFonts w:ascii="Times New Roman" w:hAnsi="Times New Roman"/>
          <w:bCs/>
          <w:i/>
          <w:iCs/>
          <w:sz w:val="24"/>
          <w:szCs w:val="24"/>
        </w:rPr>
        <w:t>представяне и геореферирани данни.</w:t>
      </w:r>
    </w:p>
    <w:bookmarkEnd w:id="7"/>
    <w:p w14:paraId="182BE528" w14:textId="77777777" w:rsidR="00E94859" w:rsidRPr="003C02CC" w:rsidRDefault="00E94859" w:rsidP="00E94859">
      <w:pPr>
        <w:spacing w:after="120" w:line="252" w:lineRule="auto"/>
        <w:jc w:val="both"/>
        <w:rPr>
          <w:rFonts w:ascii="Times New Roman" w:eastAsia="Times New Roman" w:hAnsi="Times New Roman"/>
          <w:b/>
          <w:sz w:val="24"/>
          <w:szCs w:val="24"/>
          <w:lang w:eastAsia="bg-BG"/>
        </w:rPr>
      </w:pPr>
    </w:p>
    <w:p w14:paraId="6702F8CF" w14:textId="77777777" w:rsidR="00E94859" w:rsidRPr="003C02CC"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3C02CC">
        <w:t xml:space="preserve"> </w:t>
      </w:r>
    </w:p>
    <w:p w14:paraId="78100FC3" w14:textId="5779F1DA" w:rsidR="000269D1" w:rsidRDefault="00E94859" w:rsidP="000E6EB1">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Cs/>
          <w:sz w:val="24"/>
          <w:szCs w:val="24"/>
          <w:lang w:eastAsia="bg-BG"/>
        </w:rPr>
      </w:pPr>
      <w:r w:rsidRPr="003C02CC">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251974" w:rsidRPr="00251974">
        <w:rPr>
          <w:rFonts w:ascii="Times New Roman" w:eastAsia="Times New Roman" w:hAnsi="Times New Roman"/>
          <w:bCs/>
          <w:sz w:val="24"/>
          <w:szCs w:val="24"/>
          <w:lang w:eastAsia="bg-BG"/>
        </w:rPr>
        <w:t>232 775,58</w:t>
      </w:r>
      <w:r w:rsidR="00251974">
        <w:rPr>
          <w:rFonts w:ascii="Times New Roman" w:eastAsia="Times New Roman" w:hAnsi="Times New Roman"/>
          <w:bCs/>
          <w:sz w:val="24"/>
          <w:szCs w:val="24"/>
          <w:lang w:eastAsia="bg-BG"/>
        </w:rPr>
        <w:t xml:space="preserve"> </w:t>
      </w:r>
      <w:r w:rsidR="008148F6" w:rsidRPr="003C02CC">
        <w:rPr>
          <w:rFonts w:ascii="Times New Roman" w:eastAsia="Times New Roman" w:hAnsi="Times New Roman"/>
          <w:bCs/>
          <w:sz w:val="24"/>
          <w:szCs w:val="24"/>
          <w:lang w:eastAsia="bg-BG"/>
        </w:rPr>
        <w:t>лв.</w:t>
      </w:r>
      <w:r w:rsidR="00C063B0">
        <w:rPr>
          <w:rStyle w:val="FootnoteReference"/>
          <w:rFonts w:ascii="Times New Roman" w:eastAsia="Times New Roman" w:hAnsi="Times New Roman"/>
          <w:bCs/>
          <w:sz w:val="24"/>
          <w:szCs w:val="24"/>
          <w:lang w:eastAsia="bg-BG"/>
        </w:rPr>
        <w:footnoteReference w:id="2"/>
      </w:r>
      <w:r w:rsidR="008148F6" w:rsidRPr="003C02CC">
        <w:rPr>
          <w:rFonts w:ascii="Times New Roman" w:eastAsia="Times New Roman" w:hAnsi="Times New Roman"/>
          <w:bCs/>
          <w:sz w:val="24"/>
          <w:szCs w:val="24"/>
          <w:lang w:eastAsia="bg-BG"/>
        </w:rPr>
        <w:t xml:space="preserve"> </w:t>
      </w:r>
      <w:r w:rsidRPr="003C02CC">
        <w:rPr>
          <w:rFonts w:ascii="Times New Roman" w:eastAsia="Times New Roman" w:hAnsi="Times New Roman"/>
          <w:bCs/>
          <w:sz w:val="24"/>
          <w:szCs w:val="24"/>
          <w:lang w:eastAsia="bg-BG"/>
        </w:rPr>
        <w:t>(</w:t>
      </w:r>
      <w:r w:rsidR="00251974">
        <w:rPr>
          <w:rFonts w:ascii="Times New Roman" w:eastAsia="Times New Roman" w:hAnsi="Times New Roman"/>
          <w:bCs/>
          <w:sz w:val="24"/>
          <w:szCs w:val="24"/>
          <w:lang w:eastAsia="bg-BG"/>
        </w:rPr>
        <w:t>двеста тридесет и две хиляди седемстотин седемдесет и пет лева и петдесет и осем стотинки)</w:t>
      </w:r>
      <w:r w:rsidR="000E6EB1" w:rsidRPr="003C02CC">
        <w:rPr>
          <w:rFonts w:ascii="Times New Roman" w:eastAsia="Times New Roman" w:hAnsi="Times New Roman"/>
          <w:bCs/>
          <w:sz w:val="24"/>
          <w:szCs w:val="24"/>
          <w:lang w:eastAsia="bg-BG"/>
        </w:rPr>
        <w:t xml:space="preserve">, от които за региона в преход (ЮЗР) – до </w:t>
      </w:r>
      <w:r w:rsidR="000269D1" w:rsidRPr="000269D1">
        <w:rPr>
          <w:rFonts w:ascii="Times New Roman" w:eastAsia="Times New Roman" w:hAnsi="Times New Roman"/>
          <w:bCs/>
          <w:sz w:val="24"/>
          <w:szCs w:val="24"/>
          <w:lang w:eastAsia="bg-BG"/>
        </w:rPr>
        <w:t>17 251,80</w:t>
      </w:r>
      <w:r w:rsidR="00C063B0">
        <w:rPr>
          <w:rStyle w:val="FootnoteReference"/>
          <w:rFonts w:ascii="Times New Roman" w:eastAsia="Times New Roman" w:hAnsi="Times New Roman"/>
          <w:bCs/>
          <w:sz w:val="24"/>
          <w:szCs w:val="24"/>
          <w:lang w:eastAsia="bg-BG"/>
        </w:rPr>
        <w:footnoteReference w:id="3"/>
      </w:r>
      <w:r w:rsidR="000269D1" w:rsidRPr="000269D1">
        <w:rPr>
          <w:rFonts w:ascii="Times New Roman" w:eastAsia="Times New Roman" w:hAnsi="Times New Roman"/>
          <w:bCs/>
          <w:sz w:val="24"/>
          <w:szCs w:val="24"/>
          <w:lang w:eastAsia="bg-BG"/>
        </w:rPr>
        <w:t xml:space="preserve"> </w:t>
      </w:r>
      <w:r w:rsidR="00E96406" w:rsidRPr="003C02CC">
        <w:rPr>
          <w:rFonts w:ascii="Times New Roman" w:eastAsia="Times New Roman" w:hAnsi="Times New Roman"/>
          <w:bCs/>
          <w:sz w:val="24"/>
          <w:szCs w:val="24"/>
          <w:lang w:eastAsia="bg-BG"/>
        </w:rPr>
        <w:t>лв. (</w:t>
      </w:r>
      <w:r w:rsidR="000269D1">
        <w:rPr>
          <w:rFonts w:ascii="Times New Roman" w:eastAsia="Times New Roman" w:hAnsi="Times New Roman"/>
          <w:bCs/>
          <w:sz w:val="24"/>
          <w:szCs w:val="24"/>
          <w:lang w:eastAsia="bg-BG"/>
        </w:rPr>
        <w:t>седемнадесет хиляди двеста петдесет и една хиляди лева и осемдесет стотинки</w:t>
      </w:r>
      <w:r w:rsidR="00E96406" w:rsidRPr="003C02CC">
        <w:rPr>
          <w:rFonts w:ascii="Times New Roman" w:eastAsia="Times New Roman" w:hAnsi="Times New Roman"/>
          <w:bCs/>
          <w:sz w:val="24"/>
          <w:szCs w:val="24"/>
          <w:lang w:eastAsia="bg-BG"/>
        </w:rPr>
        <w:t>)</w:t>
      </w:r>
      <w:r w:rsidR="000269D1">
        <w:rPr>
          <w:rFonts w:ascii="Times New Roman" w:eastAsia="Times New Roman" w:hAnsi="Times New Roman"/>
          <w:bCs/>
          <w:sz w:val="24"/>
          <w:szCs w:val="24"/>
          <w:lang w:eastAsia="bg-BG"/>
        </w:rPr>
        <w:t>.</w:t>
      </w:r>
    </w:p>
    <w:p w14:paraId="1B39A1A1" w14:textId="77777777" w:rsidR="00451BA8" w:rsidRPr="003C02CC" w:rsidRDefault="00E94859" w:rsidP="000E6EB1">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Cs/>
          <w:sz w:val="24"/>
          <w:szCs w:val="24"/>
          <w:lang w:eastAsia="bg-BG"/>
        </w:rPr>
      </w:pPr>
      <w:bookmarkStart w:id="8" w:name="_Hlk158891576"/>
      <w:r w:rsidRPr="003C02CC">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8"/>
    </w:p>
    <w:p w14:paraId="0CFA65A6" w14:textId="77777777"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w:t>
      </w:r>
      <w:r w:rsidR="00EB71E1" w:rsidRPr="003C02CC">
        <w:rPr>
          <w:rFonts w:ascii="Times New Roman" w:hAnsi="Times New Roman"/>
          <w:sz w:val="24"/>
          <w:szCs w:val="24"/>
        </w:rPr>
        <w:t xml:space="preserve">проектните предложения </w:t>
      </w:r>
      <w:r w:rsidRPr="003C02CC">
        <w:rPr>
          <w:rFonts w:ascii="Times New Roman" w:hAnsi="Times New Roman"/>
          <w:sz w:val="24"/>
          <w:szCs w:val="24"/>
        </w:rPr>
        <w:t>не отговаря</w:t>
      </w:r>
      <w:r w:rsidR="00CC3D9D" w:rsidRPr="003C02CC">
        <w:rPr>
          <w:rFonts w:ascii="Times New Roman" w:hAnsi="Times New Roman"/>
          <w:sz w:val="24"/>
          <w:szCs w:val="24"/>
        </w:rPr>
        <w:t>т</w:t>
      </w:r>
      <w:r w:rsidRPr="003C02CC">
        <w:rPr>
          <w:rFonts w:ascii="Times New Roman" w:hAnsi="Times New Roman"/>
          <w:sz w:val="24"/>
          <w:szCs w:val="24"/>
        </w:rPr>
        <w:t xml:space="preserve"> на изискванията на условията за кандидатстване или в случай че предвидените за изпълнение дейности изискват по-малък финансов ресурс. </w:t>
      </w:r>
    </w:p>
    <w:p w14:paraId="7D1A41B4" w14:textId="77777777" w:rsidR="000E6EB1"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7357A3A1" w14:textId="16EC3CF3" w:rsidR="008968FD" w:rsidRPr="008968FD" w:rsidRDefault="008968FD"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8968FD">
        <w:rPr>
          <w:rFonts w:ascii="Times New Roman" w:eastAsia="Times New Roman" w:hAnsi="Times New Roman"/>
          <w:bCs/>
          <w:sz w:val="24"/>
          <w:szCs w:val="24"/>
          <w:lang w:eastAsia="bg-BG"/>
        </w:rPr>
        <w:t>При необходимост средства, предвидени за региона в преход, могат да бъдат пренасочени към по-слабо развити региони</w:t>
      </w:r>
      <w:r w:rsidR="00DC4085" w:rsidRPr="00DC4085">
        <w:rPr>
          <w:rFonts w:ascii="Times New Roman" w:eastAsia="Times New Roman" w:hAnsi="Times New Roman"/>
          <w:bCs/>
          <w:sz w:val="24"/>
          <w:szCs w:val="24"/>
          <w:lang w:eastAsia="bg-BG"/>
        </w:rPr>
        <w:t>.</w:t>
      </w:r>
    </w:p>
    <w:p w14:paraId="042D4078" w14:textId="77777777" w:rsidR="00E94859" w:rsidRPr="003C02CC" w:rsidRDefault="00E94859" w:rsidP="00E94859">
      <w:pPr>
        <w:pStyle w:val="ListParagraph"/>
        <w:spacing w:after="120" w:line="252" w:lineRule="auto"/>
        <w:ind w:left="0"/>
        <w:contextualSpacing w:val="0"/>
        <w:jc w:val="both"/>
        <w:rPr>
          <w:rFonts w:ascii="Times New Roman" w:hAnsi="Times New Roman"/>
          <w:b/>
          <w:sz w:val="24"/>
          <w:szCs w:val="24"/>
        </w:rPr>
      </w:pPr>
    </w:p>
    <w:p w14:paraId="570EDB23" w14:textId="77777777" w:rsidR="003155A9" w:rsidRPr="003C02CC" w:rsidRDefault="004A58E5"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9</w:t>
      </w:r>
      <w:r w:rsidR="002325A3" w:rsidRPr="003C02CC">
        <w:rPr>
          <w:rFonts w:ascii="Times New Roman" w:hAnsi="Times New Roman"/>
          <w:b/>
          <w:sz w:val="24"/>
          <w:szCs w:val="24"/>
        </w:rPr>
        <w:t xml:space="preserve">. </w:t>
      </w:r>
      <w:bookmarkStart w:id="9" w:name="_Hlk119314321"/>
      <w:r w:rsidR="00AF646E" w:rsidRPr="003C02CC">
        <w:rPr>
          <w:rFonts w:ascii="Times New Roman" w:hAnsi="Times New Roman"/>
          <w:b/>
          <w:sz w:val="24"/>
          <w:szCs w:val="24"/>
        </w:rPr>
        <w:t xml:space="preserve">Минимален (ако е приложимо) и максимален размер на безвъзмездната финансова помощ за конкретен проект: </w:t>
      </w:r>
      <w:bookmarkEnd w:id="9"/>
    </w:p>
    <w:p w14:paraId="6FF9B99C" w14:textId="77777777" w:rsidR="003155A9" w:rsidRPr="003C02CC" w:rsidRDefault="003155A9"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 процедурата не е предвиден минимален размер на безвъзмездната финансова помощ (БФП) за конкретен проект. </w:t>
      </w:r>
    </w:p>
    <w:p w14:paraId="5A528517" w14:textId="58D0DCA3" w:rsidR="008148F6" w:rsidRPr="003C02CC" w:rsidRDefault="008148F6"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Максимален размер на БФП за проект е </w:t>
      </w:r>
      <w:r w:rsidR="00251974" w:rsidRPr="00251974">
        <w:rPr>
          <w:rFonts w:ascii="Times New Roman" w:hAnsi="Times New Roman"/>
          <w:sz w:val="24"/>
          <w:szCs w:val="24"/>
        </w:rPr>
        <w:t xml:space="preserve">232 775,58 </w:t>
      </w:r>
      <w:r w:rsidRPr="003C02CC">
        <w:rPr>
          <w:rFonts w:ascii="Times New Roman" w:hAnsi="Times New Roman"/>
          <w:sz w:val="24"/>
          <w:szCs w:val="24"/>
        </w:rPr>
        <w:t>лв.</w:t>
      </w:r>
      <w:r w:rsidR="00955C62">
        <w:rPr>
          <w:rStyle w:val="FootnoteReference"/>
          <w:rFonts w:ascii="Times New Roman" w:hAnsi="Times New Roman"/>
          <w:sz w:val="24"/>
          <w:szCs w:val="24"/>
        </w:rPr>
        <w:footnoteReference w:id="4"/>
      </w:r>
      <w:r w:rsidR="006466C8">
        <w:rPr>
          <w:rFonts w:ascii="Times New Roman" w:hAnsi="Times New Roman"/>
          <w:sz w:val="24"/>
          <w:szCs w:val="24"/>
        </w:rPr>
        <w:t xml:space="preserve"> </w:t>
      </w:r>
    </w:p>
    <w:p w14:paraId="2AC8A118" w14:textId="77777777" w:rsidR="00882920" w:rsidRPr="003C02CC" w:rsidRDefault="00CB14EE" w:rsidP="00C05AD5">
      <w:pPr>
        <w:pStyle w:val="ListParagraph"/>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2016573" w14:textId="77777777" w:rsidR="00C05AD5" w:rsidRPr="00371997"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lastRenderedPageBreak/>
        <w:t>10. Процент на съфинансиране</w:t>
      </w:r>
      <w:r w:rsidRPr="003C02CC">
        <w:rPr>
          <w:rStyle w:val="FootnoteReference"/>
          <w:rFonts w:ascii="Times New Roman" w:hAnsi="Times New Roman"/>
          <w:b/>
          <w:sz w:val="24"/>
          <w:szCs w:val="24"/>
        </w:rPr>
        <w:footnoteReference w:id="5"/>
      </w:r>
      <w:r w:rsidRPr="003C02CC">
        <w:rPr>
          <w:rFonts w:ascii="Times New Roman" w:hAnsi="Times New Roman"/>
          <w:b/>
          <w:sz w:val="24"/>
          <w:szCs w:val="24"/>
        </w:rPr>
        <w:t>:</w:t>
      </w:r>
      <w:r w:rsidRPr="00371997">
        <w:rPr>
          <w:rFonts w:ascii="Times New Roman" w:hAnsi="Times New Roman"/>
          <w:b/>
          <w:sz w:val="24"/>
          <w:szCs w:val="24"/>
        </w:rPr>
        <w:t xml:space="preserve"> </w:t>
      </w:r>
    </w:p>
    <w:p w14:paraId="7A9DA831" w14:textId="77777777"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Процентът на съфинансиране на БФП по </w:t>
      </w:r>
      <w:r w:rsidR="008148F6" w:rsidRPr="003C02CC">
        <w:rPr>
          <w:rFonts w:ascii="Times New Roman" w:hAnsi="Times New Roman"/>
          <w:sz w:val="24"/>
          <w:szCs w:val="24"/>
        </w:rPr>
        <w:t xml:space="preserve">отделен проект по </w:t>
      </w:r>
      <w:r w:rsidRPr="003C02CC">
        <w:rPr>
          <w:rFonts w:ascii="Times New Roman" w:hAnsi="Times New Roman"/>
          <w:sz w:val="24"/>
          <w:szCs w:val="24"/>
        </w:rPr>
        <w:t xml:space="preserve">процедурата е както следва: </w:t>
      </w:r>
    </w:p>
    <w:p w14:paraId="5FA05A5C" w14:textId="2C0FE814" w:rsidR="00C05AD5" w:rsidRPr="00D62E97"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региона в преход:</w:t>
      </w:r>
      <w:r w:rsidR="00D62E97">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 70% и</w:t>
      </w:r>
      <w:r w:rsidR="00D62E97">
        <w:rPr>
          <w:rFonts w:ascii="Times New Roman" w:hAnsi="Times New Roman"/>
          <w:sz w:val="24"/>
          <w:szCs w:val="24"/>
        </w:rPr>
        <w:t xml:space="preserve"> </w:t>
      </w:r>
      <w:r w:rsidRPr="003C02CC">
        <w:rPr>
          <w:rFonts w:ascii="Times New Roman" w:hAnsi="Times New Roman"/>
          <w:sz w:val="24"/>
          <w:szCs w:val="24"/>
        </w:rPr>
        <w:t>национално съфинансиране в размер на 30%.</w:t>
      </w:r>
      <w:r w:rsidRPr="00371997">
        <w:rPr>
          <w:rFonts w:ascii="Times New Roman" w:hAnsi="Times New Roman"/>
          <w:sz w:val="24"/>
          <w:szCs w:val="24"/>
        </w:rPr>
        <w:t xml:space="preserve"> </w:t>
      </w:r>
    </w:p>
    <w:p w14:paraId="31E89BFE" w14:textId="7947248D" w:rsidR="00690B50" w:rsidRPr="00D62E97" w:rsidRDefault="00C05AD5" w:rsidP="00D62E97">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по-слабо развитите региони:</w:t>
      </w:r>
      <w:r w:rsidRPr="00371997">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w:t>
      </w:r>
      <w:r w:rsidRPr="00371997">
        <w:rPr>
          <w:rFonts w:ascii="Times New Roman" w:hAnsi="Times New Roman"/>
          <w:sz w:val="24"/>
          <w:szCs w:val="24"/>
        </w:rPr>
        <w:t xml:space="preserve"> 85% </w:t>
      </w:r>
      <w:r w:rsidRPr="003C02CC">
        <w:rPr>
          <w:rFonts w:ascii="Times New Roman" w:hAnsi="Times New Roman"/>
          <w:sz w:val="24"/>
          <w:szCs w:val="24"/>
        </w:rPr>
        <w:t>и</w:t>
      </w:r>
      <w:r w:rsidR="00D62E97">
        <w:rPr>
          <w:rFonts w:ascii="Times New Roman" w:hAnsi="Times New Roman"/>
          <w:sz w:val="24"/>
          <w:szCs w:val="24"/>
        </w:rPr>
        <w:t xml:space="preserve"> </w:t>
      </w:r>
      <w:r w:rsidRPr="003C02CC">
        <w:rPr>
          <w:rFonts w:ascii="Times New Roman" w:hAnsi="Times New Roman"/>
          <w:sz w:val="24"/>
          <w:szCs w:val="24"/>
        </w:rPr>
        <w:t>национално съфинансиране в размер на</w:t>
      </w:r>
      <w:r w:rsidRPr="00371997">
        <w:rPr>
          <w:rFonts w:ascii="Times New Roman" w:hAnsi="Times New Roman"/>
          <w:sz w:val="24"/>
          <w:szCs w:val="24"/>
        </w:rPr>
        <w:t xml:space="preserve"> 15</w:t>
      </w:r>
      <w:r w:rsidRPr="003C02CC">
        <w:rPr>
          <w:rFonts w:ascii="Times New Roman" w:hAnsi="Times New Roman"/>
          <w:sz w:val="24"/>
          <w:szCs w:val="24"/>
        </w:rPr>
        <w:t>%.</w:t>
      </w:r>
    </w:p>
    <w:p w14:paraId="43B53A9C" w14:textId="77777777" w:rsidR="00C05AD5" w:rsidRPr="003C02CC" w:rsidRDefault="00C05AD5" w:rsidP="00C05AD5">
      <w:pPr>
        <w:pStyle w:val="ListParagraph"/>
        <w:spacing w:after="0" w:line="240" w:lineRule="auto"/>
        <w:ind w:left="0"/>
        <w:contextualSpacing w:val="0"/>
        <w:jc w:val="both"/>
        <w:rPr>
          <w:rFonts w:ascii="Times New Roman" w:hAnsi="Times New Roman"/>
          <w:b/>
          <w:sz w:val="24"/>
          <w:szCs w:val="24"/>
        </w:rPr>
      </w:pPr>
    </w:p>
    <w:p w14:paraId="1A965CA0" w14:textId="77777777" w:rsidR="00A40C49" w:rsidRPr="003C02CC" w:rsidRDefault="00CB14EE" w:rsidP="00C05AD5">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3C02CC">
        <w:rPr>
          <w:rFonts w:ascii="Times New Roman" w:hAnsi="Times New Roman"/>
          <w:b/>
          <w:sz w:val="24"/>
          <w:szCs w:val="24"/>
        </w:rPr>
        <w:t>1</w:t>
      </w:r>
      <w:r w:rsidR="004A58E5" w:rsidRPr="003C02CC">
        <w:rPr>
          <w:rFonts w:ascii="Times New Roman" w:hAnsi="Times New Roman"/>
          <w:b/>
          <w:sz w:val="24"/>
          <w:szCs w:val="24"/>
        </w:rPr>
        <w:t>1</w:t>
      </w:r>
      <w:r w:rsidR="002325A3" w:rsidRPr="003C02CC">
        <w:rPr>
          <w:rFonts w:ascii="Times New Roman" w:hAnsi="Times New Roman"/>
          <w:b/>
          <w:sz w:val="24"/>
          <w:szCs w:val="24"/>
        </w:rPr>
        <w:t>. Допустими кандидати:</w:t>
      </w:r>
    </w:p>
    <w:p w14:paraId="156C1376" w14:textId="77777777" w:rsidR="00A40C49" w:rsidRPr="003C02CC" w:rsidRDefault="003155A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Структури</w:t>
      </w:r>
      <w:r w:rsidR="0082670B" w:rsidRPr="003C02CC">
        <w:rPr>
          <w:rFonts w:ascii="Times New Roman" w:eastAsia="Times New Roman" w:hAnsi="Times New Roman"/>
          <w:sz w:val="24"/>
          <w:szCs w:val="24"/>
          <w:lang w:eastAsia="fr-FR"/>
        </w:rPr>
        <w:t xml:space="preserve"> на</w:t>
      </w:r>
      <w:r w:rsidRPr="003C02CC">
        <w:rPr>
          <w:rFonts w:ascii="Times New Roman" w:eastAsia="Times New Roman" w:hAnsi="Times New Roman"/>
          <w:sz w:val="24"/>
          <w:szCs w:val="24"/>
          <w:lang w:eastAsia="fr-FR"/>
        </w:rPr>
        <w:t>/</w:t>
      </w:r>
      <w:r w:rsidR="0082670B" w:rsidRPr="003C02CC">
        <w:rPr>
          <w:rFonts w:ascii="Times New Roman" w:eastAsia="Times New Roman" w:hAnsi="Times New Roman"/>
          <w:sz w:val="24"/>
          <w:szCs w:val="24"/>
          <w:lang w:eastAsia="fr-FR"/>
        </w:rPr>
        <w:t xml:space="preserve">към </w:t>
      </w:r>
      <w:bookmarkStart w:id="10" w:name="_Hlk139034977"/>
      <w:r w:rsidR="0082670B" w:rsidRPr="003C02CC">
        <w:rPr>
          <w:rFonts w:ascii="Times New Roman" w:eastAsia="Times New Roman" w:hAnsi="Times New Roman"/>
          <w:sz w:val="24"/>
          <w:szCs w:val="24"/>
          <w:lang w:eastAsia="fr-FR"/>
        </w:rPr>
        <w:t>Министерство на околната среда и водите (М</w:t>
      </w:r>
      <w:r w:rsidRPr="003C02CC">
        <w:rPr>
          <w:rFonts w:ascii="Times New Roman" w:eastAsia="Times New Roman" w:hAnsi="Times New Roman"/>
          <w:sz w:val="24"/>
          <w:szCs w:val="24"/>
          <w:lang w:eastAsia="fr-FR"/>
        </w:rPr>
        <w:t>ОСВ</w:t>
      </w:r>
      <w:r w:rsidR="0082670B" w:rsidRPr="003C02CC">
        <w:rPr>
          <w:rFonts w:ascii="Times New Roman" w:eastAsia="Times New Roman" w:hAnsi="Times New Roman"/>
          <w:sz w:val="24"/>
          <w:szCs w:val="24"/>
          <w:lang w:eastAsia="fr-FR"/>
        </w:rPr>
        <w:t>)</w:t>
      </w:r>
      <w:bookmarkEnd w:id="10"/>
      <w:r w:rsidR="0082670B" w:rsidRPr="003C02CC">
        <w:rPr>
          <w:rFonts w:ascii="Times New Roman" w:eastAsia="Times New Roman" w:hAnsi="Times New Roman"/>
          <w:sz w:val="24"/>
          <w:szCs w:val="24"/>
          <w:lang w:eastAsia="fr-FR"/>
        </w:rPr>
        <w:t xml:space="preserve">/Министерство на земеделието и храните, </w:t>
      </w:r>
      <w:r w:rsidR="003E365B" w:rsidRPr="003C02C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бщини, </w:t>
      </w:r>
      <w:r w:rsidR="003E365B" w:rsidRPr="003C02C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бластни </w:t>
      </w:r>
      <w:r w:rsidR="003E365B" w:rsidRPr="003C02CC">
        <w:rPr>
          <w:rFonts w:ascii="Times New Roman" w:eastAsia="Times New Roman" w:hAnsi="Times New Roman"/>
          <w:sz w:val="24"/>
          <w:szCs w:val="24"/>
          <w:lang w:eastAsia="fr-FR"/>
        </w:rPr>
        <w:t>администрации</w:t>
      </w:r>
      <w:r w:rsidRPr="003C02CC">
        <w:rPr>
          <w:rFonts w:ascii="Times New Roman" w:eastAsia="Times New Roman" w:hAnsi="Times New Roman"/>
          <w:sz w:val="24"/>
          <w:szCs w:val="24"/>
          <w:lang w:eastAsia="fr-FR"/>
        </w:rPr>
        <w:t xml:space="preserve">, </w:t>
      </w:r>
      <w:r w:rsidR="003E365B" w:rsidRPr="003C02CC">
        <w:rPr>
          <w:rFonts w:ascii="Times New Roman" w:eastAsia="Times New Roman" w:hAnsi="Times New Roman"/>
          <w:sz w:val="24"/>
          <w:szCs w:val="24"/>
          <w:lang w:eastAsia="fr-FR"/>
        </w:rPr>
        <w:t>ю</w:t>
      </w:r>
      <w:r w:rsidRPr="003C02CC">
        <w:rPr>
          <w:rFonts w:ascii="Times New Roman" w:eastAsia="Times New Roman" w:hAnsi="Times New Roman"/>
          <w:sz w:val="24"/>
          <w:szCs w:val="24"/>
          <w:lang w:eastAsia="fr-FR"/>
        </w:rPr>
        <w:t xml:space="preserve">ридически лица с нестопанска цел, </w:t>
      </w:r>
      <w:r w:rsidR="003E365B" w:rsidRPr="003C02CC">
        <w:rPr>
          <w:rFonts w:ascii="Times New Roman" w:eastAsia="Times New Roman" w:hAnsi="Times New Roman"/>
          <w:sz w:val="24"/>
          <w:szCs w:val="24"/>
          <w:lang w:eastAsia="fr-FR"/>
        </w:rPr>
        <w:t>н</w:t>
      </w:r>
      <w:r w:rsidRPr="003C02CC">
        <w:rPr>
          <w:rFonts w:ascii="Times New Roman" w:eastAsia="Times New Roman" w:hAnsi="Times New Roman"/>
          <w:sz w:val="24"/>
          <w:szCs w:val="24"/>
          <w:lang w:eastAsia="fr-FR"/>
        </w:rPr>
        <w:t xml:space="preserve">аучни институти, </w:t>
      </w:r>
      <w:r w:rsidR="003E365B" w:rsidRPr="003C02CC">
        <w:rPr>
          <w:rFonts w:ascii="Times New Roman" w:eastAsia="Times New Roman" w:hAnsi="Times New Roman"/>
          <w:sz w:val="24"/>
          <w:szCs w:val="24"/>
          <w:lang w:eastAsia="fr-FR"/>
        </w:rPr>
        <w:t>п</w:t>
      </w:r>
      <w:r w:rsidRPr="003C02CC">
        <w:rPr>
          <w:rFonts w:ascii="Times New Roman" w:eastAsia="Times New Roman" w:hAnsi="Times New Roman"/>
          <w:sz w:val="24"/>
          <w:szCs w:val="24"/>
          <w:lang w:eastAsia="fr-FR"/>
        </w:rPr>
        <w:t xml:space="preserve">риродонаучни музеи (към БАН и към Министерство на културата) и </w:t>
      </w:r>
      <w:r w:rsidR="003E365B" w:rsidRPr="003C02CC">
        <w:rPr>
          <w:rFonts w:ascii="Times New Roman" w:eastAsia="Times New Roman" w:hAnsi="Times New Roman"/>
          <w:sz w:val="24"/>
          <w:szCs w:val="24"/>
          <w:lang w:eastAsia="fr-FR"/>
        </w:rPr>
        <w:t>в</w:t>
      </w:r>
      <w:r w:rsidRPr="003C02CC">
        <w:rPr>
          <w:rFonts w:ascii="Times New Roman" w:eastAsia="Times New Roman" w:hAnsi="Times New Roman"/>
          <w:sz w:val="24"/>
          <w:szCs w:val="24"/>
          <w:lang w:eastAsia="fr-FR"/>
        </w:rPr>
        <w:t>исши учебни заведения.</w:t>
      </w:r>
    </w:p>
    <w:p w14:paraId="6E334538" w14:textId="77777777" w:rsidR="00A40C49" w:rsidRPr="003C02CC" w:rsidRDefault="00A40C4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p>
    <w:p w14:paraId="3FF36DC1" w14:textId="77777777" w:rsidR="00A40C49" w:rsidRPr="003C02CC" w:rsidRDefault="003155A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bookmarkStart w:id="11" w:name="_Hlk158900490"/>
      <w:r w:rsidRPr="003C02CC">
        <w:rPr>
          <w:rFonts w:ascii="Times New Roman" w:hAnsi="Times New Roman"/>
          <w:b/>
          <w:i/>
          <w:sz w:val="24"/>
          <w:szCs w:val="24"/>
        </w:rPr>
        <w:t>За да бъде оценен кандидат като допустим по настоящата процедура:</w:t>
      </w:r>
      <w:r w:rsidRPr="003C02CC">
        <w:rPr>
          <w:rFonts w:ascii="Times New Roman" w:hAnsi="Times New Roman"/>
          <w:sz w:val="24"/>
          <w:szCs w:val="24"/>
        </w:rPr>
        <w:t xml:space="preserve">  </w:t>
      </w:r>
    </w:p>
    <w:p w14:paraId="78C65B0E" w14:textId="77777777" w:rsidR="00CE6F61" w:rsidRPr="003C02CC" w:rsidRDefault="00CE6F61"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p>
    <w:p w14:paraId="6CA00F09" w14:textId="305871F4" w:rsidR="00CE6F61" w:rsidRPr="003C02C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1. Кандидатите</w:t>
      </w:r>
      <w:r w:rsidR="005D4F88" w:rsidRPr="003C02CC">
        <w:rPr>
          <w:rFonts w:ascii="Times New Roman" w:hAnsi="Times New Roman"/>
          <w:sz w:val="24"/>
          <w:szCs w:val="24"/>
        </w:rPr>
        <w:t>/партньорите</w:t>
      </w:r>
      <w:r w:rsidRPr="003C02CC">
        <w:rPr>
          <w:rFonts w:ascii="Times New Roman" w:hAnsi="Times New Roman"/>
          <w:sz w:val="24"/>
          <w:szCs w:val="24"/>
        </w:rPr>
        <w:t xml:space="preserve"> </w:t>
      </w:r>
      <w:r w:rsidR="006D5316" w:rsidRPr="003C02CC">
        <w:rPr>
          <w:rFonts w:ascii="Times New Roman" w:hAnsi="Times New Roman"/>
          <w:sz w:val="24"/>
          <w:szCs w:val="24"/>
        </w:rPr>
        <w:t xml:space="preserve">- </w:t>
      </w:r>
      <w:r w:rsidRPr="003C02CC">
        <w:rPr>
          <w:rFonts w:ascii="Times New Roman" w:hAnsi="Times New Roman"/>
          <w:sz w:val="24"/>
          <w:szCs w:val="24"/>
        </w:rPr>
        <w:t xml:space="preserve">научни институти </w:t>
      </w:r>
      <w:r w:rsidR="00601770">
        <w:rPr>
          <w:rFonts w:ascii="Times New Roman" w:hAnsi="Times New Roman"/>
          <w:sz w:val="24"/>
          <w:szCs w:val="24"/>
        </w:rPr>
        <w:t xml:space="preserve">и висши училища </w:t>
      </w:r>
      <w:r w:rsidRPr="003C02CC">
        <w:rPr>
          <w:rFonts w:ascii="Times New Roman" w:hAnsi="Times New Roman"/>
          <w:sz w:val="24"/>
          <w:szCs w:val="24"/>
        </w:rPr>
        <w:t xml:space="preserve">следва да имат основен предмет на дейност, свързан със защита/опазване на околната среда, респективно </w:t>
      </w:r>
      <w:r w:rsidR="00B72A9A">
        <w:rPr>
          <w:rFonts w:ascii="Times New Roman" w:hAnsi="Times New Roman"/>
          <w:sz w:val="24"/>
          <w:szCs w:val="24"/>
        </w:rPr>
        <w:t>да развива</w:t>
      </w:r>
      <w:r w:rsidR="00601770">
        <w:rPr>
          <w:rFonts w:ascii="Times New Roman" w:hAnsi="Times New Roman"/>
          <w:sz w:val="24"/>
          <w:szCs w:val="24"/>
        </w:rPr>
        <w:t xml:space="preserve"> научна дейност по </w:t>
      </w:r>
      <w:r w:rsidRPr="003C02CC">
        <w:rPr>
          <w:rFonts w:ascii="Times New Roman" w:hAnsi="Times New Roman"/>
          <w:sz w:val="24"/>
          <w:szCs w:val="24"/>
        </w:rPr>
        <w:t>някое от следните професионални направления: „Биологически науки“</w:t>
      </w:r>
      <w:r w:rsidR="00015D09" w:rsidRPr="00371997">
        <w:rPr>
          <w:rFonts w:ascii="Times New Roman" w:hAnsi="Times New Roman"/>
          <w:sz w:val="24"/>
          <w:szCs w:val="24"/>
        </w:rPr>
        <w:t xml:space="preserve"> </w:t>
      </w:r>
      <w:r w:rsidR="00015D09" w:rsidRPr="003C02CC">
        <w:rPr>
          <w:rFonts w:ascii="Times New Roman" w:hAnsi="Times New Roman"/>
          <w:sz w:val="24"/>
          <w:szCs w:val="24"/>
        </w:rPr>
        <w:t xml:space="preserve">и </w:t>
      </w:r>
      <w:r w:rsidRPr="003C02CC">
        <w:rPr>
          <w:rFonts w:ascii="Times New Roman" w:hAnsi="Times New Roman"/>
          <w:sz w:val="24"/>
          <w:szCs w:val="24"/>
        </w:rPr>
        <w:t xml:space="preserve"> „Науки за земята“</w:t>
      </w:r>
      <w:r w:rsidR="00782B04" w:rsidRPr="00371997">
        <w:rPr>
          <w:rFonts w:ascii="Times New Roman" w:hAnsi="Times New Roman"/>
          <w:sz w:val="24"/>
          <w:szCs w:val="24"/>
        </w:rPr>
        <w:t>.</w:t>
      </w:r>
      <w:r w:rsidRPr="003C02CC">
        <w:rPr>
          <w:rFonts w:ascii="Times New Roman" w:hAnsi="Times New Roman"/>
          <w:sz w:val="24"/>
          <w:szCs w:val="24"/>
        </w:rPr>
        <w:t xml:space="preserve"> </w:t>
      </w:r>
    </w:p>
    <w:p w14:paraId="33DD2BA4" w14:textId="28C4501E" w:rsidR="00CE6F61" w:rsidRPr="003C02C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2. Кандидатът/партньорът </w:t>
      </w:r>
      <w:r w:rsidR="003D39C2" w:rsidRPr="003C02CC">
        <w:rPr>
          <w:rFonts w:ascii="Times New Roman" w:hAnsi="Times New Roman"/>
          <w:sz w:val="24"/>
          <w:szCs w:val="24"/>
        </w:rPr>
        <w:t xml:space="preserve">- </w:t>
      </w:r>
      <w:r w:rsidRPr="003C02CC">
        <w:rPr>
          <w:rFonts w:ascii="Times New Roman" w:hAnsi="Times New Roman"/>
          <w:sz w:val="24"/>
          <w:szCs w:val="24"/>
        </w:rPr>
        <w:t xml:space="preserve">природонаучен музей трябва да бъде с определени функции, свързани със защита/опазване на околната среда. 3. Кандидатът/партньорът </w:t>
      </w:r>
      <w:r w:rsidR="00466ABB" w:rsidRPr="003C02CC">
        <w:rPr>
          <w:rFonts w:ascii="Times New Roman" w:hAnsi="Times New Roman"/>
          <w:sz w:val="24"/>
          <w:szCs w:val="24"/>
        </w:rPr>
        <w:t xml:space="preserve">- </w:t>
      </w:r>
      <w:r w:rsidRPr="003C02CC">
        <w:rPr>
          <w:rFonts w:ascii="Times New Roman" w:hAnsi="Times New Roman"/>
          <w:sz w:val="24"/>
          <w:szCs w:val="24"/>
        </w:rPr>
        <w:t xml:space="preserve">ЮЛНЦ следва да е извършвал дейност за финансова година </w:t>
      </w:r>
      <w:r w:rsidR="00466ABB" w:rsidRPr="003C02CC">
        <w:rPr>
          <w:rFonts w:ascii="Times New Roman" w:hAnsi="Times New Roman"/>
          <w:sz w:val="24"/>
          <w:szCs w:val="24"/>
        </w:rPr>
        <w:t>202</w:t>
      </w:r>
      <w:r w:rsidR="004B12D6">
        <w:rPr>
          <w:rFonts w:ascii="Times New Roman" w:hAnsi="Times New Roman"/>
          <w:sz w:val="24"/>
          <w:szCs w:val="24"/>
        </w:rPr>
        <w:t>3</w:t>
      </w:r>
      <w:r w:rsidR="00466ABB" w:rsidRPr="003C02CC">
        <w:rPr>
          <w:rFonts w:ascii="Times New Roman" w:hAnsi="Times New Roman"/>
          <w:sz w:val="24"/>
          <w:szCs w:val="24"/>
        </w:rPr>
        <w:t xml:space="preserve"> </w:t>
      </w:r>
      <w:r w:rsidRPr="003C02CC">
        <w:rPr>
          <w:rFonts w:ascii="Times New Roman" w:hAnsi="Times New Roman"/>
          <w:sz w:val="24"/>
          <w:szCs w:val="24"/>
        </w:rPr>
        <w:t xml:space="preserve">и/или </w:t>
      </w:r>
      <w:r w:rsidR="00466ABB" w:rsidRPr="003C02CC">
        <w:rPr>
          <w:rFonts w:ascii="Times New Roman" w:hAnsi="Times New Roman"/>
          <w:sz w:val="24"/>
          <w:szCs w:val="24"/>
        </w:rPr>
        <w:t>202</w:t>
      </w:r>
      <w:r w:rsidR="004B12D6">
        <w:rPr>
          <w:rFonts w:ascii="Times New Roman" w:hAnsi="Times New Roman"/>
          <w:sz w:val="24"/>
          <w:szCs w:val="24"/>
        </w:rPr>
        <w:t>4</w:t>
      </w:r>
      <w:r w:rsidR="00466ABB" w:rsidRPr="003C02CC">
        <w:rPr>
          <w:rFonts w:ascii="Times New Roman" w:hAnsi="Times New Roman"/>
          <w:sz w:val="24"/>
          <w:szCs w:val="24"/>
        </w:rPr>
        <w:t xml:space="preserve"> </w:t>
      </w:r>
      <w:r w:rsidRPr="003C02CC">
        <w:rPr>
          <w:rFonts w:ascii="Times New Roman" w:hAnsi="Times New Roman"/>
          <w:sz w:val="24"/>
          <w:szCs w:val="24"/>
        </w:rPr>
        <w:t xml:space="preserve">г. </w:t>
      </w:r>
      <w:r w:rsidR="00CC3D9D" w:rsidRPr="003C02CC">
        <w:rPr>
          <w:rFonts w:ascii="Times New Roman" w:hAnsi="Times New Roman"/>
          <w:sz w:val="24"/>
          <w:szCs w:val="24"/>
        </w:rPr>
        <w:t xml:space="preserve">и да притежава финансов капацитет, позволяващ да се изпълнят предложените в проектното предложение дейности и да се гарантира тяхната финансова устойчивост  </w:t>
      </w:r>
      <w:r w:rsidRPr="003C02CC">
        <w:rPr>
          <w:rFonts w:ascii="Times New Roman" w:hAnsi="Times New Roman"/>
          <w:sz w:val="24"/>
          <w:szCs w:val="24"/>
        </w:rPr>
        <w:t>–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46DFF45D" w14:textId="77777777" w:rsidR="00CE6F61" w:rsidRPr="003C02C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4. Кандидатите/партньорите ЮЛНЦ 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18AE800F" w14:textId="1F0234A4" w:rsidR="00CE6F61" w:rsidRPr="003C02C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5.</w:t>
      </w:r>
      <w:r w:rsidR="00A1005F">
        <w:rPr>
          <w:rFonts w:ascii="Times New Roman" w:hAnsi="Times New Roman"/>
          <w:sz w:val="24"/>
          <w:szCs w:val="24"/>
        </w:rPr>
        <w:t>С</w:t>
      </w:r>
      <w:r w:rsidR="00A1005F" w:rsidRPr="003C02CC">
        <w:rPr>
          <w:rFonts w:ascii="Times New Roman" w:hAnsi="Times New Roman"/>
          <w:sz w:val="24"/>
          <w:szCs w:val="24"/>
        </w:rPr>
        <w:t xml:space="preserve">топанската </w:t>
      </w:r>
      <w:r w:rsidRPr="003C02CC">
        <w:rPr>
          <w:rFonts w:ascii="Times New Roman" w:hAnsi="Times New Roman"/>
          <w:sz w:val="24"/>
          <w:szCs w:val="24"/>
        </w:rPr>
        <w:t>и нестопанската дейност</w:t>
      </w:r>
      <w:r w:rsidR="00A1005F">
        <w:rPr>
          <w:rFonts w:ascii="Times New Roman" w:hAnsi="Times New Roman"/>
          <w:sz w:val="24"/>
          <w:szCs w:val="24"/>
        </w:rPr>
        <w:t xml:space="preserve"> на всички кандидати/партньори и</w:t>
      </w:r>
      <w:r w:rsidRPr="003C02CC">
        <w:rPr>
          <w:rFonts w:ascii="Times New Roman" w:hAnsi="Times New Roman"/>
          <w:sz w:val="24"/>
          <w:szCs w:val="24"/>
        </w:rPr>
        <w:t xml:space="preserve"> разходите и финансирането </w:t>
      </w:r>
      <w:r w:rsidR="00A1005F">
        <w:rPr>
          <w:rFonts w:ascii="Times New Roman" w:hAnsi="Times New Roman"/>
          <w:sz w:val="24"/>
          <w:szCs w:val="24"/>
        </w:rPr>
        <w:t>на тези дейности</w:t>
      </w:r>
      <w:r w:rsidRPr="003C02CC">
        <w:rPr>
          <w:rFonts w:ascii="Times New Roman" w:hAnsi="Times New Roman"/>
          <w:sz w:val="24"/>
          <w:szCs w:val="24"/>
        </w:rPr>
        <w:t xml:space="preserve"> следва да са ясно разделени. Подобни доказателствени документи могат да бъдат счетоводна политика или 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797384FB" w14:textId="77777777" w:rsidR="00D71256" w:rsidRPr="003C02CC" w:rsidRDefault="0074786A"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6. </w:t>
      </w:r>
      <w:bookmarkStart w:id="12" w:name="_Hlk159939401"/>
      <w:r w:rsidR="00BF157A" w:rsidRPr="003C02CC">
        <w:rPr>
          <w:rFonts w:ascii="Times New Roman" w:hAnsi="Times New Roman"/>
          <w:sz w:val="24"/>
          <w:szCs w:val="24"/>
        </w:rPr>
        <w:t xml:space="preserve">Кандидатите/партньорите – научни институти, природонаучни музеи и висши училища трябва да са вписани в </w:t>
      </w:r>
      <w:r w:rsidR="00D71256" w:rsidRPr="003C02CC">
        <w:rPr>
          <w:rFonts w:ascii="Times New Roman" w:hAnsi="Times New Roman"/>
          <w:sz w:val="24"/>
          <w:szCs w:val="24"/>
        </w:rPr>
        <w:t xml:space="preserve">Регистъра за научната дейност в Република България, поддържан от Министерството на образованието и науката, </w:t>
      </w:r>
      <w:r w:rsidR="00BF157A" w:rsidRPr="003C02CC">
        <w:rPr>
          <w:rFonts w:ascii="Times New Roman" w:hAnsi="Times New Roman"/>
          <w:sz w:val="24"/>
          <w:szCs w:val="24"/>
        </w:rPr>
        <w:t>като</w:t>
      </w:r>
      <w:r w:rsidR="00D71256" w:rsidRPr="003C02CC">
        <w:rPr>
          <w:rFonts w:ascii="Times New Roman" w:hAnsi="Times New Roman"/>
          <w:sz w:val="24"/>
          <w:szCs w:val="24"/>
        </w:rPr>
        <w:t xml:space="preserve"> </w:t>
      </w:r>
      <w:r w:rsidR="00BF157A" w:rsidRPr="003C02CC">
        <w:rPr>
          <w:rFonts w:ascii="Times New Roman" w:hAnsi="Times New Roman"/>
          <w:sz w:val="24"/>
          <w:szCs w:val="24"/>
        </w:rPr>
        <w:t xml:space="preserve">в допълнение </w:t>
      </w:r>
      <w:r w:rsidR="00D71256" w:rsidRPr="003C02CC">
        <w:rPr>
          <w:rFonts w:ascii="Times New Roman" w:hAnsi="Times New Roman"/>
          <w:sz w:val="24"/>
          <w:szCs w:val="24"/>
        </w:rPr>
        <w:t xml:space="preserve">кандидатът/партньорът – висше училище </w:t>
      </w:r>
      <w:r w:rsidR="00BF157A" w:rsidRPr="003C02CC">
        <w:rPr>
          <w:rFonts w:ascii="Times New Roman" w:hAnsi="Times New Roman"/>
          <w:sz w:val="24"/>
          <w:szCs w:val="24"/>
        </w:rPr>
        <w:t>следва да бъде акредитиран</w:t>
      </w:r>
      <w:r w:rsidR="00D71256" w:rsidRPr="003C02CC">
        <w:rPr>
          <w:rFonts w:ascii="Times New Roman" w:hAnsi="Times New Roman"/>
          <w:sz w:val="24"/>
          <w:szCs w:val="24"/>
        </w:rPr>
        <w:t xml:space="preserve"> от Националната агенция за оценяване и акредитация.</w:t>
      </w:r>
    </w:p>
    <w:bookmarkEnd w:id="11"/>
    <w:bookmarkEnd w:id="12"/>
    <w:p w14:paraId="4EBED09E" w14:textId="77777777" w:rsidR="00F16FAD" w:rsidRPr="003C02CC" w:rsidRDefault="00F16FAD" w:rsidP="008D0A31">
      <w:pPr>
        <w:pStyle w:val="ListParagraph"/>
        <w:spacing w:after="120" w:line="252" w:lineRule="auto"/>
        <w:ind w:left="0"/>
        <w:contextualSpacing w:val="0"/>
        <w:jc w:val="both"/>
        <w:rPr>
          <w:rFonts w:ascii="Times New Roman" w:hAnsi="Times New Roman"/>
          <w:b/>
          <w:sz w:val="24"/>
          <w:szCs w:val="24"/>
        </w:rPr>
      </w:pPr>
    </w:p>
    <w:p w14:paraId="09561179" w14:textId="77777777" w:rsidR="003155A9" w:rsidRPr="003C02CC"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b/>
          <w:sz w:val="24"/>
          <w:szCs w:val="24"/>
        </w:rPr>
        <w:t>12. Допустими партньори (ако е приложимо):</w:t>
      </w:r>
      <w:r w:rsidR="003155A9" w:rsidRPr="003C02CC">
        <w:rPr>
          <w:rFonts w:ascii="Times New Roman" w:hAnsi="Times New Roman"/>
          <w:sz w:val="24"/>
          <w:szCs w:val="24"/>
        </w:rPr>
        <w:t xml:space="preserve"> </w:t>
      </w:r>
    </w:p>
    <w:p w14:paraId="45E8FACA"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3" w:name="_Hlk158900534"/>
      <w:r w:rsidRPr="003C02CC">
        <w:rPr>
          <w:rFonts w:ascii="Times New Roman" w:hAnsi="Times New Roman"/>
          <w:sz w:val="24"/>
          <w:szCs w:val="24"/>
        </w:rPr>
        <w:lastRenderedPageBreak/>
        <w:t>Партньорството по настоящата процедура е допустимо, но не е задължително.</w:t>
      </w:r>
    </w:p>
    <w:p w14:paraId="15E9FB31"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Допустими партньори по процедурата </w:t>
      </w:r>
      <w:r w:rsidR="00215239" w:rsidRPr="003C02CC">
        <w:rPr>
          <w:rFonts w:ascii="Times New Roman" w:hAnsi="Times New Roman"/>
          <w:sz w:val="24"/>
          <w:szCs w:val="24"/>
        </w:rPr>
        <w:t xml:space="preserve">по смисъла на параграф 1, т. </w:t>
      </w:r>
      <w:r w:rsidR="002A3797" w:rsidRPr="003C02CC">
        <w:rPr>
          <w:rFonts w:ascii="Times New Roman" w:hAnsi="Times New Roman"/>
          <w:sz w:val="24"/>
          <w:szCs w:val="24"/>
        </w:rPr>
        <w:t>5</w:t>
      </w:r>
      <w:r w:rsidR="00215239" w:rsidRPr="003C02CC">
        <w:rPr>
          <w:rFonts w:ascii="Times New Roman" w:hAnsi="Times New Roman"/>
          <w:sz w:val="24"/>
          <w:szCs w:val="24"/>
        </w:rPr>
        <w:t xml:space="preserve"> от Допълнителните разпоредби на ПМС № 23/2023 г. </w:t>
      </w:r>
      <w:r w:rsidRPr="003C02CC">
        <w:rPr>
          <w:rFonts w:ascii="Times New Roman" w:hAnsi="Times New Roman"/>
          <w:sz w:val="24"/>
          <w:szCs w:val="24"/>
        </w:rPr>
        <w:t>са:</w:t>
      </w:r>
    </w:p>
    <w:p w14:paraId="4C56382E" w14:textId="77777777" w:rsidR="002F6161" w:rsidRPr="003C02CC" w:rsidRDefault="002F6161"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Структури</w:t>
      </w:r>
      <w:r w:rsidR="00C21B51" w:rsidRPr="003C02CC">
        <w:t xml:space="preserve"> </w:t>
      </w:r>
      <w:r w:rsidR="00C21B51" w:rsidRPr="003C02CC">
        <w:rPr>
          <w:rFonts w:ascii="Times New Roman" w:eastAsia="Times New Roman" w:hAnsi="Times New Roman"/>
          <w:sz w:val="24"/>
          <w:szCs w:val="24"/>
          <w:lang w:eastAsia="fr-FR"/>
        </w:rPr>
        <w:t>на/към</w:t>
      </w:r>
      <w:r w:rsidRPr="003C02CC">
        <w:rPr>
          <w:rFonts w:ascii="Times New Roman" w:eastAsia="Times New Roman" w:hAnsi="Times New Roman"/>
          <w:sz w:val="24"/>
          <w:szCs w:val="24"/>
          <w:lang w:eastAsia="fr-FR"/>
        </w:rPr>
        <w:t xml:space="preserve">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учебни заведения.</w:t>
      </w:r>
    </w:p>
    <w:p w14:paraId="22B60B17" w14:textId="77777777" w:rsidR="002F6161"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3CD424AF"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C02CC">
        <w:rPr>
          <w:rFonts w:ascii="Times New Roman" w:hAnsi="Times New Roman"/>
          <w:b/>
          <w:i/>
          <w:sz w:val="24"/>
          <w:szCs w:val="24"/>
        </w:rPr>
        <w:t>За да бъде оценен като допустим един партньор</w:t>
      </w:r>
      <w:r w:rsidRPr="00371997">
        <w:rPr>
          <w:rFonts w:ascii="Times New Roman" w:hAnsi="Times New Roman"/>
          <w:b/>
          <w:i/>
          <w:sz w:val="24"/>
          <w:szCs w:val="24"/>
        </w:rPr>
        <w:t>,</w:t>
      </w:r>
      <w:r w:rsidRPr="003C02CC">
        <w:rPr>
          <w:rFonts w:ascii="Times New Roman" w:hAnsi="Times New Roman"/>
          <w:b/>
          <w:i/>
          <w:sz w:val="24"/>
          <w:szCs w:val="24"/>
        </w:rPr>
        <w:t xml:space="preserve"> следва да бъдат изпълнени следните изисквания и условия: </w:t>
      </w:r>
    </w:p>
    <w:p w14:paraId="31901150" w14:textId="5CFB4FA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1. Партньорът следва да удовлетворява всички изисквания и условия, които се отнасят за кандидат</w:t>
      </w:r>
      <w:r w:rsidR="004F2E40" w:rsidRPr="003C02CC">
        <w:rPr>
          <w:rFonts w:ascii="Times New Roman" w:hAnsi="Times New Roman"/>
          <w:sz w:val="24"/>
          <w:szCs w:val="24"/>
        </w:rPr>
        <w:t>а</w:t>
      </w:r>
      <w:r w:rsidR="00992F8B" w:rsidRPr="003C02CC">
        <w:rPr>
          <w:rFonts w:ascii="Times New Roman" w:hAnsi="Times New Roman"/>
          <w:sz w:val="24"/>
          <w:szCs w:val="24"/>
        </w:rPr>
        <w:t xml:space="preserve">, съгласно </w:t>
      </w:r>
      <w:r w:rsidRPr="003C02CC">
        <w:rPr>
          <w:rFonts w:ascii="Times New Roman" w:hAnsi="Times New Roman"/>
          <w:sz w:val="24"/>
          <w:szCs w:val="24"/>
        </w:rPr>
        <w:t>посочени</w:t>
      </w:r>
      <w:r w:rsidR="00992F8B" w:rsidRPr="003C02CC">
        <w:rPr>
          <w:rFonts w:ascii="Times New Roman" w:hAnsi="Times New Roman"/>
          <w:sz w:val="24"/>
          <w:szCs w:val="24"/>
        </w:rPr>
        <w:t>те</w:t>
      </w:r>
      <w:r w:rsidRPr="003C02CC">
        <w:rPr>
          <w:rFonts w:ascii="Times New Roman" w:hAnsi="Times New Roman"/>
          <w:sz w:val="24"/>
          <w:szCs w:val="24"/>
        </w:rPr>
        <w:t xml:space="preserve"> в Раздел 11 </w:t>
      </w:r>
      <w:r w:rsidRPr="003C02CC">
        <w:rPr>
          <w:rFonts w:ascii="Times New Roman" w:hAnsi="Times New Roman"/>
          <w:i/>
          <w:iCs/>
          <w:sz w:val="24"/>
          <w:szCs w:val="24"/>
        </w:rPr>
        <w:t>„</w:t>
      </w:r>
      <w:r w:rsidRPr="003C02CC">
        <w:rPr>
          <w:rFonts w:ascii="Times New Roman" w:hAnsi="Times New Roman"/>
          <w:i/>
          <w:sz w:val="24"/>
          <w:szCs w:val="24"/>
        </w:rPr>
        <w:t>Допустими кандидати“</w:t>
      </w:r>
      <w:r w:rsidRPr="003C02CC">
        <w:rPr>
          <w:rFonts w:ascii="Times New Roman" w:hAnsi="Times New Roman"/>
          <w:sz w:val="24"/>
          <w:szCs w:val="24"/>
        </w:rPr>
        <w:t xml:space="preserve"> от условията за кандидатстване.</w:t>
      </w:r>
      <w:r w:rsidR="003D39C2" w:rsidRPr="003C02CC">
        <w:t xml:space="preserve"> </w:t>
      </w:r>
    </w:p>
    <w:p w14:paraId="7EF4E554"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140EBB5C"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4366502"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C02CC">
        <w:rPr>
          <w:rFonts w:ascii="Times New Roman" w:hAnsi="Times New Roman"/>
          <w:sz w:val="24"/>
          <w:szCs w:val="24"/>
          <w:vertAlign w:val="superscript"/>
        </w:rPr>
        <w:footnoteReference w:id="6"/>
      </w:r>
      <w:r w:rsidRPr="003C02CC">
        <w:rPr>
          <w:rFonts w:ascii="Times New Roman" w:hAnsi="Times New Roman"/>
          <w:sz w:val="24"/>
          <w:szCs w:val="24"/>
        </w:rPr>
        <w:t>;</w:t>
      </w:r>
    </w:p>
    <w:p w14:paraId="05CDB421" w14:textId="77777777" w:rsidR="00C83B0F" w:rsidRPr="003C02CC"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стратегията за възлагане на обществени поръчки/процедури за избор на изпълнители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p>
    <w:p w14:paraId="3F840485" w14:textId="77777777" w:rsidR="00C83B0F" w:rsidRPr="003C02CC"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 </w:t>
      </w:r>
      <w:r w:rsidR="00C83B0F" w:rsidRPr="003C02CC">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bookmarkEnd w:id="13"/>
    <w:p w14:paraId="46AE3470" w14:textId="77777777" w:rsidR="001E237A" w:rsidRPr="003C02CC" w:rsidRDefault="001E237A" w:rsidP="006426AA">
      <w:pPr>
        <w:rPr>
          <w:rFonts w:ascii="Times New Roman" w:hAnsi="Times New Roman"/>
          <w:b/>
          <w:sz w:val="24"/>
          <w:szCs w:val="24"/>
        </w:rPr>
      </w:pPr>
    </w:p>
    <w:p w14:paraId="241E8987"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4" w:name="_Hlk119320666"/>
      <w:r w:rsidRPr="003C02CC">
        <w:rPr>
          <w:rFonts w:ascii="Times New Roman" w:hAnsi="Times New Roman"/>
          <w:b/>
          <w:sz w:val="24"/>
          <w:szCs w:val="24"/>
        </w:rPr>
        <w:t xml:space="preserve">13. Дейности, допустими за финансиране: </w:t>
      </w:r>
    </w:p>
    <w:p w14:paraId="428EB58B" w14:textId="34C3A0AF"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w:t>
      </w:r>
      <w:r w:rsidR="00D62E97">
        <w:rPr>
          <w:rFonts w:ascii="Times New Roman" w:hAnsi="Times New Roman"/>
          <w:bCs/>
          <w:sz w:val="24"/>
          <w:szCs w:val="24"/>
        </w:rPr>
        <w:t>ите</w:t>
      </w:r>
      <w:r w:rsidRPr="003C02CC">
        <w:rPr>
          <w:rFonts w:ascii="Times New Roman" w:hAnsi="Times New Roman"/>
          <w:bCs/>
          <w:sz w:val="24"/>
          <w:szCs w:val="24"/>
        </w:rPr>
        <w:t xml:space="preserve"> на ефективност и ефикасност, да са с нестопански характер,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77D7637E" w14:textId="77777777"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bookmarkStart w:id="15" w:name="_Hlk139271099"/>
      <w:r w:rsidRPr="003C02CC">
        <w:rPr>
          <w:rFonts w:ascii="Times New Roman" w:hAnsi="Times New Roman"/>
          <w:bCs/>
          <w:sz w:val="24"/>
          <w:szCs w:val="24"/>
        </w:rPr>
        <w:t>Преди подаване на проекта кандидатът следва да извърши оглед</w:t>
      </w:r>
      <w:r w:rsidR="00025724">
        <w:rPr>
          <w:rFonts w:ascii="Times New Roman" w:hAnsi="Times New Roman"/>
          <w:bCs/>
          <w:sz w:val="24"/>
          <w:szCs w:val="24"/>
        </w:rPr>
        <w:t xml:space="preserve"> и/или анализ</w:t>
      </w:r>
      <w:r w:rsidRPr="003C02CC">
        <w:rPr>
          <w:rFonts w:ascii="Times New Roman" w:hAnsi="Times New Roman"/>
          <w:bCs/>
          <w:sz w:val="24"/>
          <w:szCs w:val="24"/>
        </w:rPr>
        <w:t xml:space="preserve"> на целевите защитени зони</w:t>
      </w:r>
      <w:r w:rsidR="00F9101B" w:rsidRPr="003C02CC">
        <w:rPr>
          <w:rFonts w:ascii="Times New Roman" w:hAnsi="Times New Roman"/>
          <w:bCs/>
          <w:sz w:val="24"/>
          <w:szCs w:val="24"/>
        </w:rPr>
        <w:t xml:space="preserve"> и</w:t>
      </w:r>
      <w:r w:rsidRPr="003C02CC">
        <w:rPr>
          <w:rFonts w:ascii="Times New Roman" w:hAnsi="Times New Roman"/>
          <w:bCs/>
          <w:sz w:val="24"/>
          <w:szCs w:val="24"/>
        </w:rPr>
        <w:t xml:space="preserve"> площи, които ще бъдат заявени като обект на интервенция. За тях трябва да бъде изискано съгласие от собствениците за извършване на дейности, след което да се подаде уведомление по реда на екологичното законодателство до компетентния орган.</w:t>
      </w:r>
    </w:p>
    <w:bookmarkEnd w:id="15"/>
    <w:p w14:paraId="1D10DC5A" w14:textId="77777777"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lastRenderedPageBreak/>
        <w:t>При стартиране изпълнението на дейности по процедурата преди сключване на АДБФП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2AE21AAD"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Допустими за финансиране са следните дейности, които кандидатът описва и обосновава в проектното предложение:</w:t>
      </w:r>
    </w:p>
    <w:p w14:paraId="3F26183E"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13.1. Дейности за подготовка на проектното предложение</w:t>
      </w:r>
      <w:r w:rsidRPr="003C02CC">
        <w:rPr>
          <w:rFonts w:ascii="Times New Roman" w:hAnsi="Times New Roman"/>
          <w:bCs/>
          <w:sz w:val="24"/>
          <w:szCs w:val="24"/>
        </w:rPr>
        <w:t xml:space="preserve"> - дейности по изготвяне на проектно предложение, вкл. експертни и технически анализи и проучвания (в това число теренни проучвания), необходими за написване и планиране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37CE19C"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 xml:space="preserve">13.2. Основни дейности – </w:t>
      </w:r>
      <w:r w:rsidRPr="003C02CC">
        <w:rPr>
          <w:rFonts w:ascii="Times New Roman" w:hAnsi="Times New Roman"/>
          <w:bCs/>
          <w:sz w:val="24"/>
          <w:szCs w:val="24"/>
        </w:rPr>
        <w:t xml:space="preserve">дейности </w:t>
      </w:r>
      <w:r w:rsidR="00251974">
        <w:rPr>
          <w:rFonts w:ascii="Times New Roman" w:hAnsi="Times New Roman"/>
          <w:bCs/>
          <w:sz w:val="24"/>
          <w:szCs w:val="24"/>
        </w:rPr>
        <w:t xml:space="preserve">за подобряване на природозащитното състояние на вида Виюн, </w:t>
      </w:r>
      <w:r w:rsidRPr="003C02CC">
        <w:rPr>
          <w:rFonts w:ascii="Times New Roman" w:hAnsi="Times New Roman"/>
          <w:bCs/>
          <w:sz w:val="24"/>
          <w:szCs w:val="24"/>
        </w:rPr>
        <w:t xml:space="preserve">в изпълнение на </w:t>
      </w:r>
      <w:r w:rsidR="00F9101B" w:rsidRPr="003C02CC">
        <w:rPr>
          <w:rFonts w:ascii="Times New Roman" w:hAnsi="Times New Roman"/>
          <w:bCs/>
          <w:sz w:val="24"/>
          <w:szCs w:val="24"/>
        </w:rPr>
        <w:t>мярка 6</w:t>
      </w:r>
      <w:r w:rsidR="00CD1C46" w:rsidRPr="003C02CC">
        <w:rPr>
          <w:rFonts w:ascii="Times New Roman" w:hAnsi="Times New Roman"/>
          <w:bCs/>
          <w:sz w:val="24"/>
          <w:szCs w:val="24"/>
        </w:rPr>
        <w:t>9</w:t>
      </w:r>
      <w:r w:rsidR="00F9101B" w:rsidRPr="003C02CC">
        <w:rPr>
          <w:rFonts w:ascii="Times New Roman" w:hAnsi="Times New Roman"/>
          <w:bCs/>
          <w:sz w:val="24"/>
          <w:szCs w:val="24"/>
        </w:rPr>
        <w:t xml:space="preserve"> </w:t>
      </w:r>
      <w:r w:rsidRPr="003C02CC">
        <w:rPr>
          <w:rFonts w:ascii="Times New Roman" w:hAnsi="Times New Roman"/>
          <w:bCs/>
          <w:sz w:val="24"/>
          <w:szCs w:val="24"/>
        </w:rPr>
        <w:t>от НРПД 2021-2027 г. (</w:t>
      </w:r>
      <w:hyperlink r:id="rId9" w:history="1">
        <w:r w:rsidRPr="003C02CC">
          <w:rPr>
            <w:rStyle w:val="Hyperlink"/>
            <w:rFonts w:ascii="Times New Roman" w:hAnsi="Times New Roman"/>
            <w:bCs/>
            <w:sz w:val="24"/>
            <w:szCs w:val="24"/>
          </w:rPr>
          <w:t>https://natura2000.egov.bg/EsriBg.Natura.Public.Web.App/Home/Documents</w:t>
        </w:r>
      </w:hyperlink>
      <w:r w:rsidRPr="003C02CC">
        <w:rPr>
          <w:rFonts w:ascii="Times New Roman" w:hAnsi="Times New Roman"/>
          <w:bCs/>
          <w:sz w:val="24"/>
          <w:szCs w:val="24"/>
        </w:rPr>
        <w:t xml:space="preserve">), </w:t>
      </w:r>
      <w:r w:rsidR="00F9101B" w:rsidRPr="003C02CC">
        <w:rPr>
          <w:rFonts w:ascii="Times New Roman" w:hAnsi="Times New Roman"/>
          <w:bCs/>
          <w:sz w:val="24"/>
          <w:szCs w:val="24"/>
        </w:rPr>
        <w:t>например</w:t>
      </w:r>
      <w:r w:rsidRPr="003C02CC">
        <w:rPr>
          <w:rFonts w:ascii="Times New Roman" w:hAnsi="Times New Roman"/>
          <w:bCs/>
          <w:sz w:val="24"/>
          <w:szCs w:val="24"/>
        </w:rPr>
        <w:t>:</w:t>
      </w:r>
    </w:p>
    <w:p w14:paraId="58E7E467"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F9101B" w:rsidRPr="003C02CC">
        <w:rPr>
          <w:rFonts w:ascii="Times New Roman" w:hAnsi="Times New Roman"/>
          <w:sz w:val="24"/>
          <w:szCs w:val="24"/>
        </w:rPr>
        <w:t xml:space="preserve">Избор на донорна популация (вкл. анализи на налични данни и информация, </w:t>
      </w:r>
      <w:r w:rsidR="00063DA4" w:rsidRPr="003C02CC">
        <w:rPr>
          <w:rFonts w:ascii="Times New Roman" w:hAnsi="Times New Roman"/>
          <w:sz w:val="24"/>
          <w:szCs w:val="24"/>
        </w:rPr>
        <w:t>в т.ч. и за условията на средата, при която живеят изходните популации</w:t>
      </w:r>
      <w:r w:rsidR="00A31B97">
        <w:rPr>
          <w:rFonts w:ascii="Times New Roman" w:hAnsi="Times New Roman"/>
          <w:sz w:val="24"/>
          <w:szCs w:val="24"/>
        </w:rPr>
        <w:t>,</w:t>
      </w:r>
      <w:r w:rsidR="00063DA4" w:rsidRPr="003C02CC">
        <w:rPr>
          <w:rFonts w:ascii="Times New Roman" w:hAnsi="Times New Roman"/>
          <w:sz w:val="24"/>
          <w:szCs w:val="24"/>
        </w:rPr>
        <w:t xml:space="preserve"> </w:t>
      </w:r>
      <w:r w:rsidR="00F9101B" w:rsidRPr="003C02CC">
        <w:rPr>
          <w:rFonts w:ascii="Times New Roman" w:hAnsi="Times New Roman"/>
          <w:sz w:val="24"/>
          <w:szCs w:val="24"/>
        </w:rPr>
        <w:t>посещения на терен и др.)</w:t>
      </w:r>
      <w:r w:rsidRPr="003C02CC">
        <w:rPr>
          <w:rFonts w:ascii="Times New Roman" w:hAnsi="Times New Roman"/>
          <w:sz w:val="24"/>
          <w:szCs w:val="24"/>
        </w:rPr>
        <w:t>;</w:t>
      </w:r>
    </w:p>
    <w:p w14:paraId="53322F3D"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F9101B" w:rsidRPr="003C02CC">
        <w:rPr>
          <w:rFonts w:ascii="Times New Roman" w:hAnsi="Times New Roman"/>
          <w:sz w:val="24"/>
          <w:szCs w:val="24"/>
        </w:rPr>
        <w:t>Подбор на речни участъци</w:t>
      </w:r>
      <w:r w:rsidR="00EF206C" w:rsidRPr="003C02CC">
        <w:rPr>
          <w:rStyle w:val="FootnoteReference"/>
          <w:rFonts w:ascii="Times New Roman" w:hAnsi="Times New Roman"/>
          <w:sz w:val="24"/>
          <w:szCs w:val="24"/>
        </w:rPr>
        <w:footnoteReference w:id="7"/>
      </w:r>
      <w:r w:rsidR="00F9101B" w:rsidRPr="003C02CC">
        <w:rPr>
          <w:rFonts w:ascii="Times New Roman" w:hAnsi="Times New Roman"/>
          <w:sz w:val="24"/>
          <w:szCs w:val="24"/>
        </w:rPr>
        <w:t xml:space="preserve"> (вкл. анализи на налични данни и информация, </w:t>
      </w:r>
      <w:r w:rsidR="00063DA4" w:rsidRPr="003C02CC">
        <w:rPr>
          <w:rFonts w:ascii="Times New Roman" w:hAnsi="Times New Roman"/>
          <w:sz w:val="24"/>
          <w:szCs w:val="24"/>
        </w:rPr>
        <w:t>в т.ч. и за условията на средата, в която ще се зарибява</w:t>
      </w:r>
      <w:r w:rsidR="006A595C" w:rsidRPr="00371997">
        <w:rPr>
          <w:rFonts w:ascii="Times New Roman" w:hAnsi="Times New Roman"/>
          <w:sz w:val="24"/>
          <w:szCs w:val="24"/>
        </w:rPr>
        <w:t>,</w:t>
      </w:r>
      <w:r w:rsidR="00063DA4" w:rsidRPr="003C02CC">
        <w:rPr>
          <w:rFonts w:ascii="Times New Roman" w:hAnsi="Times New Roman"/>
          <w:sz w:val="24"/>
          <w:szCs w:val="24"/>
        </w:rPr>
        <w:t xml:space="preserve"> </w:t>
      </w:r>
      <w:r w:rsidR="00F9101B" w:rsidRPr="003C02CC">
        <w:rPr>
          <w:rFonts w:ascii="Times New Roman" w:hAnsi="Times New Roman"/>
          <w:sz w:val="24"/>
          <w:szCs w:val="24"/>
        </w:rPr>
        <w:t>посещения на терен и др.)</w:t>
      </w:r>
      <w:r w:rsidRPr="003C02CC">
        <w:rPr>
          <w:rFonts w:ascii="Times New Roman" w:hAnsi="Times New Roman"/>
          <w:sz w:val="24"/>
          <w:szCs w:val="24"/>
        </w:rPr>
        <w:t xml:space="preserve">; </w:t>
      </w:r>
    </w:p>
    <w:p w14:paraId="474B1F9C" w14:textId="27F97571"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F9101B" w:rsidRPr="003C02CC">
        <w:rPr>
          <w:rFonts w:ascii="Times New Roman" w:hAnsi="Times New Roman"/>
          <w:sz w:val="24"/>
          <w:szCs w:val="24"/>
        </w:rPr>
        <w:t xml:space="preserve">„Подсилване“ на локални популации </w:t>
      </w:r>
      <w:r w:rsidR="00EF206C" w:rsidRPr="003C02CC">
        <w:rPr>
          <w:rFonts w:ascii="Times New Roman" w:hAnsi="Times New Roman"/>
          <w:sz w:val="24"/>
          <w:szCs w:val="24"/>
        </w:rPr>
        <w:t>чрез зарибяване</w:t>
      </w:r>
      <w:r w:rsidR="00EF206C" w:rsidRPr="003C02CC">
        <w:rPr>
          <w:bCs/>
          <w:sz w:val="24"/>
          <w:szCs w:val="24"/>
        </w:rPr>
        <w:t xml:space="preserve"> </w:t>
      </w:r>
      <w:r w:rsidR="00F9101B" w:rsidRPr="003C02CC">
        <w:rPr>
          <w:rFonts w:ascii="Times New Roman" w:hAnsi="Times New Roman"/>
          <w:sz w:val="24"/>
          <w:szCs w:val="24"/>
        </w:rPr>
        <w:t>(вкл. асистирано размножаване при необходимост)</w:t>
      </w:r>
      <w:r w:rsidRPr="003C02CC">
        <w:rPr>
          <w:rFonts w:ascii="Times New Roman" w:hAnsi="Times New Roman"/>
          <w:sz w:val="24"/>
          <w:szCs w:val="24"/>
        </w:rPr>
        <w:t>.</w:t>
      </w:r>
      <w:bookmarkStart w:id="16" w:name="_Hlk129768784"/>
      <w:bookmarkStart w:id="17" w:name="_Hlk128407576"/>
    </w:p>
    <w:p w14:paraId="28088575" w14:textId="77777777" w:rsidR="00F9101B" w:rsidRPr="003C02CC" w:rsidRDefault="00F9101B"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Мониторинг на резултатите</w:t>
      </w:r>
      <w:r w:rsidR="00EF206C" w:rsidRPr="003C02CC">
        <w:rPr>
          <w:rFonts w:ascii="Times New Roman" w:hAnsi="Times New Roman"/>
          <w:sz w:val="24"/>
          <w:szCs w:val="24"/>
        </w:rPr>
        <w:t xml:space="preserve"> по отношение на оцеляемост, жизненост, нарастване, миграция от първоначалните места на освобождаване на екземплярите.</w:t>
      </w:r>
    </w:p>
    <w:p w14:paraId="69F48E8D" w14:textId="77777777" w:rsidR="00992F8B" w:rsidRPr="003C02CC" w:rsidRDefault="00992F8B"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b/>
          <w:bCs/>
          <w:i/>
          <w:iCs/>
          <w:sz w:val="24"/>
          <w:szCs w:val="24"/>
          <w:lang w:eastAsia="fr-FR"/>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w:t>
      </w:r>
      <w:r w:rsidR="00F9101B" w:rsidRPr="003C02CC">
        <w:rPr>
          <w:rFonts w:ascii="Times New Roman" w:eastAsia="Times New Roman" w:hAnsi="Times New Roman"/>
          <w:b/>
          <w:bCs/>
          <w:i/>
          <w:iCs/>
          <w:sz w:val="24"/>
          <w:szCs w:val="24"/>
          <w:lang w:eastAsia="fr-FR"/>
        </w:rPr>
        <w:t>територии</w:t>
      </w:r>
      <w:r w:rsidRPr="003C02CC">
        <w:rPr>
          <w:rFonts w:ascii="Times New Roman" w:eastAsia="Times New Roman" w:hAnsi="Times New Roman"/>
          <w:b/>
          <w:bCs/>
          <w:i/>
          <w:iCs/>
          <w:sz w:val="24"/>
          <w:szCs w:val="24"/>
          <w:lang w:eastAsia="fr-FR"/>
        </w:rPr>
        <w:t>, попадащи в обхвата на проекта, след което да подаде уведомление по реда на екологичното законодателство до компетентния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r w:rsidRPr="00371997">
        <w:rPr>
          <w:rFonts w:ascii="Times New Roman" w:eastAsia="Times New Roman" w:hAnsi="Times New Roman"/>
          <w:b/>
          <w:bCs/>
          <w:i/>
          <w:iCs/>
          <w:sz w:val="24"/>
          <w:szCs w:val="24"/>
          <w:lang w:eastAsia="fr-FR"/>
        </w:rPr>
        <w:t xml:space="preserve"> </w:t>
      </w:r>
    </w:p>
    <w:p w14:paraId="660DA823"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изпълнението на </w:t>
      </w:r>
      <w:r w:rsidR="00F9101B" w:rsidRPr="003C02CC">
        <w:rPr>
          <w:rFonts w:ascii="Times New Roman" w:hAnsi="Times New Roman"/>
          <w:sz w:val="24"/>
          <w:szCs w:val="24"/>
        </w:rPr>
        <w:t>проекта</w:t>
      </w:r>
      <w:r w:rsidRPr="003C02CC">
        <w:rPr>
          <w:rFonts w:ascii="Times New Roman" w:hAnsi="Times New Roman"/>
          <w:sz w:val="24"/>
          <w:szCs w:val="24"/>
        </w:rPr>
        <w:t xml:space="preserve">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*shp (ESRI shape file), в проекционна координатна система WGS84/UTM зона 35N и/или в официалната за страната система, при спазване на следната структура:</w:t>
      </w:r>
    </w:p>
    <w:p w14:paraId="34F83CA7"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bookmarkStart w:id="18" w:name="_Hlk137481749"/>
    </w:p>
    <w:p w14:paraId="323BA8C3"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bookmarkEnd w:id="18"/>
      <w:r w:rsidRPr="003C02CC">
        <w:rPr>
          <w:rFonts w:ascii="Times New Roman" w:hAnsi="Times New Roman"/>
          <w:sz w:val="24"/>
          <w:szCs w:val="24"/>
        </w:rPr>
        <w:tab/>
        <w:t>геобаза/пакет от данни от проведените дейности на терен - GPS трак и точки с регистрации; полеви формуляри; снимков материал;</w:t>
      </w:r>
    </w:p>
    <w:p w14:paraId="35C60F5E"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w:t>
      </w:r>
      <w:r w:rsidRPr="003C02CC">
        <w:rPr>
          <w:rFonts w:ascii="Times New Roman" w:hAnsi="Times New Roman"/>
          <w:sz w:val="24"/>
          <w:szCs w:val="24"/>
        </w:rPr>
        <w:lastRenderedPageBreak/>
        <w:t>Министерството на околната среда и водите. Бенефициентът следва при 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 които бенефициентите прилагат към искането за извършване на плащане</w:t>
      </w:r>
      <w:r w:rsidR="006A595C" w:rsidRPr="00371997">
        <w:rPr>
          <w:rFonts w:ascii="Times New Roman" w:hAnsi="Times New Roman"/>
          <w:sz w:val="24"/>
          <w:szCs w:val="24"/>
        </w:rPr>
        <w:t>”</w:t>
      </w:r>
      <w:r w:rsidRPr="003C02CC">
        <w:rPr>
          <w:rFonts w:ascii="Times New Roman" w:hAnsi="Times New Roman"/>
          <w:sz w:val="24"/>
          <w:szCs w:val="24"/>
        </w:rPr>
        <w:t xml:space="preserve"> към условията за изпълнение.</w:t>
      </w:r>
    </w:p>
    <w:p w14:paraId="0A484A6A" w14:textId="77777777" w:rsidR="00990B21" w:rsidRPr="003C02CC" w:rsidRDefault="00990B21"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При разписване на проектните си предложения, кандидатите следва да се запознаят и със</w:t>
      </w:r>
      <w:r w:rsidRPr="00990B21">
        <w:rPr>
          <w:rFonts w:ascii="Times New Roman" w:hAnsi="Times New Roman"/>
          <w:sz w:val="24"/>
          <w:szCs w:val="24"/>
        </w:rPr>
        <w:t xml:space="preserve"> специфични</w:t>
      </w:r>
      <w:r>
        <w:rPr>
          <w:rFonts w:ascii="Times New Roman" w:hAnsi="Times New Roman"/>
          <w:sz w:val="24"/>
          <w:szCs w:val="24"/>
        </w:rPr>
        <w:t>те</w:t>
      </w:r>
      <w:r w:rsidRPr="00990B21">
        <w:rPr>
          <w:rFonts w:ascii="Times New Roman" w:hAnsi="Times New Roman"/>
          <w:sz w:val="24"/>
          <w:szCs w:val="24"/>
        </w:rPr>
        <w:t xml:space="preserve"> и подробни цели</w:t>
      </w:r>
      <w:r>
        <w:rPr>
          <w:rFonts w:ascii="Times New Roman" w:hAnsi="Times New Roman"/>
          <w:sz w:val="24"/>
          <w:szCs w:val="24"/>
        </w:rPr>
        <w:t xml:space="preserve"> за опазване за защитените зони, </w:t>
      </w:r>
      <w:r w:rsidR="00366BF7">
        <w:rPr>
          <w:rFonts w:ascii="Times New Roman" w:hAnsi="Times New Roman"/>
          <w:sz w:val="24"/>
          <w:szCs w:val="24"/>
        </w:rPr>
        <w:t>достъпни</w:t>
      </w:r>
      <w:r>
        <w:rPr>
          <w:rFonts w:ascii="Times New Roman" w:hAnsi="Times New Roman"/>
          <w:sz w:val="24"/>
          <w:szCs w:val="24"/>
        </w:rPr>
        <w:t xml:space="preserve"> в Информационната система за защитените зони от екологичната мрежа Натура 2000 - </w:t>
      </w:r>
      <w:r w:rsidRPr="00990B21">
        <w:rPr>
          <w:rFonts w:ascii="Times New Roman" w:hAnsi="Times New Roman"/>
          <w:sz w:val="24"/>
          <w:szCs w:val="24"/>
        </w:rPr>
        <w:t>https://natura2000.egov.bg/EsriBg.Natura.Public.Web.App/Home/Natura2000ProtectedSites</w:t>
      </w:r>
      <w:r>
        <w:rPr>
          <w:rFonts w:ascii="Times New Roman" w:hAnsi="Times New Roman"/>
          <w:sz w:val="24"/>
          <w:szCs w:val="24"/>
        </w:rPr>
        <w:t>.</w:t>
      </w:r>
    </w:p>
    <w:p w14:paraId="125B8001"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13.3. </w:t>
      </w:r>
      <w:r w:rsidR="00C47DDE" w:rsidRPr="00C47DDE">
        <w:rPr>
          <w:rFonts w:ascii="Times New Roman" w:hAnsi="Times New Roman"/>
          <w:b/>
          <w:sz w:val="24"/>
          <w:szCs w:val="24"/>
        </w:rPr>
        <w:t>Организация и управление на проекта, видимост, прозрачност и комуникация и подготовка на документация за възлагане на обществени поръчки</w:t>
      </w:r>
      <w:r w:rsidRPr="003C02CC">
        <w:rPr>
          <w:rFonts w:ascii="Times New Roman" w:hAnsi="Times New Roman"/>
          <w:b/>
          <w:sz w:val="24"/>
          <w:szCs w:val="24"/>
        </w:rPr>
        <w:t>.</w:t>
      </w:r>
    </w:p>
    <w:p w14:paraId="5B4A6261"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13.3.1. Организация и управление</w:t>
      </w:r>
      <w:r w:rsidRPr="003C02CC">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FAD1009"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3D4CF938"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3C02CC">
        <w:rPr>
          <w:rFonts w:ascii="Times New Roman" w:hAnsi="Times New Roman"/>
          <w:noProof/>
          <w:sz w:val="24"/>
          <w:szCs w:val="24"/>
        </w:rPr>
        <w:t xml:space="preserve"> или на глава четвърта от </w:t>
      </w:r>
      <w:r w:rsidRPr="003C02CC">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Pr="003C02CC">
        <w:rPr>
          <w:rFonts w:ascii="Times New Roman" w:hAnsi="Times New Roman"/>
          <w:noProof/>
          <w:sz w:val="24"/>
          <w:szCs w:val="24"/>
        </w:rPr>
        <w:t xml:space="preserve"> (ЗУСЕФСУ)</w:t>
      </w:r>
      <w:r w:rsidRPr="003C02CC">
        <w:rPr>
          <w:rFonts w:ascii="Times New Roman" w:hAnsi="Times New Roman"/>
          <w:bCs/>
          <w:sz w:val="24"/>
          <w:szCs w:val="24"/>
        </w:rPr>
        <w:t xml:space="preserve">. Това следва да бъде изрично упоменато в проектното предложение. </w:t>
      </w:r>
    </w:p>
    <w:p w14:paraId="4D01ABEA"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бенефициента/представляващият бенефициента не може да взема участие в управлението на проекта.</w:t>
      </w:r>
    </w:p>
    <w:p w14:paraId="542D104A"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5FD6D061" w14:textId="77777777" w:rsidR="009C21BD"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Предвидената организационна структура следва да </w:t>
      </w:r>
      <w:r w:rsidR="003E1B20" w:rsidRPr="003C02CC">
        <w:rPr>
          <w:rFonts w:ascii="Times New Roman" w:hAnsi="Times New Roman"/>
          <w:bCs/>
          <w:sz w:val="24"/>
          <w:szCs w:val="24"/>
        </w:rPr>
        <w:t>демонстрира</w:t>
      </w:r>
      <w:r w:rsidRPr="003C02CC">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4F050FD9" w14:textId="77777777" w:rsidR="00FA377E"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b/>
          <w:sz w:val="24"/>
          <w:szCs w:val="24"/>
        </w:rPr>
        <w:t xml:space="preserve">13.3.2. </w:t>
      </w:r>
      <w:r w:rsidR="0039038A" w:rsidRPr="003C02CC">
        <w:rPr>
          <w:rFonts w:ascii="Times New Roman" w:hAnsi="Times New Roman"/>
          <w:b/>
          <w:sz w:val="24"/>
          <w:szCs w:val="24"/>
        </w:rPr>
        <w:t>Видимост, прозрачност и к</w:t>
      </w:r>
      <w:r w:rsidRPr="003C02CC">
        <w:rPr>
          <w:rFonts w:ascii="Times New Roman" w:hAnsi="Times New Roman"/>
          <w:b/>
          <w:sz w:val="24"/>
          <w:szCs w:val="24"/>
        </w:rPr>
        <w:t>омуникация</w:t>
      </w:r>
      <w:r w:rsidR="0039038A" w:rsidRPr="003C02CC">
        <w:rPr>
          <w:rFonts w:ascii="Times New Roman" w:hAnsi="Times New Roman"/>
          <w:sz w:val="24"/>
          <w:szCs w:val="24"/>
        </w:rPr>
        <w:t xml:space="preserve"> </w:t>
      </w:r>
      <w:r w:rsidR="0006554D" w:rsidRPr="00371997">
        <w:rPr>
          <w:rFonts w:ascii="Times New Roman" w:hAnsi="Times New Roman"/>
          <w:sz w:val="24"/>
          <w:szCs w:val="24"/>
        </w:rPr>
        <w:t xml:space="preserve">- </w:t>
      </w:r>
      <w:r w:rsidR="0039038A" w:rsidRPr="003C02CC">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w:t>
      </w:r>
      <w:r w:rsidR="00FA377E">
        <w:rPr>
          <w:rFonts w:ascii="Times New Roman" w:hAnsi="Times New Roman"/>
          <w:sz w:val="24"/>
          <w:szCs w:val="24"/>
        </w:rPr>
        <w:t xml:space="preserve"> </w:t>
      </w:r>
      <w:r w:rsidR="00FA377E" w:rsidRPr="00FA377E">
        <w:rPr>
          <w:rFonts w:ascii="Times New Roman" w:hAnsi="Times New Roman"/>
          <w:sz w:val="24"/>
          <w:szCs w:val="24"/>
        </w:rPr>
        <w:t>и на изискванията, посочени в Единния наръчник на бенефициента за прилагане на правилата за видимост, прозрачност и комуникация 2021-2027 г. (Приложение 1 от Националната комуникационна стратегия 2021-2027 г.</w:t>
      </w:r>
      <w:r w:rsidR="00FA377E">
        <w:rPr>
          <w:rFonts w:ascii="Times New Roman" w:hAnsi="Times New Roman"/>
          <w:sz w:val="24"/>
          <w:szCs w:val="24"/>
        </w:rPr>
        <w:t xml:space="preserve"> - </w:t>
      </w:r>
      <w:hyperlink r:id="rId10" w:history="1">
        <w:r w:rsidR="00FA377E" w:rsidRPr="00FA377E">
          <w:rPr>
            <w:rStyle w:val="Hyperlink"/>
            <w:rFonts w:ascii="Times New Roman" w:hAnsi="Times New Roman"/>
            <w:sz w:val="24"/>
            <w:szCs w:val="24"/>
          </w:rPr>
          <w:t>https://www.eufunds.bg/bg/opos/node/14311</w:t>
        </w:r>
      </w:hyperlink>
      <w:r w:rsidR="00FA377E" w:rsidRPr="00FA377E">
        <w:rPr>
          <w:rFonts w:ascii="Times New Roman" w:hAnsi="Times New Roman"/>
          <w:sz w:val="24"/>
          <w:szCs w:val="24"/>
        </w:rPr>
        <w:t>).</w:t>
      </w:r>
    </w:p>
    <w:p w14:paraId="103DE648"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В тази връзка, бенефициент</w:t>
      </w:r>
      <w:r w:rsidR="00A714BF" w:rsidRPr="003C02CC">
        <w:rPr>
          <w:rFonts w:ascii="Times New Roman" w:hAnsi="Times New Roman"/>
          <w:sz w:val="24"/>
          <w:szCs w:val="24"/>
        </w:rPr>
        <w:t>ът</w:t>
      </w:r>
      <w:r w:rsidRPr="003C02CC">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w:t>
      </w:r>
      <w:r w:rsidR="00FA377E">
        <w:rPr>
          <w:rFonts w:ascii="Times New Roman" w:hAnsi="Times New Roman"/>
          <w:sz w:val="24"/>
          <w:szCs w:val="24"/>
        </w:rPr>
        <w:t xml:space="preserve">. </w:t>
      </w:r>
    </w:p>
    <w:p w14:paraId="31B80198" w14:textId="77777777" w:rsidR="00FA377E"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Оперативни насоки за използване на емблемата на ЕС за периода 2021-2027 г. </w:t>
      </w:r>
      <w:r w:rsidR="00FA377E">
        <w:rPr>
          <w:rFonts w:ascii="Times New Roman" w:hAnsi="Times New Roman"/>
          <w:sz w:val="24"/>
          <w:szCs w:val="24"/>
        </w:rPr>
        <w:t xml:space="preserve">могат да бъдат намерени на </w:t>
      </w:r>
      <w:hyperlink r:id="rId11" w:history="1">
        <w:r w:rsidR="00FA377E" w:rsidRPr="00DA1103">
          <w:rPr>
            <w:rStyle w:val="Hyperlink"/>
            <w:rFonts w:ascii="Times New Roman" w:hAnsi="Times New Roman"/>
            <w:sz w:val="24"/>
            <w:szCs w:val="24"/>
          </w:rPr>
          <w:t>https://ec.europa.eu/regional_policy/information-sources/logo-download-center_en</w:t>
        </w:r>
      </w:hyperlink>
      <w:r w:rsidR="00FA377E">
        <w:rPr>
          <w:rFonts w:ascii="Times New Roman" w:hAnsi="Times New Roman"/>
          <w:sz w:val="24"/>
          <w:szCs w:val="24"/>
        </w:rPr>
        <w:t xml:space="preserve"> </w:t>
      </w:r>
      <w:r w:rsidR="00FA377E" w:rsidRPr="00FA377E">
        <w:rPr>
          <w:rFonts w:ascii="Times New Roman" w:hAnsi="Times New Roman"/>
          <w:sz w:val="24"/>
          <w:szCs w:val="24"/>
        </w:rPr>
        <w:t>откъдето логото на ЕС заедно със съпътстващите текстовете „Финансирано от Европейския съюз“ и „Съфинансирано от Европейския съюз“ могат да бъдат изтеглени и на български език.</w:t>
      </w:r>
    </w:p>
    <w:p w14:paraId="7B21E8DA"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Логото на Програма „Околна среда“ и примерна бланка могат да бъдат изтеглени от следния линк: </w:t>
      </w:r>
      <w:r w:rsidR="00FA377E" w:rsidRPr="00FA377E">
        <w:rPr>
          <w:rStyle w:val="Hyperlink"/>
          <w:rFonts w:ascii="Times New Roman" w:hAnsi="Times New Roman"/>
          <w:sz w:val="24"/>
          <w:szCs w:val="24"/>
        </w:rPr>
        <w:t>https://www.eufunds.bg/bg/opos/node/14311.</w:t>
      </w:r>
    </w:p>
    <w:p w14:paraId="5EEEDBB8"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При изпълнение на дейностите за видимост, прозрачност и комуникация съгласно чл. 50 от Регламент (ЕС)2021/1060 </w:t>
      </w:r>
      <w:r w:rsidR="00FA377E" w:rsidRPr="00FA377E">
        <w:rPr>
          <w:rFonts w:ascii="Times New Roman" w:hAnsi="Times New Roman"/>
          <w:sz w:val="24"/>
          <w:szCs w:val="24"/>
        </w:rPr>
        <w:t>и съгласно Единния наръчник на бенефициента</w:t>
      </w:r>
      <w:r w:rsidR="00FA377E">
        <w:rPr>
          <w:rFonts w:ascii="Times New Roman" w:hAnsi="Times New Roman"/>
          <w:sz w:val="24"/>
          <w:szCs w:val="24"/>
        </w:rPr>
        <w:t xml:space="preserve">, същият </w:t>
      </w:r>
      <w:r w:rsidRPr="003C02CC">
        <w:rPr>
          <w:rFonts w:ascii="Times New Roman" w:hAnsi="Times New Roman"/>
          <w:sz w:val="24"/>
          <w:szCs w:val="24"/>
        </w:rPr>
        <w:t>следва:</w:t>
      </w:r>
    </w:p>
    <w:p w14:paraId="0C700AAC" w14:textId="77777777" w:rsid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41562062" w14:textId="77777777" w:rsidR="00FA377E" w:rsidRPr="003C02CC" w:rsidRDefault="00FA377E"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FA377E">
        <w:rPr>
          <w:rFonts w:ascii="Times New Roman" w:hAnsi="Times New Roman"/>
          <w:sz w:val="24"/>
          <w:szCs w:val="24"/>
        </w:rPr>
        <w:t>- да използва емблемата на ЕС и съответното изявление за финансиране - израза „Финансирано от Европейския съюз“ или „Съфинансирано от Европейския съюз“ на видно място на уебсайта. Емблемите и изписването на Европейския съюз задължително следва да се виждат още при отварянето на страницата, във видимата област на цифровото устройство, без да се налага потребителят да мести надолу страницата;</w:t>
      </w:r>
    </w:p>
    <w:p w14:paraId="20251669"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49D98692" w14:textId="77777777" w:rsid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390C735E" w14:textId="77777777" w:rsidR="00FA377E" w:rsidRPr="003C02CC" w:rsidRDefault="00FA377E"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FA377E">
        <w:rPr>
          <w:rFonts w:ascii="Times New Roman" w:hAnsi="Times New Roman"/>
          <w:sz w:val="24"/>
          <w:szCs w:val="24"/>
        </w:rPr>
        <w:t>- постави на място видимо за обществеността на поне един плакат с минимален размер А3 или еквивалентен електронен дисплей с информация за операцията, подчертаваща подкрепата от фондовете;</w:t>
      </w:r>
      <w:r w:rsidRPr="00FA377E">
        <w:rPr>
          <w:rFonts w:ascii="Times New Roman" w:hAnsi="Times New Roman"/>
          <w:sz w:val="24"/>
          <w:szCs w:val="24"/>
        </w:rPr>
        <w:br/>
        <w:t>- да съблюдава спазването на всички изисквания, посочени в Регламент (ЕС) 2021/1060 и в Единния наръчник на бенефициента за прилагане на правилата за видимост, прозрачност и комуникация 2021-2027 г.</w:t>
      </w:r>
    </w:p>
    <w:p w14:paraId="2DB2BF4E"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3D61EB3A"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19" w:name="_Hlk158900943"/>
      <w:r w:rsidRPr="003C02CC">
        <w:rPr>
          <w:rFonts w:ascii="Times New Roman" w:hAnsi="Times New Roman"/>
          <w:noProof/>
          <w:sz w:val="24"/>
          <w:szCs w:val="24"/>
        </w:rPr>
        <w:t xml:space="preserve">Съгласно чл. 49, пар. 6 от Регламент (ЕС) 2021/1060, във връзка с чл. 22, ал. 2 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sidRPr="003C02CC">
        <w:rPr>
          <w:rFonts w:ascii="Times New Roman" w:hAnsi="Times New Roman"/>
          <w:noProof/>
          <w:sz w:val="24"/>
          <w:szCs w:val="24"/>
        </w:rPr>
        <w:t>възлагане на дейностите</w:t>
      </w:r>
      <w:r w:rsidRPr="003C02CC">
        <w:rPr>
          <w:rFonts w:ascii="Times New Roman" w:hAnsi="Times New Roman"/>
          <w:noProof/>
          <w:sz w:val="24"/>
          <w:szCs w:val="24"/>
        </w:rPr>
        <w:t xml:space="preserve"> и при сключване на договорите с изпълнители.</w:t>
      </w:r>
    </w:p>
    <w:bookmarkEnd w:id="19"/>
    <w:p w14:paraId="7089EC61" w14:textId="07C1D98A" w:rsidR="000C6992" w:rsidRDefault="000C6992" w:rsidP="000C6992">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Style w:val="Hyperlink"/>
          <w:rFonts w:ascii="Times New Roman" w:hAnsi="Times New Roman"/>
          <w:b/>
          <w:bCs/>
          <w:sz w:val="24"/>
          <w:szCs w:val="24"/>
        </w:rPr>
      </w:pPr>
      <w:r w:rsidRPr="009D6482">
        <w:rPr>
          <w:rFonts w:ascii="Times New Roman" w:hAnsi="Times New Roman"/>
          <w:b/>
          <w:bCs/>
          <w:sz w:val="24"/>
          <w:szCs w:val="24"/>
        </w:rPr>
        <w:t xml:space="preserve">След изпълнение на проекта бенефициентите предоставят на УО на програмата резюме на доклад за неспециалисти (приложение № </w:t>
      </w:r>
      <w:r w:rsidR="00D11061">
        <w:rPr>
          <w:rFonts w:ascii="Times New Roman" w:hAnsi="Times New Roman"/>
          <w:b/>
          <w:bCs/>
          <w:sz w:val="24"/>
          <w:szCs w:val="24"/>
        </w:rPr>
        <w:t>7</w:t>
      </w:r>
      <w:r w:rsidR="00E6728D" w:rsidRPr="009D6482">
        <w:rPr>
          <w:rFonts w:ascii="Times New Roman" w:hAnsi="Times New Roman"/>
          <w:b/>
          <w:bCs/>
          <w:sz w:val="24"/>
          <w:szCs w:val="24"/>
        </w:rPr>
        <w:t xml:space="preserve"> </w:t>
      </w:r>
      <w:r w:rsidRPr="009D6482">
        <w:rPr>
          <w:rFonts w:ascii="Times New Roman" w:hAnsi="Times New Roman"/>
          <w:b/>
          <w:bCs/>
          <w:sz w:val="24"/>
          <w:szCs w:val="24"/>
        </w:rPr>
        <w:t xml:space="preserve">към Условията за изпълнение) по процедурата, което се публикува за сведение на широката общественост от бенефициента на неговата интернет страница и от Управляващия орган – на страницата на програмата в Единния информационен портал – </w:t>
      </w:r>
      <w:hyperlink r:id="rId12" w:history="1">
        <w:r w:rsidRPr="009D6482">
          <w:rPr>
            <w:rStyle w:val="Hyperlink"/>
            <w:rFonts w:ascii="Times New Roman" w:hAnsi="Times New Roman"/>
            <w:b/>
            <w:bCs/>
            <w:sz w:val="24"/>
            <w:szCs w:val="24"/>
          </w:rPr>
          <w:t>www.eufunds.bg</w:t>
        </w:r>
      </w:hyperlink>
    </w:p>
    <w:p w14:paraId="763E3D0C" w14:textId="77777777" w:rsidR="00E6728D" w:rsidRPr="00121C0E" w:rsidRDefault="00E6728D" w:rsidP="000C6992">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Fonts w:ascii="Times New Roman" w:hAnsi="Times New Roman"/>
          <w:sz w:val="24"/>
          <w:szCs w:val="24"/>
        </w:rPr>
      </w:pPr>
    </w:p>
    <w:p w14:paraId="4CB8E048"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13.3.3.  Подготовка на документация за възлагане на обществени поръчки </w:t>
      </w:r>
    </w:p>
    <w:p w14:paraId="6B810BC9" w14:textId="77777777" w:rsidR="009C21BD" w:rsidRPr="003C02CC"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На етапа на </w:t>
      </w:r>
      <w:r w:rsidR="009C21BD" w:rsidRPr="003C02CC">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3C02CC">
        <w:rPr>
          <w:rFonts w:ascii="Times New Roman" w:hAnsi="Times New Roman"/>
          <w:bCs/>
          <w:sz w:val="24"/>
          <w:szCs w:val="24"/>
        </w:rPr>
        <w:t xml:space="preserve"> с изключение на дейности 13.3.1 и 13.3.2 </w:t>
      </w:r>
      <w:r w:rsidR="009C21BD" w:rsidRPr="003C02CC">
        <w:rPr>
          <w:rFonts w:ascii="Times New Roman" w:hAnsi="Times New Roman"/>
          <w:bCs/>
          <w:sz w:val="24"/>
          <w:szCs w:val="24"/>
        </w:rPr>
        <w:t xml:space="preserve"> трябва да бъдат обявени обществени</w:t>
      </w:r>
      <w:r w:rsidR="00CC3D9D" w:rsidRPr="003C02CC">
        <w:rPr>
          <w:rFonts w:ascii="Times New Roman" w:hAnsi="Times New Roman"/>
          <w:bCs/>
          <w:sz w:val="24"/>
          <w:szCs w:val="24"/>
        </w:rPr>
        <w:t>те</w:t>
      </w:r>
      <w:r w:rsidR="009C21BD" w:rsidRPr="003C02CC">
        <w:rPr>
          <w:rFonts w:ascii="Times New Roman" w:hAnsi="Times New Roman"/>
          <w:bCs/>
          <w:sz w:val="24"/>
          <w:szCs w:val="24"/>
        </w:rPr>
        <w:t xml:space="preserve"> поръчки по реда на ЗОП или да са публикувани публични</w:t>
      </w:r>
      <w:r w:rsidR="004F19A8" w:rsidRPr="003C02CC">
        <w:rPr>
          <w:rFonts w:ascii="Times New Roman" w:hAnsi="Times New Roman"/>
          <w:bCs/>
          <w:sz w:val="24"/>
          <w:szCs w:val="24"/>
        </w:rPr>
        <w:t>те</w:t>
      </w:r>
      <w:r w:rsidR="009C21BD"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в качеството му на възложител).</w:t>
      </w:r>
    </w:p>
    <w:p w14:paraId="50AE11DC"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20" w:name="_Hlk158901492"/>
      <w:r w:rsidRPr="003C02CC">
        <w:rPr>
          <w:rFonts w:ascii="Times New Roman" w:hAnsi="Times New Roman"/>
          <w:b/>
          <w:sz w:val="24"/>
          <w:szCs w:val="24"/>
        </w:rPr>
        <w:t>13.3.4. Постигане на съответствие с екологичното законодателство</w:t>
      </w:r>
      <w:bookmarkEnd w:id="20"/>
      <w:r w:rsidRPr="003C02CC">
        <w:rPr>
          <w:rFonts w:ascii="Times New Roman" w:hAnsi="Times New Roman"/>
          <w:b/>
          <w:sz w:val="24"/>
          <w:szCs w:val="24"/>
        </w:rPr>
        <w:t>.</w:t>
      </w:r>
    </w:p>
    <w:p w14:paraId="40EFF7DE"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5104DC69"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 разпоредбите на чл. 73, пар. 2, буква </w:t>
      </w:r>
      <w:r w:rsidR="00437708" w:rsidRPr="003C02CC">
        <w:rPr>
          <w:rFonts w:ascii="Times New Roman" w:hAnsi="Times New Roman"/>
          <w:bCs/>
          <w:sz w:val="24"/>
          <w:szCs w:val="24"/>
        </w:rPr>
        <w:t>„</w:t>
      </w:r>
      <w:r w:rsidRPr="003C02CC">
        <w:rPr>
          <w:rFonts w:ascii="Times New Roman" w:hAnsi="Times New Roman"/>
          <w:bCs/>
          <w:sz w:val="24"/>
          <w:szCs w:val="24"/>
        </w:rPr>
        <w:t>й</w:t>
      </w:r>
      <w:r w:rsidR="00437708" w:rsidRPr="003C02CC">
        <w:rPr>
          <w:rFonts w:ascii="Times New Roman" w:hAnsi="Times New Roman"/>
          <w:bCs/>
          <w:sz w:val="24"/>
          <w:szCs w:val="24"/>
        </w:rPr>
        <w:t>“</w:t>
      </w:r>
      <w:r w:rsidRPr="003C02CC">
        <w:rPr>
          <w:rFonts w:ascii="Times New Roman" w:hAnsi="Times New Roman"/>
          <w:bCs/>
          <w:sz w:val="24"/>
          <w:szCs w:val="24"/>
        </w:rPr>
        <w:t xml:space="preserve"> от Регламент (ЕС) 2021/1060 не са приложими за проектните предложения.</w:t>
      </w:r>
      <w:bookmarkStart w:id="21" w:name="_Hlk119320919"/>
      <w:bookmarkEnd w:id="14"/>
      <w:bookmarkEnd w:id="16"/>
      <w:bookmarkEnd w:id="17"/>
    </w:p>
    <w:p w14:paraId="42887D0A"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pacing w:val="5"/>
          <w:sz w:val="24"/>
          <w:szCs w:val="24"/>
          <w:shd w:val="clear" w:color="auto" w:fill="FFFFFF"/>
          <w:lang w:eastAsia="cs-CZ"/>
        </w:rPr>
        <w:t>13.4.</w:t>
      </w:r>
      <w:r w:rsidRPr="003C02CC">
        <w:rPr>
          <w:rFonts w:ascii="Times New Roman" w:hAnsi="Times New Roman"/>
          <w:spacing w:val="5"/>
          <w:sz w:val="24"/>
          <w:szCs w:val="24"/>
          <w:shd w:val="clear" w:color="auto" w:fill="FFFFFF"/>
          <w:lang w:eastAsia="cs-CZ"/>
        </w:rPr>
        <w:t xml:space="preserve"> </w:t>
      </w:r>
      <w:r w:rsidRPr="003C02CC">
        <w:rPr>
          <w:rFonts w:ascii="Times New Roman" w:hAnsi="Times New Roman"/>
          <w:b/>
          <w:sz w:val="24"/>
          <w:szCs w:val="24"/>
        </w:rPr>
        <w:t>Видове недопустими дейности</w:t>
      </w:r>
    </w:p>
    <w:p w14:paraId="0931BAC2"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Посочените по-долу дейности са недопустими за финансиране по процедурата: </w:t>
      </w:r>
    </w:p>
    <w:p w14:paraId="53D65AF3" w14:textId="77777777" w:rsidR="00E64938" w:rsidRDefault="00251974" w:rsidP="00251974">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дейности </w:t>
      </w:r>
      <w:r w:rsidR="00E64938">
        <w:rPr>
          <w:rFonts w:ascii="Times New Roman" w:hAnsi="Times New Roman"/>
          <w:sz w:val="24"/>
          <w:szCs w:val="24"/>
        </w:rPr>
        <w:t>извън защитените зони, посочени в раздел 5 от Условията за кандидатстване;</w:t>
      </w:r>
    </w:p>
    <w:p w14:paraId="601C1B7A" w14:textId="53E4190D" w:rsidR="009C21BD" w:rsidRPr="003C02CC" w:rsidRDefault="00E64938" w:rsidP="00025724">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дейности извън посочените в раздел 13 от Условията за кандидатстване; </w:t>
      </w:r>
    </w:p>
    <w:p w14:paraId="3156EFA9"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одит на проекта; </w:t>
      </w:r>
    </w:p>
    <w:p w14:paraId="6F350626"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всякакви дейности от търговски и/или друг характер, генериращи печалба за кандидата и/или партньорите;</w:t>
      </w:r>
    </w:p>
    <w:p w14:paraId="6039E540" w14:textId="5CE182A1"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w:t>
      </w:r>
      <w:r w:rsidR="00904ADB">
        <w:rPr>
          <w:rFonts w:ascii="Times New Roman" w:hAnsi="Times New Roman"/>
          <w:spacing w:val="5"/>
          <w:sz w:val="24"/>
          <w:szCs w:val="24"/>
          <w:shd w:val="clear" w:color="auto" w:fill="FFFFFF"/>
          <w:lang w:eastAsia="cs-CZ"/>
        </w:rPr>
        <w:t>нарушаващи</w:t>
      </w:r>
      <w:r w:rsidRPr="003C02CC">
        <w:rPr>
          <w:rFonts w:ascii="Times New Roman" w:hAnsi="Times New Roman"/>
          <w:spacing w:val="5"/>
          <w:sz w:val="24"/>
          <w:szCs w:val="24"/>
          <w:shd w:val="clear" w:color="auto" w:fill="FFFFFF"/>
          <w:lang w:eastAsia="cs-CZ"/>
        </w:rPr>
        <w:t xml:space="preserve"> правилата за държавни помощи</w:t>
      </w:r>
      <w:r w:rsidR="00904ADB">
        <w:rPr>
          <w:rFonts w:ascii="Times New Roman" w:hAnsi="Times New Roman"/>
          <w:spacing w:val="5"/>
          <w:sz w:val="24"/>
          <w:szCs w:val="24"/>
          <w:shd w:val="clear" w:color="auto" w:fill="FFFFFF"/>
          <w:lang w:eastAsia="cs-CZ"/>
        </w:rPr>
        <w:t xml:space="preserve"> и/или за минимални помощи</w:t>
      </w:r>
      <w:r w:rsidRPr="003C02CC">
        <w:rPr>
          <w:rFonts w:ascii="Times New Roman" w:hAnsi="Times New Roman"/>
          <w:spacing w:val="5"/>
          <w:sz w:val="24"/>
          <w:szCs w:val="24"/>
          <w:shd w:val="clear" w:color="auto" w:fill="FFFFFF"/>
          <w:lang w:eastAsia="cs-CZ"/>
        </w:rPr>
        <w:t xml:space="preserve">; </w:t>
      </w:r>
    </w:p>
    <w:p w14:paraId="281CB56C"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2" w:name="_Hlk139275231"/>
      <w:r w:rsidRPr="003C02CC">
        <w:rPr>
          <w:rFonts w:ascii="Times New Roman" w:hAnsi="Times New Roman"/>
          <w:spacing w:val="5"/>
          <w:sz w:val="24"/>
          <w:szCs w:val="24"/>
          <w:shd w:val="clear" w:color="auto" w:fill="FFFFFF"/>
          <w:lang w:eastAsia="cs-CZ"/>
        </w:rPr>
        <w:t>- дейности за закупуване на активи втора употреба;</w:t>
      </w:r>
    </w:p>
    <w:p w14:paraId="7068BCA9" w14:textId="77777777" w:rsidR="00B660D9" w:rsidRPr="003C02CC"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придобиване на застроени и незастроени имоти;</w:t>
      </w:r>
    </w:p>
    <w:p w14:paraId="7D1A83B8"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изпълнението на които вече е било предоставено финансиране със средства от ЕСИФ/ЕФСУ или чрез други </w:t>
      </w:r>
      <w:r w:rsidR="004A2451" w:rsidRPr="003C02CC">
        <w:rPr>
          <w:rFonts w:ascii="Times New Roman" w:hAnsi="Times New Roman"/>
          <w:spacing w:val="5"/>
          <w:sz w:val="24"/>
          <w:szCs w:val="24"/>
          <w:shd w:val="clear" w:color="auto" w:fill="FFFFFF"/>
          <w:lang w:eastAsia="cs-CZ"/>
        </w:rPr>
        <w:t xml:space="preserve">фондове и </w:t>
      </w:r>
      <w:r w:rsidRPr="003C02CC">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7D3C326F"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3" w:name="_Hlk139275396"/>
      <w:bookmarkEnd w:id="22"/>
      <w:r w:rsidRPr="003C02CC">
        <w:rPr>
          <w:rFonts w:ascii="Times New Roman" w:hAnsi="Times New Roman"/>
          <w:spacing w:val="5"/>
          <w:sz w:val="24"/>
          <w:szCs w:val="24"/>
          <w:shd w:val="clear" w:color="auto" w:fill="FFFFFF"/>
          <w:lang w:eastAsia="cs-CZ"/>
        </w:rPr>
        <w:t>- дейности,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0967D1A0"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6EE19FFE"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bookmarkEnd w:id="23"/>
    </w:p>
    <w:bookmarkEnd w:id="21"/>
    <w:p w14:paraId="60C3CE4E" w14:textId="77777777" w:rsidR="009C21BD" w:rsidRPr="003C02CC" w:rsidRDefault="009C21BD" w:rsidP="008D0A31">
      <w:pPr>
        <w:pStyle w:val="ListParagraph"/>
        <w:spacing w:after="120" w:line="252" w:lineRule="auto"/>
        <w:ind w:left="0"/>
        <w:contextualSpacing w:val="0"/>
        <w:jc w:val="both"/>
        <w:rPr>
          <w:rFonts w:ascii="Times New Roman" w:hAnsi="Times New Roman"/>
          <w:b/>
          <w:sz w:val="24"/>
          <w:szCs w:val="24"/>
        </w:rPr>
      </w:pPr>
    </w:p>
    <w:p w14:paraId="52CE6A11" w14:textId="77777777" w:rsidR="00564815" w:rsidRPr="003C02CC"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4" w:name="_Hlk118898385"/>
      <w:r w:rsidRPr="003C02CC">
        <w:rPr>
          <w:rFonts w:ascii="Times New Roman" w:hAnsi="Times New Roman"/>
          <w:b/>
          <w:sz w:val="24"/>
          <w:szCs w:val="24"/>
          <w:lang w:eastAsia="bg-BG"/>
        </w:rPr>
        <w:t>14. Категории разходи, допустими за финансиране:</w:t>
      </w:r>
    </w:p>
    <w:p w14:paraId="53C7DEF3" w14:textId="77777777" w:rsidR="00564815" w:rsidRPr="003C02CC"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25" w:name="_Hlk158901648"/>
      <w:r w:rsidRPr="003C02CC">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w:t>
      </w:r>
      <w:r w:rsidR="00437708" w:rsidRPr="003C02CC">
        <w:rPr>
          <w:rFonts w:ascii="Times New Roman" w:hAnsi="Times New Roman"/>
          <w:bCs/>
          <w:sz w:val="24"/>
          <w:szCs w:val="24"/>
        </w:rPr>
        <w:t xml:space="preserve"> и</w:t>
      </w:r>
      <w:r w:rsidRPr="003C02CC">
        <w:rPr>
          <w:rFonts w:ascii="Times New Roman" w:hAnsi="Times New Roman"/>
          <w:bCs/>
          <w:sz w:val="24"/>
          <w:szCs w:val="24"/>
        </w:rPr>
        <w:t xml:space="preserve"> да водят до постигането на целите на процедурата. </w:t>
      </w:r>
    </w:p>
    <w:p w14:paraId="35C0E2C6" w14:textId="77777777" w:rsidR="00564815" w:rsidRPr="003C02CC"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w:t>
      </w:r>
      <w:r w:rsidRPr="003C02CC">
        <w:rPr>
          <w:rFonts w:ascii="Times New Roman" w:hAnsi="Times New Roman"/>
          <w:bCs/>
          <w:sz w:val="24"/>
          <w:szCs w:val="24"/>
          <w:lang w:eastAsia="bg-BG"/>
        </w:rPr>
        <w:lastRenderedPageBreak/>
        <w:t>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sidRPr="003C02CC">
        <w:rPr>
          <w:rFonts w:ascii="Times New Roman" w:hAnsi="Times New Roman"/>
          <w:bCs/>
          <w:sz w:val="24"/>
          <w:szCs w:val="24"/>
          <w:lang w:eastAsia="bg-BG"/>
        </w:rPr>
        <w:t xml:space="preserve"> </w:t>
      </w:r>
      <w:r w:rsidRPr="003C02CC">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564815" w:rsidRPr="003C02CC">
        <w:rPr>
          <w:rFonts w:ascii="Times New Roman" w:hAnsi="Times New Roman"/>
          <w:bCs/>
          <w:sz w:val="24"/>
          <w:szCs w:val="24"/>
          <w:lang w:eastAsia="bg-BG"/>
        </w:rPr>
        <w:t xml:space="preserve"> </w:t>
      </w:r>
    </w:p>
    <w:bookmarkEnd w:id="25"/>
    <w:p w14:paraId="43C89F3F" w14:textId="77777777" w:rsidR="00FF2B92" w:rsidRPr="003C02CC"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14.1. Нормативна уредба</w:t>
      </w:r>
    </w:p>
    <w:p w14:paraId="0291FB26"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26" w:name="_Hlk158901738"/>
      <w:r w:rsidRPr="003C02CC">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355C8A51"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3A331108"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542134F3" w14:textId="4C15F78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r w:rsidR="00A65D4A" w:rsidRPr="00ED3C06">
        <w:rPr>
          <w:rFonts w:ascii="Times New Roman" w:hAnsi="Times New Roman"/>
          <w:bCs/>
          <w:sz w:val="24"/>
          <w:szCs w:val="24"/>
          <w:lan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3C02CC">
        <w:rPr>
          <w:rFonts w:ascii="Times New Roman" w:hAnsi="Times New Roman"/>
          <w:bCs/>
          <w:sz w:val="24"/>
          <w:szCs w:val="24"/>
          <w:lang w:eastAsia="bg-BG"/>
        </w:rPr>
        <w:t>;</w:t>
      </w:r>
    </w:p>
    <w:p w14:paraId="18F92E57"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ЗУСЕФСУ; </w:t>
      </w:r>
    </w:p>
    <w:p w14:paraId="2A736DD6" w14:textId="77777777" w:rsidR="005E2245" w:rsidRPr="003C02CC"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Постановление на 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2949875B" w14:textId="77777777" w:rsidR="008C2BE4" w:rsidRPr="003C02CC"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П</w:t>
      </w:r>
      <w:r w:rsidR="00437708" w:rsidRPr="003C02CC">
        <w:rPr>
          <w:rFonts w:ascii="Times New Roman" w:hAnsi="Times New Roman"/>
          <w:bCs/>
          <w:sz w:val="24"/>
          <w:szCs w:val="24"/>
          <w:lang w:eastAsia="bg-BG"/>
        </w:rPr>
        <w:t>остановление</w:t>
      </w:r>
      <w:r w:rsidRPr="003C02CC">
        <w:rPr>
          <w:rFonts w:ascii="Times New Roman" w:hAnsi="Times New Roman"/>
          <w:bCs/>
          <w:sz w:val="24"/>
          <w:szCs w:val="24"/>
          <w:lang w:eastAsia="bg-BG"/>
        </w:rPr>
        <w:t xml:space="preserve"> </w:t>
      </w:r>
      <w:r w:rsidR="00002F93" w:rsidRPr="003C02CC">
        <w:rPr>
          <w:rFonts w:ascii="Times New Roman" w:hAnsi="Times New Roman"/>
          <w:bCs/>
          <w:sz w:val="24"/>
          <w:szCs w:val="24"/>
          <w:lang w:eastAsia="bg-BG"/>
        </w:rPr>
        <w:t xml:space="preserve">№ 23 </w:t>
      </w:r>
      <w:r w:rsidR="00437708" w:rsidRPr="003C02CC">
        <w:rPr>
          <w:rFonts w:ascii="Times New Roman" w:hAnsi="Times New Roman"/>
          <w:bCs/>
          <w:sz w:val="24"/>
          <w:szCs w:val="24"/>
          <w:lang w:eastAsia="bg-BG"/>
        </w:rPr>
        <w:t xml:space="preserve">на Министерския съвет </w:t>
      </w:r>
      <w:r w:rsidR="00002F93" w:rsidRPr="003C02CC">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437708" w:rsidRPr="003C02CC">
        <w:rPr>
          <w:rFonts w:ascii="Times New Roman" w:hAnsi="Times New Roman"/>
          <w:bCs/>
          <w:sz w:val="24"/>
          <w:szCs w:val="24"/>
          <w:lang w:eastAsia="bg-BG"/>
        </w:rPr>
        <w:t xml:space="preserve"> (ПМС № 23/2023 г.)</w:t>
      </w:r>
      <w:r w:rsidR="00002F93" w:rsidRPr="003C02CC">
        <w:rPr>
          <w:rFonts w:ascii="Times New Roman" w:hAnsi="Times New Roman"/>
          <w:bCs/>
          <w:sz w:val="24"/>
          <w:szCs w:val="24"/>
          <w:lang w:eastAsia="bg-BG"/>
        </w:rPr>
        <w:t xml:space="preserve"> </w:t>
      </w:r>
    </w:p>
    <w:p w14:paraId="04DA7505"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4BC7F4D1"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Закон</w:t>
      </w:r>
      <w:r w:rsidR="005E2245" w:rsidRPr="003C02CC">
        <w:rPr>
          <w:rFonts w:ascii="Times New Roman" w:hAnsi="Times New Roman"/>
          <w:bCs/>
          <w:sz w:val="24"/>
          <w:szCs w:val="24"/>
          <w:lang w:eastAsia="bg-BG"/>
        </w:rPr>
        <w:t>а</w:t>
      </w:r>
      <w:r w:rsidRPr="003C02CC">
        <w:rPr>
          <w:rFonts w:ascii="Times New Roman" w:hAnsi="Times New Roman"/>
          <w:bCs/>
          <w:sz w:val="24"/>
          <w:szCs w:val="24"/>
          <w:lang w:eastAsia="bg-BG"/>
        </w:rPr>
        <w:t xml:space="preserve"> за обществените поръчки</w:t>
      </w:r>
      <w:r w:rsidR="008C2BE4" w:rsidRPr="003C02CC">
        <w:rPr>
          <w:rFonts w:ascii="Times New Roman" w:hAnsi="Times New Roman"/>
          <w:bCs/>
          <w:sz w:val="24"/>
          <w:szCs w:val="24"/>
          <w:lang w:eastAsia="bg-BG"/>
        </w:rPr>
        <w:t xml:space="preserve"> и подзаконовата нормативна уредба за прилагането му</w:t>
      </w:r>
      <w:r w:rsidR="008B3D00" w:rsidRPr="003C02CC">
        <w:rPr>
          <w:rFonts w:ascii="Times New Roman" w:hAnsi="Times New Roman"/>
          <w:bCs/>
          <w:sz w:val="24"/>
          <w:szCs w:val="24"/>
          <w:lang w:eastAsia="bg-BG"/>
        </w:rPr>
        <w:t>;</w:t>
      </w:r>
    </w:p>
    <w:p w14:paraId="5107D203" w14:textId="77777777" w:rsidR="008B3D00" w:rsidRPr="003C02CC"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p w14:paraId="34109FFF" w14:textId="77777777" w:rsidR="00FF2B92"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Относно третирането на ДДС приложимост </w:t>
      </w:r>
      <w:r w:rsidR="004223B3" w:rsidRPr="003C02CC">
        <w:rPr>
          <w:rFonts w:ascii="Times New Roman" w:hAnsi="Times New Roman"/>
          <w:bCs/>
          <w:sz w:val="24"/>
          <w:szCs w:val="24"/>
          <w:lang w:eastAsia="bg-BG"/>
        </w:rPr>
        <w:t>указания</w:t>
      </w:r>
      <w:r w:rsidR="00437708" w:rsidRPr="003C02CC">
        <w:rPr>
          <w:rFonts w:ascii="Times New Roman" w:hAnsi="Times New Roman"/>
          <w:bCs/>
          <w:sz w:val="24"/>
          <w:szCs w:val="24"/>
          <w:lang w:eastAsia="bg-BG"/>
        </w:rPr>
        <w:t>та</w:t>
      </w:r>
      <w:r w:rsidR="004223B3" w:rsidRPr="003C02CC">
        <w:rPr>
          <w:rFonts w:ascii="Times New Roman" w:hAnsi="Times New Roman"/>
          <w:bCs/>
          <w:sz w:val="24"/>
          <w:szCs w:val="24"/>
          <w:lang w:eastAsia="bg-BG"/>
        </w:rPr>
        <w:t xml:space="preserve"> на МФ, Приложение № </w:t>
      </w:r>
      <w:r w:rsidR="00A768A0" w:rsidRPr="003C02CC">
        <w:rPr>
          <w:rFonts w:ascii="Times New Roman" w:hAnsi="Times New Roman"/>
          <w:bCs/>
          <w:sz w:val="24"/>
          <w:szCs w:val="24"/>
          <w:lang w:eastAsia="bg-BG"/>
        </w:rPr>
        <w:t>3</w:t>
      </w:r>
      <w:r w:rsidR="004223B3" w:rsidRPr="003C02CC">
        <w:rPr>
          <w:rFonts w:ascii="Times New Roman" w:hAnsi="Times New Roman"/>
          <w:bCs/>
          <w:sz w:val="24"/>
          <w:szCs w:val="24"/>
          <w:lang w:eastAsia="bg-BG"/>
        </w:rPr>
        <w:t xml:space="preserve"> към условията за изпълнение</w:t>
      </w:r>
      <w:bookmarkEnd w:id="26"/>
      <w:r w:rsidRPr="003C02CC">
        <w:rPr>
          <w:rFonts w:ascii="Times New Roman" w:hAnsi="Times New Roman"/>
          <w:bCs/>
          <w:sz w:val="24"/>
          <w:szCs w:val="24"/>
          <w:lang w:eastAsia="bg-BG"/>
        </w:rPr>
        <w:t xml:space="preserve">.  </w:t>
      </w:r>
    </w:p>
    <w:p w14:paraId="7CD6CA7B" w14:textId="77777777" w:rsidR="00FA710B" w:rsidRPr="003C02CC" w:rsidRDefault="00FF2B92"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14.2. Общи условия за допустимост на разходите по процедурата</w:t>
      </w:r>
    </w:p>
    <w:p w14:paraId="5722D083"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bookmarkStart w:id="27" w:name="_Hlk133766823"/>
      <w:r w:rsidRPr="00C47DDE">
        <w:rPr>
          <w:rFonts w:ascii="Times New Roman" w:hAnsi="Times New Roman"/>
          <w:sz w:val="24"/>
          <w:szCs w:val="24"/>
        </w:rPr>
        <w:t xml:space="preserve">Бюджетът на проектното предложение може да съдържа освен разходи, които кандидатът смята да извърши след одобрението на проектното предложение, така и разходи,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6DA606EE"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lastRenderedPageBreak/>
        <w:t>Разходите по процедурата се считат за допустими, ако са налице условията за допустимост на разходите, определени в чл. 57, ал. 1 от ЗУСЕФСУ.</w:t>
      </w:r>
    </w:p>
    <w:p w14:paraId="1564D465"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5834EAF3" w14:textId="231AE071" w:rsidR="00C47DDE" w:rsidRPr="00442581"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 за група операции със стойност на БФП под 400 000 лв</w:t>
      </w:r>
      <w:r w:rsidR="00442581">
        <w:rPr>
          <w:rStyle w:val="FootnoteReference"/>
          <w:rFonts w:ascii="Times New Roman" w:hAnsi="Times New Roman"/>
          <w:sz w:val="24"/>
          <w:szCs w:val="24"/>
        </w:rPr>
        <w:footnoteReference w:id="8"/>
      </w:r>
      <w:r w:rsidRPr="00C47DDE">
        <w:rPr>
          <w:rFonts w:ascii="Times New Roman" w:hAnsi="Times New Roman"/>
          <w:sz w:val="24"/>
          <w:szCs w:val="24"/>
        </w:rPr>
        <w:t xml:space="preserve">., който е в размер на </w:t>
      </w:r>
      <w:r w:rsidRPr="00442581">
        <w:rPr>
          <w:rFonts w:ascii="Times New Roman" w:hAnsi="Times New Roman"/>
          <w:sz w:val="24"/>
          <w:szCs w:val="24"/>
        </w:rPr>
        <w:t>14%.</w:t>
      </w:r>
      <w:r w:rsidR="00C063B0" w:rsidRPr="00BB2A2F">
        <w:rPr>
          <w:rFonts w:ascii="Times New Roman" w:hAnsi="Times New Roman"/>
          <w:sz w:val="24"/>
          <w:szCs w:val="24"/>
        </w:rPr>
        <w:t xml:space="preserve"> </w:t>
      </w:r>
      <w:bookmarkStart w:id="28" w:name="_Hlk204679755"/>
    </w:p>
    <w:bookmarkEnd w:id="28"/>
    <w:p w14:paraId="01265854"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Съответният процент се прилага към сумата на всички допустими преки разходи в рамките на безвъзмездната финансова помощ. Непреките разходи включват:</w:t>
      </w:r>
    </w:p>
    <w:p w14:paraId="37173F25"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 xml:space="preserve">- разходите за организация и управление, свързани с възнагражденията на лицата, ангажирани с функциите по управление/администриране на проекта (вкл. при екип за управление - ръководител, координатор, технически сътрудник, счетоводител и др., 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разходите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11DE43DD"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 разходите за подготовка на документации за възлагане на обществени поръчки/процедури за избор на изпълнители по реда на глава четвърта от ЗУСЕФСУ и</w:t>
      </w:r>
    </w:p>
    <w:p w14:paraId="16DE36ED"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 са за лица, ангажирани с управлението на проекта, изпълняващи тези функции. </w:t>
      </w:r>
    </w:p>
    <w:p w14:paraId="65EDDA11"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70D3B250"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 xml:space="preserve">Кандидатите следва да имат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документации за възлагане на обществени поръчки/процедури за избор на изпълнители, зависи от постигането на резултатите от проекта, измерими със съответните индикатори, заложени в проектното предложение. </w:t>
      </w:r>
    </w:p>
    <w:p w14:paraId="046C95BC" w14:textId="77777777" w:rsidR="00C47DDE" w:rsidRPr="00C47DDE" w:rsidRDefault="00C47DDE" w:rsidP="00C47DD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47DDE">
        <w:rPr>
          <w:rFonts w:ascii="Times New Roman" w:hAnsi="Times New Roman"/>
          <w:sz w:val="24"/>
          <w:szCs w:val="24"/>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bookmarkEnd w:id="24"/>
    <w:bookmarkEnd w:id="27"/>
    <w:p w14:paraId="54B90BB6" w14:textId="77777777" w:rsidR="007A5CE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14.3. </w:t>
      </w:r>
      <w:r w:rsidR="001E64B4" w:rsidRPr="003C02CC">
        <w:rPr>
          <w:rFonts w:ascii="Times New Roman" w:hAnsi="Times New Roman"/>
          <w:b/>
          <w:sz w:val="24"/>
          <w:szCs w:val="24"/>
          <w:lang w:eastAsia="bg-BG"/>
        </w:rPr>
        <w:t>Д</w:t>
      </w:r>
      <w:r w:rsidR="0074513D" w:rsidRPr="003C02CC">
        <w:rPr>
          <w:rFonts w:ascii="Times New Roman" w:hAnsi="Times New Roman"/>
          <w:b/>
          <w:sz w:val="24"/>
          <w:szCs w:val="24"/>
          <w:lang w:eastAsia="bg-BG"/>
        </w:rPr>
        <w:t>опустими</w:t>
      </w:r>
      <w:r w:rsidR="001E64B4" w:rsidRPr="003C02CC">
        <w:rPr>
          <w:rFonts w:ascii="Times New Roman" w:hAnsi="Times New Roman"/>
          <w:b/>
          <w:sz w:val="24"/>
          <w:szCs w:val="24"/>
          <w:lang w:eastAsia="bg-BG"/>
        </w:rPr>
        <w:t xml:space="preserve"> </w:t>
      </w:r>
      <w:r w:rsidR="00BF0EA3" w:rsidRPr="003C02CC">
        <w:rPr>
          <w:rFonts w:ascii="Times New Roman" w:hAnsi="Times New Roman"/>
          <w:b/>
          <w:sz w:val="24"/>
          <w:szCs w:val="24"/>
          <w:lang w:eastAsia="bg-BG"/>
        </w:rPr>
        <w:t xml:space="preserve">за финансиране </w:t>
      </w:r>
      <w:r w:rsidR="001E64B4" w:rsidRPr="003C02CC">
        <w:rPr>
          <w:rFonts w:ascii="Times New Roman" w:hAnsi="Times New Roman"/>
          <w:b/>
          <w:sz w:val="24"/>
          <w:szCs w:val="24"/>
          <w:lang w:eastAsia="bg-BG"/>
        </w:rPr>
        <w:t xml:space="preserve">разходи </w:t>
      </w:r>
    </w:p>
    <w:p w14:paraId="5A032AB8" w14:textId="77777777"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29" w:name="_Hlk139284064"/>
      <w:r w:rsidRPr="003C02CC">
        <w:rPr>
          <w:rFonts w:ascii="Times New Roman" w:hAnsi="Times New Roman"/>
          <w:sz w:val="24"/>
          <w:szCs w:val="24"/>
          <w:lang w:eastAsia="bg-BG"/>
        </w:rPr>
        <w:t>Следните категории разходи са д</w:t>
      </w:r>
      <w:r w:rsidR="00C82ACA" w:rsidRPr="003C02CC">
        <w:rPr>
          <w:rFonts w:ascii="Times New Roman" w:hAnsi="Times New Roman"/>
          <w:sz w:val="24"/>
          <w:szCs w:val="24"/>
          <w:lang w:eastAsia="bg-BG"/>
        </w:rPr>
        <w:t>опустими за финансиране по процедурата</w:t>
      </w:r>
      <w:bookmarkEnd w:id="29"/>
      <w:r w:rsidR="00C82ACA" w:rsidRPr="003C02CC">
        <w:rPr>
          <w:rFonts w:ascii="Times New Roman" w:hAnsi="Times New Roman"/>
          <w:sz w:val="24"/>
          <w:szCs w:val="24"/>
          <w:lang w:eastAsia="bg-BG"/>
        </w:rPr>
        <w:t xml:space="preserve">:  </w:t>
      </w:r>
    </w:p>
    <w:p w14:paraId="468ABA5F" w14:textId="77777777"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І. РАЗХОДИ ЗА МАТЕРИАЛНИ АКТИВИ </w:t>
      </w:r>
    </w:p>
    <w:p w14:paraId="531CAD12" w14:textId="77777777"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ІІ. РАЗХОДИ ЗА УСЛУГИ</w:t>
      </w:r>
    </w:p>
    <w:p w14:paraId="0E286E39" w14:textId="77777777" w:rsidR="0074513D"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val="en-US" w:eastAsia="bg-BG"/>
        </w:rPr>
        <w:lastRenderedPageBreak/>
        <w:t>I</w:t>
      </w:r>
      <w:r w:rsidRPr="003C02CC">
        <w:rPr>
          <w:rFonts w:ascii="Times New Roman" w:hAnsi="Times New Roman"/>
          <w:sz w:val="24"/>
          <w:szCs w:val="24"/>
          <w:lang w:eastAsia="bg-BG"/>
        </w:rPr>
        <w:t>V. РАЗХОДИ ЗА ПЕРСОНАЛ</w:t>
      </w:r>
    </w:p>
    <w:p w14:paraId="40193CA6" w14:textId="77777777"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C82ACA" w:rsidRPr="003C02CC">
        <w:rPr>
          <w:rFonts w:ascii="Times New Roman" w:hAnsi="Times New Roman"/>
          <w:sz w:val="24"/>
          <w:szCs w:val="24"/>
          <w:lang w:eastAsia="bg-BG"/>
        </w:rPr>
        <w:t>. РАЗХОДИ ЗА ТАКСИ</w:t>
      </w:r>
      <w:r w:rsidRPr="003C02CC">
        <w:rPr>
          <w:rFonts w:ascii="Times New Roman" w:hAnsi="Times New Roman"/>
          <w:sz w:val="24"/>
          <w:szCs w:val="24"/>
          <w:lang w:eastAsia="bg-BG"/>
        </w:rPr>
        <w:t xml:space="preserve">, </w:t>
      </w:r>
      <w:r w:rsidRPr="003C02CC">
        <w:rPr>
          <w:rFonts w:ascii="Times New Roman" w:hAnsi="Times New Roman"/>
          <w:sz w:val="24"/>
          <w:szCs w:val="24"/>
        </w:rPr>
        <w:t>вкл. свързани с процедурите по екологично законодателство</w:t>
      </w:r>
    </w:p>
    <w:p w14:paraId="23389222" w14:textId="77777777"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74513D" w:rsidRPr="003C02CC">
        <w:rPr>
          <w:rFonts w:ascii="Times New Roman" w:hAnsi="Times New Roman"/>
          <w:sz w:val="24"/>
          <w:szCs w:val="24"/>
          <w:lang w:eastAsia="bg-BG"/>
        </w:rPr>
        <w:t>І</w:t>
      </w:r>
      <w:r w:rsidR="00D31F35" w:rsidRPr="00371997">
        <w:rPr>
          <w:rFonts w:ascii="Times New Roman" w:hAnsi="Times New Roman"/>
          <w:sz w:val="24"/>
          <w:szCs w:val="24"/>
          <w:lang w:eastAsia="bg-BG"/>
        </w:rPr>
        <w:t>.</w:t>
      </w:r>
      <w:r w:rsidRPr="003C02CC">
        <w:rPr>
          <w:rFonts w:ascii="Times New Roman" w:hAnsi="Times New Roman"/>
          <w:sz w:val="24"/>
          <w:szCs w:val="24"/>
          <w:lang w:eastAsia="bg-BG"/>
        </w:rPr>
        <w:t xml:space="preserve">  РАЗХОДИ ЗА МАТЕРИАЛИ</w:t>
      </w:r>
      <w:r w:rsidR="0074513D" w:rsidRPr="003C02CC">
        <w:rPr>
          <w:rFonts w:ascii="Times New Roman" w:hAnsi="Times New Roman"/>
          <w:sz w:val="24"/>
          <w:szCs w:val="24"/>
          <w:lang w:eastAsia="bg-BG"/>
        </w:rPr>
        <w:t xml:space="preserve"> </w:t>
      </w:r>
    </w:p>
    <w:p w14:paraId="4C4AF66C" w14:textId="77777777" w:rsidR="00C46C2E"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VII. НЕПРЕКИ РАЗХОДИ </w:t>
      </w:r>
      <w:r w:rsidR="00C46C2E" w:rsidRPr="003C02CC">
        <w:rPr>
          <w:rFonts w:ascii="Times New Roman" w:hAnsi="Times New Roman"/>
          <w:sz w:val="24"/>
          <w:szCs w:val="24"/>
          <w:lang w:eastAsia="bg-BG"/>
        </w:rPr>
        <w:t xml:space="preserve">- </w:t>
      </w:r>
      <w:r w:rsidR="00E62228" w:rsidRPr="003C02CC">
        <w:rPr>
          <w:rFonts w:ascii="Times New Roman" w:hAnsi="Times New Roman"/>
          <w:bCs/>
          <w:sz w:val="24"/>
          <w:szCs w:val="24"/>
        </w:rPr>
        <w:t xml:space="preserve">разходи за организация и управление, за видимост, прозрачност и комуникация </w:t>
      </w:r>
      <w:r w:rsidR="00E62228" w:rsidRPr="003C02CC">
        <w:rPr>
          <w:rFonts w:ascii="Times New Roman" w:hAnsi="Times New Roman"/>
          <w:bCs/>
          <w:iCs/>
          <w:sz w:val="24"/>
          <w:szCs w:val="24"/>
        </w:rPr>
        <w:t>и подготовка на документаци</w:t>
      </w:r>
      <w:r w:rsidR="008560D2" w:rsidRPr="003C02CC">
        <w:rPr>
          <w:rFonts w:ascii="Times New Roman" w:hAnsi="Times New Roman"/>
          <w:bCs/>
          <w:iCs/>
          <w:sz w:val="24"/>
          <w:szCs w:val="24"/>
        </w:rPr>
        <w:t>и</w:t>
      </w:r>
      <w:r w:rsidR="00E62228" w:rsidRPr="003C02CC">
        <w:rPr>
          <w:rFonts w:ascii="Times New Roman" w:hAnsi="Times New Roman"/>
          <w:bCs/>
          <w:iCs/>
          <w:sz w:val="24"/>
          <w:szCs w:val="24"/>
        </w:rPr>
        <w:t xml:space="preserve"> за възлагане на обществени поръчки</w:t>
      </w:r>
      <w:r w:rsidR="008560D2" w:rsidRPr="003C02CC">
        <w:rPr>
          <w:rFonts w:ascii="Times New Roman" w:hAnsi="Times New Roman"/>
          <w:bCs/>
          <w:iCs/>
          <w:sz w:val="24"/>
          <w:szCs w:val="24"/>
        </w:rPr>
        <w:t>/процедури за избор на изпълнители</w:t>
      </w:r>
      <w:r w:rsidR="00E62228" w:rsidRPr="003C02CC">
        <w:rPr>
          <w:rFonts w:ascii="Times New Roman" w:hAnsi="Times New Roman"/>
          <w:bCs/>
          <w:iCs/>
          <w:sz w:val="24"/>
          <w:szCs w:val="24"/>
        </w:rPr>
        <w:t>, при прилагане на чл. 55, ал. 1</w:t>
      </w:r>
      <w:r w:rsidR="008560D2" w:rsidRPr="003C02CC">
        <w:rPr>
          <w:rFonts w:ascii="Times New Roman" w:hAnsi="Times New Roman"/>
          <w:bCs/>
          <w:iCs/>
          <w:sz w:val="24"/>
          <w:szCs w:val="24"/>
        </w:rPr>
        <w:t>,</w:t>
      </w:r>
      <w:r w:rsidR="00E62228" w:rsidRPr="003C02CC">
        <w:rPr>
          <w:rFonts w:ascii="Times New Roman" w:hAnsi="Times New Roman"/>
          <w:bCs/>
          <w:iCs/>
          <w:sz w:val="24"/>
          <w:szCs w:val="24"/>
        </w:rPr>
        <w:t xml:space="preserve"> т. 4 от ЗУСЕФСУ.</w:t>
      </w:r>
      <w:r w:rsidR="00C46C2E" w:rsidRPr="003C02CC">
        <w:rPr>
          <w:rFonts w:ascii="Times New Roman" w:hAnsi="Times New Roman"/>
          <w:sz w:val="24"/>
          <w:szCs w:val="24"/>
          <w:lang w:eastAsia="bg-BG"/>
        </w:rPr>
        <w:t xml:space="preserve"> </w:t>
      </w:r>
    </w:p>
    <w:p w14:paraId="72DC5F6E" w14:textId="7777777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ДДС е допустим разход по процедурата съгл. разпоредбата на чл. 64, пар. 1, буква „в“ i) от Регламент (ЕС) 2021/1060,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3C02CC">
        <w:rPr>
          <w:rFonts w:ascii="Times New Roman" w:hAnsi="Times New Roman"/>
          <w:sz w:val="24"/>
          <w:szCs w:val="24"/>
          <w:lang w:eastAsia="bg-BG"/>
        </w:rPr>
        <w:t xml:space="preserve">По процедурата се прилагат и Указанията на министъра на финансите – </w:t>
      </w:r>
      <w:r w:rsidR="00A768A0" w:rsidRPr="003C02CC">
        <w:rPr>
          <w:rFonts w:ascii="Times New Roman" w:hAnsi="Times New Roman"/>
          <w:sz w:val="24"/>
          <w:szCs w:val="24"/>
          <w:lang w:eastAsia="bg-BG"/>
        </w:rPr>
        <w:t xml:space="preserve">Приложение </w:t>
      </w:r>
      <w:r w:rsidR="00F23AB4" w:rsidRPr="003C02CC">
        <w:rPr>
          <w:rFonts w:ascii="Times New Roman" w:hAnsi="Times New Roman"/>
          <w:sz w:val="24"/>
          <w:szCs w:val="24"/>
          <w:lang w:eastAsia="bg-BG"/>
        </w:rPr>
        <w:t xml:space="preserve">№ </w:t>
      </w:r>
      <w:r w:rsidR="00A768A0" w:rsidRPr="003C02CC">
        <w:rPr>
          <w:rFonts w:ascii="Times New Roman" w:hAnsi="Times New Roman"/>
          <w:sz w:val="24"/>
          <w:szCs w:val="24"/>
          <w:lang w:eastAsia="bg-BG"/>
        </w:rPr>
        <w:t>3</w:t>
      </w:r>
      <w:r w:rsidR="00F23AB4" w:rsidRPr="003C02CC">
        <w:rPr>
          <w:rFonts w:ascii="Times New Roman" w:hAnsi="Times New Roman"/>
          <w:sz w:val="24"/>
          <w:szCs w:val="24"/>
          <w:lang w:eastAsia="bg-BG"/>
        </w:rPr>
        <w:t xml:space="preserve"> към условията за изпълнение.</w:t>
      </w:r>
    </w:p>
    <w:p w14:paraId="0B45E2C5" w14:textId="7777777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Приложение № </w:t>
      </w:r>
      <w:r w:rsidR="006A595C" w:rsidRPr="003C02CC">
        <w:rPr>
          <w:rFonts w:ascii="Times New Roman" w:hAnsi="Times New Roman"/>
          <w:sz w:val="24"/>
          <w:szCs w:val="24"/>
          <w:lang w:eastAsia="bg-BG"/>
        </w:rPr>
        <w:t>1</w:t>
      </w:r>
      <w:r w:rsidRPr="003C02CC">
        <w:rPr>
          <w:rFonts w:ascii="Times New Roman" w:hAnsi="Times New Roman"/>
          <w:sz w:val="24"/>
          <w:szCs w:val="24"/>
          <w:lang w:eastAsia="bg-BG"/>
        </w:rPr>
        <w:t xml:space="preserve"> към условията за кандидатстване.</w:t>
      </w:r>
    </w:p>
    <w:p w14:paraId="131950F2" w14:textId="77777777" w:rsidR="00BB6441" w:rsidRPr="003C02CC"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514A21" w:rsidRPr="003C02CC">
        <w:rPr>
          <w:rFonts w:ascii="Times New Roman" w:hAnsi="Times New Roman"/>
          <w:b/>
          <w:sz w:val="24"/>
          <w:szCs w:val="24"/>
          <w:lang w:eastAsia="bg-BG"/>
        </w:rPr>
        <w:t>Недопустими разходи</w:t>
      </w:r>
    </w:p>
    <w:p w14:paraId="4D43224A" w14:textId="77777777" w:rsidR="00BB6441" w:rsidRPr="003C02CC"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30" w:name="_Hlk139284585"/>
      <w:r w:rsidRPr="003C02CC">
        <w:rPr>
          <w:rFonts w:ascii="Times New Roman" w:hAnsi="Times New Roman"/>
          <w:sz w:val="24"/>
          <w:szCs w:val="24"/>
          <w:lang w:eastAsia="bg-BG"/>
        </w:rPr>
        <w:t xml:space="preserve">По процедурата не са допустими </w:t>
      </w:r>
      <w:r w:rsidR="001F7656" w:rsidRPr="003C02CC">
        <w:rPr>
          <w:rFonts w:ascii="Times New Roman" w:hAnsi="Times New Roman"/>
          <w:sz w:val="24"/>
          <w:szCs w:val="24"/>
          <w:lang w:eastAsia="bg-BG"/>
        </w:rPr>
        <w:t xml:space="preserve">следните </w:t>
      </w:r>
      <w:r w:rsidRPr="003C02CC">
        <w:rPr>
          <w:rFonts w:ascii="Times New Roman" w:hAnsi="Times New Roman"/>
          <w:sz w:val="24"/>
          <w:szCs w:val="24"/>
          <w:lang w:eastAsia="bg-BG"/>
        </w:rPr>
        <w:t>разходи</w:t>
      </w:r>
      <w:r w:rsidR="001F7656" w:rsidRPr="003C02CC">
        <w:rPr>
          <w:rFonts w:ascii="Times New Roman" w:hAnsi="Times New Roman"/>
          <w:sz w:val="24"/>
          <w:szCs w:val="24"/>
          <w:lang w:eastAsia="bg-BG"/>
        </w:rPr>
        <w:t>:</w:t>
      </w:r>
    </w:p>
    <w:bookmarkEnd w:id="30"/>
    <w:p w14:paraId="23874A93" w14:textId="77777777" w:rsidR="00F177AF" w:rsidRPr="003C02CC" w:rsidRDefault="00402D8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8E2321" w:rsidRPr="003C02CC">
        <w:rPr>
          <w:rFonts w:ascii="Times New Roman" w:hAnsi="Times New Roman"/>
          <w:sz w:val="24"/>
          <w:szCs w:val="24"/>
        </w:rPr>
        <w:t>разходи, свързани с изпълнението на недопустими дейности по процедурата;</w:t>
      </w:r>
    </w:p>
    <w:p w14:paraId="1844AD24" w14:textId="77777777" w:rsidR="00FF5A70" w:rsidRPr="003C02CC"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наем на машини, съоръжения и оборудване за постоянно ползване след приключване на проекта;</w:t>
      </w:r>
    </w:p>
    <w:p w14:paraId="1DB2F959"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одит;</w:t>
      </w:r>
    </w:p>
    <w:p w14:paraId="761498CE"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bookmarkStart w:id="31" w:name="_Hlk139287894"/>
      <w:r w:rsidRPr="003C02CC">
        <w:rPr>
          <w:rFonts w:ascii="Times New Roman" w:hAnsi="Times New Roman"/>
          <w:sz w:val="24"/>
          <w:szCs w:val="24"/>
        </w:rPr>
        <w:t>– режийни разходи на бенефициента;</w:t>
      </w:r>
      <w:bookmarkEnd w:id="31"/>
      <w:r w:rsidRPr="003C02CC">
        <w:rPr>
          <w:rFonts w:ascii="Times New Roman" w:hAnsi="Times New Roman"/>
          <w:sz w:val="24"/>
          <w:szCs w:val="24"/>
        </w:rPr>
        <w:t xml:space="preserve"> </w:t>
      </w:r>
    </w:p>
    <w:p w14:paraId="0F371000"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експлоатация и поддръжка</w:t>
      </w:r>
      <w:r w:rsidR="00426231" w:rsidRPr="003C02CC">
        <w:rPr>
          <w:rFonts w:ascii="Times New Roman" w:hAnsi="Times New Roman"/>
          <w:sz w:val="24"/>
          <w:szCs w:val="24"/>
        </w:rPr>
        <w:t xml:space="preserve"> (освен гаранционната поддръжка)</w:t>
      </w:r>
      <w:r w:rsidRPr="003C02CC">
        <w:rPr>
          <w:rFonts w:ascii="Times New Roman" w:hAnsi="Times New Roman"/>
          <w:sz w:val="24"/>
          <w:szCs w:val="24"/>
        </w:rPr>
        <w:t>;</w:t>
      </w:r>
    </w:p>
    <w:p w14:paraId="4E6D7889" w14:textId="77777777" w:rsidR="00487D12"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закупуване на моторни превозни средства;</w:t>
      </w:r>
    </w:p>
    <w:p w14:paraId="58B603DF" w14:textId="47C8394B" w:rsidR="00025724" w:rsidRPr="003C02CC" w:rsidRDefault="00DC408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025724">
        <w:rPr>
          <w:rFonts w:ascii="Times New Roman" w:hAnsi="Times New Roman"/>
          <w:spacing w:val="5"/>
          <w:sz w:val="24"/>
          <w:szCs w:val="24"/>
          <w:shd w:val="clear" w:color="auto" w:fill="FFFFFF"/>
          <w:lang w:eastAsia="cs-CZ"/>
        </w:rPr>
        <w:t xml:space="preserve">разходи за </w:t>
      </w:r>
      <w:r w:rsidR="00025724" w:rsidRPr="003C02CC">
        <w:rPr>
          <w:rFonts w:ascii="Times New Roman" w:hAnsi="Times New Roman"/>
          <w:spacing w:val="5"/>
          <w:sz w:val="24"/>
          <w:szCs w:val="24"/>
          <w:shd w:val="clear" w:color="auto" w:fill="FFFFFF"/>
          <w:lang w:eastAsia="cs-CZ"/>
        </w:rPr>
        <w:t>придобиване на застроени и незастроени имоти</w:t>
      </w:r>
      <w:r w:rsidR="00025724">
        <w:rPr>
          <w:rFonts w:ascii="Times New Roman" w:hAnsi="Times New Roman"/>
          <w:spacing w:val="5"/>
          <w:sz w:val="24"/>
          <w:szCs w:val="24"/>
          <w:shd w:val="clear" w:color="auto" w:fill="FFFFFF"/>
          <w:lang w:eastAsia="cs-CZ"/>
        </w:rPr>
        <w:t>;</w:t>
      </w:r>
    </w:p>
    <w:p w14:paraId="59BF75A0"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3C02CC">
        <w:rPr>
          <w:rFonts w:ascii="Times New Roman" w:hAnsi="Times New Roman"/>
          <w:sz w:val="24"/>
          <w:szCs w:val="24"/>
        </w:rPr>
        <w:t>Условията</w:t>
      </w:r>
      <w:r w:rsidRPr="003C02CC">
        <w:rPr>
          <w:rFonts w:ascii="Times New Roman" w:hAnsi="Times New Roman"/>
          <w:sz w:val="24"/>
          <w:szCs w:val="24"/>
        </w:rPr>
        <w:t xml:space="preserve"> за кандидатстване;</w:t>
      </w:r>
    </w:p>
    <w:p w14:paraId="21105F6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глоби, финансови санкции и разходи за разрешаване на спорове; </w:t>
      </w:r>
    </w:p>
    <w:p w14:paraId="0C27E76E"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комисиони и загуби от курсови разлики при обмяна на чужда валута; </w:t>
      </w:r>
    </w:p>
    <w:p w14:paraId="71E61C9B" w14:textId="4636423A"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ДДС върху недопустими дейности</w:t>
      </w:r>
      <w:r w:rsidR="009C21BD" w:rsidRPr="003C02CC">
        <w:rPr>
          <w:rFonts w:ascii="Times New Roman" w:hAnsi="Times New Roman"/>
          <w:sz w:val="24"/>
          <w:szCs w:val="24"/>
        </w:rPr>
        <w:t>, както и възстановим ДДС</w:t>
      </w:r>
      <w:r w:rsidR="000F739B" w:rsidRPr="003C02CC">
        <w:rPr>
          <w:rFonts w:ascii="Times New Roman" w:hAnsi="Times New Roman"/>
          <w:sz w:val="24"/>
          <w:szCs w:val="24"/>
        </w:rPr>
        <w:t>;</w:t>
      </w:r>
    </w:p>
    <w:p w14:paraId="23E4689C"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закупуване на дълготрайни материални активи – втора употреба;</w:t>
      </w:r>
    </w:p>
    <w:p w14:paraId="0C8DFDB8" w14:textId="107F7F94"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гаранции, осигурени от банка или от друга финансова институция;</w:t>
      </w:r>
    </w:p>
    <w:p w14:paraId="3E4B358A"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6651C3BA" w14:textId="712A4298"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за дейности, </w:t>
      </w:r>
      <w:r w:rsidR="00904ADB">
        <w:rPr>
          <w:rFonts w:ascii="Times New Roman" w:hAnsi="Times New Roman"/>
          <w:sz w:val="24"/>
          <w:szCs w:val="24"/>
        </w:rPr>
        <w:t>нарушаващи</w:t>
      </w:r>
      <w:r w:rsidRPr="003C02CC">
        <w:rPr>
          <w:rFonts w:ascii="Times New Roman" w:hAnsi="Times New Roman"/>
          <w:sz w:val="24"/>
          <w:szCs w:val="24"/>
        </w:rPr>
        <w:t xml:space="preserve"> правилата за държавните помощи</w:t>
      </w:r>
      <w:r w:rsidR="00904ADB">
        <w:rPr>
          <w:rFonts w:ascii="Times New Roman" w:hAnsi="Times New Roman"/>
          <w:sz w:val="24"/>
          <w:szCs w:val="24"/>
        </w:rPr>
        <w:t xml:space="preserve"> и/или за минимални помощи</w:t>
      </w:r>
      <w:r w:rsidRPr="003C02CC">
        <w:rPr>
          <w:rFonts w:ascii="Times New Roman" w:hAnsi="Times New Roman"/>
          <w:sz w:val="24"/>
          <w:szCs w:val="24"/>
        </w:rPr>
        <w:t>;</w:t>
      </w:r>
    </w:p>
    <w:p w14:paraId="69CE932E" w14:textId="7D49AC5D"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финансиране на операции, които към момента на избирането им за финансиране от Е</w:t>
      </w:r>
      <w:r w:rsidR="00CB05C2" w:rsidRPr="003C02CC">
        <w:rPr>
          <w:rFonts w:ascii="Times New Roman" w:hAnsi="Times New Roman"/>
          <w:sz w:val="24"/>
          <w:szCs w:val="24"/>
        </w:rPr>
        <w:t>ФСУ</w:t>
      </w:r>
      <w:r w:rsidRPr="003C02CC">
        <w:rPr>
          <w:rFonts w:ascii="Times New Roman" w:hAnsi="Times New Roman"/>
          <w:sz w:val="24"/>
          <w:szCs w:val="24"/>
        </w:rPr>
        <w:t xml:space="preserve">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w:t>
      </w:r>
      <w:r w:rsidR="00280C03" w:rsidRPr="003C02CC">
        <w:rPr>
          <w:rFonts w:ascii="Times New Roman" w:hAnsi="Times New Roman"/>
          <w:sz w:val="24"/>
          <w:szCs w:val="24"/>
        </w:rPr>
        <w:t>3</w:t>
      </w:r>
      <w:r w:rsidRPr="003C02CC">
        <w:rPr>
          <w:rFonts w:ascii="Times New Roman" w:hAnsi="Times New Roman"/>
          <w:sz w:val="24"/>
          <w:szCs w:val="24"/>
        </w:rPr>
        <w:t>, пара</w:t>
      </w:r>
      <w:r w:rsidR="000A43A5" w:rsidRPr="003C02CC">
        <w:rPr>
          <w:rFonts w:ascii="Times New Roman" w:hAnsi="Times New Roman"/>
          <w:sz w:val="24"/>
          <w:szCs w:val="24"/>
        </w:rPr>
        <w:t>г</w:t>
      </w:r>
      <w:r w:rsidRPr="003C02CC">
        <w:rPr>
          <w:rFonts w:ascii="Times New Roman" w:hAnsi="Times New Roman"/>
          <w:sz w:val="24"/>
          <w:szCs w:val="24"/>
        </w:rPr>
        <w:t xml:space="preserve">раф 6 от Регламент (ЕС) № </w:t>
      </w:r>
      <w:r w:rsidR="00280C03" w:rsidRPr="003C02CC">
        <w:rPr>
          <w:rFonts w:ascii="Times New Roman" w:hAnsi="Times New Roman"/>
          <w:sz w:val="24"/>
          <w:szCs w:val="24"/>
        </w:rPr>
        <w:t>2021/1060</w:t>
      </w:r>
      <w:r w:rsidRPr="003C02CC">
        <w:rPr>
          <w:rFonts w:ascii="Times New Roman" w:hAnsi="Times New Roman"/>
          <w:sz w:val="24"/>
          <w:szCs w:val="24"/>
        </w:rPr>
        <w:t xml:space="preserve">); </w:t>
      </w:r>
    </w:p>
    <w:p w14:paraId="34F13908"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 разходи, които вече са финансирани със средства от </w:t>
      </w:r>
      <w:r w:rsidR="00C82ACA" w:rsidRPr="003C02CC">
        <w:rPr>
          <w:rFonts w:ascii="Times New Roman" w:hAnsi="Times New Roman"/>
          <w:sz w:val="24"/>
          <w:szCs w:val="24"/>
        </w:rPr>
        <w:t>ЕСИФ/</w:t>
      </w:r>
      <w:r w:rsidRPr="003C02CC">
        <w:rPr>
          <w:rFonts w:ascii="Times New Roman" w:hAnsi="Times New Roman"/>
          <w:sz w:val="24"/>
          <w:szCs w:val="24"/>
        </w:rPr>
        <w:t>ЕФ</w:t>
      </w:r>
      <w:r w:rsidR="00485514" w:rsidRPr="003C02CC">
        <w:rPr>
          <w:rFonts w:ascii="Times New Roman" w:hAnsi="Times New Roman"/>
          <w:sz w:val="24"/>
          <w:szCs w:val="24"/>
        </w:rPr>
        <w:t>СУ</w:t>
      </w:r>
      <w:r w:rsidRPr="003C02CC">
        <w:rPr>
          <w:rFonts w:ascii="Times New Roman" w:hAnsi="Times New Roman"/>
          <w:sz w:val="24"/>
          <w:szCs w:val="24"/>
        </w:rPr>
        <w:t xml:space="preserve"> или чрез други </w:t>
      </w:r>
      <w:r w:rsidR="0049791E" w:rsidRPr="003C02CC">
        <w:rPr>
          <w:rFonts w:ascii="Times New Roman" w:hAnsi="Times New Roman"/>
          <w:sz w:val="24"/>
          <w:szCs w:val="24"/>
        </w:rPr>
        <w:t xml:space="preserve">фондове и </w:t>
      </w:r>
      <w:r w:rsidRPr="003C02CC">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2525C246" w14:textId="77777777" w:rsidR="00801BC9" w:rsidRPr="003C02CC"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 разходи за предприятия в затруднено положение, както са определени в член 2, точка 18 от </w:t>
      </w:r>
      <w:r w:rsidR="00D355AB" w:rsidRPr="003C02CC">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sidRPr="003C02CC">
        <w:rPr>
          <w:rFonts w:ascii="Times New Roman" w:hAnsi="Times New Roman"/>
          <w:sz w:val="24"/>
          <w:szCs w:val="24"/>
        </w:rPr>
        <w:t>,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349AAD28" w14:textId="77777777"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CF19413" w14:textId="77777777" w:rsidR="00E62228" w:rsidRPr="003C02CC"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4ACA6DC0" w14:textId="77777777" w:rsidR="00A36419" w:rsidRPr="003C02CC" w:rsidRDefault="00E62228" w:rsidP="00A36419">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b/>
          <w:bCs/>
          <w:sz w:val="24"/>
          <w:szCs w:val="24"/>
        </w:rPr>
        <w:t>14.5.</w:t>
      </w:r>
      <w:r w:rsidRPr="003C02CC">
        <w:rPr>
          <w:rFonts w:ascii="Times New Roman" w:hAnsi="Times New Roman"/>
          <w:sz w:val="24"/>
          <w:szCs w:val="24"/>
        </w:rPr>
        <w:t xml:space="preserve"> </w:t>
      </w:r>
      <w:r w:rsidR="00A36419" w:rsidRPr="003C02CC">
        <w:rPr>
          <w:rFonts w:ascii="Times New Roman" w:hAnsi="Times New Roman"/>
          <w:b/>
          <w:sz w:val="24"/>
          <w:szCs w:val="24"/>
        </w:rPr>
        <w:t>Указания за изготвяне на бюджета</w:t>
      </w:r>
    </w:p>
    <w:p w14:paraId="52E13837" w14:textId="77777777" w:rsidR="00A36419" w:rsidRPr="003C02CC" w:rsidRDefault="00A36419" w:rsidP="00A36419">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iCs/>
          <w:sz w:val="24"/>
          <w:szCs w:val="24"/>
        </w:rPr>
      </w:pPr>
      <w:r w:rsidRPr="003C02CC">
        <w:rPr>
          <w:rFonts w:ascii="Times New Roman" w:hAnsi="Times New Roman"/>
          <w:bCs/>
          <w:iCs/>
          <w:sz w:val="24"/>
          <w:szCs w:val="24"/>
        </w:rPr>
        <w:t>Подробни указания за попълване на бюджета на проекта са представени в Приложение № 1 към условията за кандидатстване.</w:t>
      </w:r>
    </w:p>
    <w:p w14:paraId="25366B2D" w14:textId="77777777" w:rsidR="00E62228" w:rsidRPr="003C02CC" w:rsidRDefault="00A36419"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3C02CC">
        <w:rPr>
          <w:rFonts w:ascii="Times New Roman" w:hAnsi="Times New Roman"/>
          <w:b/>
          <w:sz w:val="24"/>
          <w:szCs w:val="24"/>
        </w:rPr>
        <w:t>14.</w:t>
      </w:r>
      <w:r w:rsidR="00522CF9">
        <w:rPr>
          <w:rFonts w:ascii="Times New Roman" w:hAnsi="Times New Roman"/>
          <w:b/>
          <w:sz w:val="24"/>
          <w:szCs w:val="24"/>
        </w:rPr>
        <w:t>6</w:t>
      </w:r>
      <w:r w:rsidRPr="003C02CC">
        <w:rPr>
          <w:rFonts w:ascii="Times New Roman" w:hAnsi="Times New Roman"/>
          <w:b/>
          <w:sz w:val="24"/>
          <w:szCs w:val="24"/>
        </w:rPr>
        <w:t>.</w:t>
      </w:r>
      <w:r w:rsidRPr="003C02CC">
        <w:rPr>
          <w:rFonts w:ascii="Times New Roman" w:hAnsi="Times New Roman"/>
          <w:sz w:val="24"/>
          <w:szCs w:val="24"/>
        </w:rPr>
        <w:t xml:space="preserve"> </w:t>
      </w:r>
      <w:bookmarkStart w:id="32" w:name="_Hlk194411975"/>
      <w:r w:rsidR="00E62228" w:rsidRPr="003C02CC">
        <w:rPr>
          <w:rFonts w:ascii="Times New Roman" w:hAnsi="Times New Roman"/>
          <w:b/>
          <w:sz w:val="24"/>
          <w:szCs w:val="24"/>
        </w:rPr>
        <w:t xml:space="preserve">Анализ относно остойностяването на дейностите, включени в проектното предложение </w:t>
      </w:r>
      <w:bookmarkEnd w:id="32"/>
      <w:r w:rsidR="00E62228" w:rsidRPr="003C02CC">
        <w:rPr>
          <w:rFonts w:ascii="Times New Roman" w:hAnsi="Times New Roman"/>
          <w:bCs/>
          <w:sz w:val="24"/>
          <w:szCs w:val="24"/>
        </w:rPr>
        <w:t>(по образец, Приложение № 2 към условията за кандидатстване).</w:t>
      </w:r>
      <w:r w:rsidR="00E62228" w:rsidRPr="003C02CC">
        <w:rPr>
          <w:rFonts w:ascii="Times New Roman" w:hAnsi="Times New Roman"/>
          <w:b/>
          <w:sz w:val="24"/>
          <w:szCs w:val="24"/>
        </w:rPr>
        <w:t xml:space="preserve"> </w:t>
      </w:r>
    </w:p>
    <w:p w14:paraId="33BA64FB"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всяка една от дейностите, вкл. дейностите, свързани с подготовката на проекта, при съобразяване на изискванията в условията за изпълнение. </w:t>
      </w:r>
    </w:p>
    <w:p w14:paraId="10C0BD8A"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За дейностите по организация и управление, както и тези по видимост, прозрачност и комуникация, и подготовка на документаци</w:t>
      </w:r>
      <w:r w:rsidR="000054C5"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0054C5" w:rsidRPr="003C02CC">
        <w:rPr>
          <w:rFonts w:ascii="Times New Roman" w:hAnsi="Times New Roman"/>
          <w:sz w:val="24"/>
          <w:szCs w:val="24"/>
        </w:rPr>
        <w:t>/процедури за избор на изпълнители</w:t>
      </w:r>
      <w:r w:rsidRPr="003C02CC">
        <w:rPr>
          <w:rFonts w:ascii="Times New Roman" w:hAnsi="Times New Roman"/>
          <w:sz w:val="24"/>
          <w:szCs w:val="24"/>
        </w:rPr>
        <w:t xml:space="preserve">, които влизат в състава на непреките разходи, анализ не се представя. С цел определяне на общата стойност на проектното предложение в Приложение № </w:t>
      </w:r>
      <w:r w:rsidRPr="003C02CC">
        <w:rPr>
          <w:rFonts w:ascii="Times New Roman" w:hAnsi="Times New Roman"/>
          <w:bCs/>
          <w:sz w:val="24"/>
          <w:szCs w:val="24"/>
        </w:rPr>
        <w:t>2</w:t>
      </w:r>
      <w:r w:rsidRPr="003C02CC">
        <w:rPr>
          <w:rFonts w:ascii="Times New Roman" w:hAnsi="Times New Roman"/>
          <w:sz w:val="24"/>
          <w:szCs w:val="24"/>
        </w:rPr>
        <w:t xml:space="preserve"> към условията за кандидатстване се попълват само процентът и стойността на непреките разходи. 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Pr="003C02CC">
        <w:rPr>
          <w:rFonts w:ascii="Times New Roman" w:hAnsi="Times New Roman"/>
          <w:bCs/>
          <w:sz w:val="24"/>
          <w:szCs w:val="24"/>
        </w:rPr>
        <w:t xml:space="preserve">за целите на определяне стойността на дадена дейност е необходимо сравнение на базата на минимум два източника). </w:t>
      </w:r>
      <w:r w:rsidRPr="003C02CC">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sidRPr="003C02CC">
        <w:rPr>
          <w:rFonts w:ascii="Times New Roman" w:hAnsi="Times New Roman"/>
          <w:sz w:val="24"/>
          <w:szCs w:val="24"/>
        </w:rPr>
        <w:t>. Т</w:t>
      </w:r>
      <w:r w:rsidRPr="003C02CC">
        <w:rPr>
          <w:rFonts w:ascii="Times New Roman" w:hAnsi="Times New Roman"/>
          <w:sz w:val="24"/>
          <w:szCs w:val="24"/>
        </w:rPr>
        <w:t xml:space="preserve">ова не освобождава бенефициента от </w:t>
      </w:r>
      <w:r w:rsidR="00B979B8" w:rsidRPr="003C02CC">
        <w:rPr>
          <w:rFonts w:ascii="Times New Roman" w:hAnsi="Times New Roman"/>
          <w:sz w:val="24"/>
          <w:szCs w:val="24"/>
        </w:rPr>
        <w:t xml:space="preserve">задължението за </w:t>
      </w:r>
      <w:r w:rsidRPr="003C02CC">
        <w:rPr>
          <w:rFonts w:ascii="Times New Roman" w:hAnsi="Times New Roman"/>
          <w:sz w:val="24"/>
          <w:szCs w:val="24"/>
        </w:rPr>
        <w:t xml:space="preserve">представяне на анализ на остойностяването за </w:t>
      </w:r>
      <w:r w:rsidR="00B979B8" w:rsidRPr="003C02CC">
        <w:rPr>
          <w:rFonts w:ascii="Times New Roman" w:hAnsi="Times New Roman"/>
          <w:sz w:val="24"/>
          <w:szCs w:val="24"/>
        </w:rPr>
        <w:t xml:space="preserve">предоставяне на сравнителни данни от минимум две оферти или два други източника за определяне на прогнозната стойност на поръчката. </w:t>
      </w:r>
      <w:r w:rsidRPr="003C02CC">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w:t>
      </w:r>
      <w:r w:rsidR="005B0A71" w:rsidRPr="003C02CC">
        <w:rPr>
          <w:rFonts w:ascii="Times New Roman" w:hAnsi="Times New Roman"/>
          <w:sz w:val="24"/>
          <w:szCs w:val="24"/>
        </w:rPr>
        <w:t>чийто</w:t>
      </w:r>
      <w:r w:rsidR="00B979B8" w:rsidRPr="003C02CC">
        <w:rPr>
          <w:rFonts w:ascii="Times New Roman" w:hAnsi="Times New Roman"/>
          <w:sz w:val="24"/>
          <w:szCs w:val="24"/>
        </w:rPr>
        <w:t xml:space="preserve"> предмет на </w:t>
      </w:r>
      <w:r w:rsidRPr="003C02CC">
        <w:rPr>
          <w:rFonts w:ascii="Times New Roman" w:hAnsi="Times New Roman"/>
          <w:sz w:val="24"/>
          <w:szCs w:val="24"/>
        </w:rPr>
        <w:t>дейност</w:t>
      </w:r>
      <w:r w:rsidR="005B0A71" w:rsidRPr="003C02CC">
        <w:rPr>
          <w:rFonts w:ascii="Times New Roman" w:hAnsi="Times New Roman"/>
          <w:sz w:val="24"/>
          <w:szCs w:val="24"/>
        </w:rPr>
        <w:t xml:space="preserve"> е</w:t>
      </w:r>
      <w:r w:rsidR="00B979B8" w:rsidRPr="003C02CC">
        <w:rPr>
          <w:rFonts w:ascii="Times New Roman" w:hAnsi="Times New Roman"/>
          <w:sz w:val="24"/>
          <w:szCs w:val="24"/>
        </w:rPr>
        <w:t xml:space="preserve"> </w:t>
      </w:r>
      <w:r w:rsidRPr="003C02CC">
        <w:rPr>
          <w:rFonts w:ascii="Times New Roman" w:hAnsi="Times New Roman"/>
          <w:sz w:val="24"/>
          <w:szCs w:val="24"/>
        </w:rPr>
        <w:t xml:space="preserve">сходен с предмета на представената от кандидата оферта. Това се доказва с референция за </w:t>
      </w:r>
      <w:r w:rsidRPr="003C02CC">
        <w:rPr>
          <w:rFonts w:ascii="Times New Roman" w:hAnsi="Times New Roman"/>
          <w:sz w:val="24"/>
          <w:szCs w:val="24"/>
        </w:rPr>
        <w:lastRenderedPageBreak/>
        <w:t xml:space="preserve">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4D340E21"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610EEE44"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14D77E39"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2A120A2E" w14:textId="317845D4"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3C02CC">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Pr="003C02CC">
        <w:rPr>
          <w:rFonts w:ascii="Times New Roman" w:hAnsi="Times New Roman"/>
          <w:bCs/>
          <w:sz w:val="24"/>
          <w:szCs w:val="24"/>
        </w:rPr>
        <w:t xml:space="preserve">, като задължително се спазва принципа на добро финансово управление (икономичност, ефикасност и ефективност), дефиниран в </w:t>
      </w:r>
      <w:r w:rsidR="00A65D4A" w:rsidRPr="001912F5">
        <w:rPr>
          <w:rFonts w:ascii="Times New Roman" w:hAnsi="Times New Roman"/>
          <w:bCs/>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3C02CC">
        <w:rPr>
          <w:rFonts w:ascii="Times New Roman" w:hAnsi="Times New Roman"/>
          <w:bCs/>
          <w:sz w:val="24"/>
          <w:szCs w:val="24"/>
        </w:rPr>
        <w:t>.</w:t>
      </w:r>
    </w:p>
    <w:p w14:paraId="111D4667"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2B22A008" w14:textId="77777777" w:rsidR="00A60ACF" w:rsidRPr="00522CF9" w:rsidRDefault="00522CF9" w:rsidP="00522CF9">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Pr>
          <w:rFonts w:ascii="Times New Roman" w:hAnsi="Times New Roman"/>
          <w:b/>
          <w:sz w:val="24"/>
          <w:szCs w:val="24"/>
          <w:lang w:eastAsia="bg-BG"/>
        </w:rPr>
        <w:t>14.7.</w:t>
      </w:r>
      <w:r w:rsidR="00E62228" w:rsidRPr="00522CF9">
        <w:rPr>
          <w:rFonts w:ascii="Times New Roman" w:hAnsi="Times New Roman"/>
          <w:b/>
          <w:sz w:val="24"/>
          <w:szCs w:val="24"/>
          <w:lang w:eastAsia="bg-BG"/>
        </w:rPr>
        <w:t xml:space="preserve"> </w:t>
      </w:r>
      <w:r w:rsidR="00D33EEE" w:rsidRPr="00522CF9">
        <w:rPr>
          <w:rFonts w:ascii="Times New Roman" w:hAnsi="Times New Roman"/>
          <w:b/>
          <w:sz w:val="24"/>
          <w:szCs w:val="24"/>
          <w:lang w:eastAsia="bg-BG"/>
        </w:rPr>
        <w:t>Авансови плащания</w:t>
      </w:r>
      <w:r w:rsidR="00A60ACF" w:rsidRPr="00522CF9">
        <w:rPr>
          <w:rFonts w:ascii="Times New Roman" w:hAnsi="Times New Roman"/>
          <w:b/>
          <w:sz w:val="24"/>
          <w:szCs w:val="24"/>
          <w:lang w:eastAsia="bg-BG"/>
        </w:rPr>
        <w:t xml:space="preserve"> </w:t>
      </w:r>
    </w:p>
    <w:p w14:paraId="6A6218BD" w14:textId="77777777" w:rsidR="00A45DDF" w:rsidRPr="003C02CC"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3" w:name="_Hlk158902283"/>
      <w:r w:rsidRPr="003C02CC">
        <w:rPr>
          <w:rFonts w:ascii="Times New Roman" w:hAnsi="Times New Roman"/>
          <w:bCs/>
          <w:sz w:val="24"/>
          <w:szCs w:val="24"/>
          <w:lang w:eastAsia="bg-BG"/>
        </w:rPr>
        <w:t>Бенефициентът има право да поиска авансово плащане от общата стойност на БФП след подписване на АДБФП, като максималният размер на авансовото плащане не може да надвишава 20% от стойността на безвъзмездната финансова помощ</w:t>
      </w:r>
      <w:r w:rsidR="004D1F8C" w:rsidRPr="003C02CC">
        <w:rPr>
          <w:rFonts w:ascii="Times New Roman" w:hAnsi="Times New Roman"/>
          <w:bCs/>
          <w:sz w:val="24"/>
          <w:szCs w:val="24"/>
          <w:lang w:eastAsia="bg-BG"/>
        </w:rPr>
        <w:t>.</w:t>
      </w:r>
      <w:r w:rsidR="00296843" w:rsidRPr="003C02CC">
        <w:rPr>
          <w:rFonts w:ascii="Times New Roman" w:hAnsi="Times New Roman"/>
          <w:bCs/>
          <w:sz w:val="24"/>
          <w:szCs w:val="24"/>
          <w:lang w:eastAsia="bg-BG"/>
        </w:rPr>
        <w:t xml:space="preserve"> </w:t>
      </w:r>
    </w:p>
    <w:p w14:paraId="505BEF97" w14:textId="77777777" w:rsidR="00296843" w:rsidRPr="003C02CC"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Авансът се изплаща по един от следните начини:</w:t>
      </w:r>
    </w:p>
    <w:p w14:paraId="72034107" w14:textId="77777777" w:rsidR="00296843" w:rsidRPr="003C02CC" w:rsidRDefault="00A45DD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1.</w:t>
      </w:r>
      <w:r w:rsidR="00296843" w:rsidRPr="003C02CC">
        <w:rPr>
          <w:rFonts w:ascii="Times New Roman" w:hAnsi="Times New Roman"/>
          <w:bCs/>
          <w:sz w:val="24"/>
          <w:szCs w:val="24"/>
          <w:lang w:eastAsia="bg-BG"/>
        </w:rPr>
        <w:tab/>
        <w:t xml:space="preserve">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01E2AD32" w14:textId="77777777" w:rsidR="00296843" w:rsidRPr="003C02CC"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а) авансово плащане в размер до 5% (пет процента) от безвъзмездната финансова помощ за проекта, платимо след сключване на АДБФП;</w:t>
      </w:r>
    </w:p>
    <w:p w14:paraId="701B102F" w14:textId="5D4E02E8" w:rsidR="00296843" w:rsidRPr="003C02CC"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б) след сключване на договори</w:t>
      </w:r>
      <w:r w:rsidR="00A65D4A">
        <w:rPr>
          <w:rFonts w:ascii="Times New Roman" w:hAnsi="Times New Roman"/>
          <w:bCs/>
          <w:sz w:val="24"/>
          <w:szCs w:val="24"/>
          <w:lang w:eastAsia="bg-BG"/>
        </w:rPr>
        <w:t>те</w:t>
      </w:r>
      <w:r w:rsidRPr="003C02CC">
        <w:rPr>
          <w:rFonts w:ascii="Times New Roman" w:hAnsi="Times New Roman"/>
          <w:bCs/>
          <w:sz w:val="24"/>
          <w:szCs w:val="24"/>
          <w:lang w:eastAsia="bg-BG"/>
        </w:rPr>
        <w:t xml:space="preserve"> по реда на Закона за обществените поръчки/по реда на глава четвърта от ЗУСЕФСУ с изпълнители за основните дейности, които ще се изпълняват от външен изпълнител, се извършва плащане на остатъка до определения размер на аванса. </w:t>
      </w:r>
    </w:p>
    <w:p w14:paraId="5948BDAE" w14:textId="77777777" w:rsidR="00296843" w:rsidRPr="003C02CC" w:rsidRDefault="00A45DD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sidRPr="003C02CC">
        <w:rPr>
          <w:rFonts w:ascii="Times New Roman" w:hAnsi="Times New Roman"/>
          <w:bCs/>
          <w:sz w:val="24"/>
          <w:szCs w:val="24"/>
          <w:lang w:eastAsia="bg-BG"/>
        </w:rPr>
        <w:lastRenderedPageBreak/>
        <w:t>2.</w:t>
      </w:r>
      <w:r w:rsidR="00296843" w:rsidRPr="003C02CC">
        <w:rPr>
          <w:rFonts w:ascii="Times New Roman" w:hAnsi="Times New Roman"/>
          <w:bCs/>
          <w:sz w:val="24"/>
          <w:szCs w:val="24"/>
          <w:lang w:eastAsia="bg-BG"/>
        </w:rPr>
        <w:tab/>
        <w:t>еднократно, когато не се предвижда дейностите по проекта да се изпълняват от изпълнител, определен по реда на Закона за обществените поръчки/по реда на глава четвърта от ЗУСЕФСУ.</w:t>
      </w:r>
    </w:p>
    <w:p w14:paraId="56A1AEA0" w14:textId="77777777" w:rsidR="00A60ACF" w:rsidRPr="003C02CC"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Авансовите плащания следва да бъдат посочени във формуляра за кандидатстване съгласно указанията на Приложение № </w:t>
      </w:r>
      <w:r w:rsidR="00B979B8" w:rsidRPr="003C02CC">
        <w:rPr>
          <w:rFonts w:ascii="Times New Roman" w:hAnsi="Times New Roman"/>
          <w:bCs/>
          <w:sz w:val="24"/>
          <w:szCs w:val="24"/>
          <w:lang w:eastAsia="bg-BG"/>
        </w:rPr>
        <w:t>1</w:t>
      </w:r>
      <w:r w:rsidRPr="003C02CC">
        <w:rPr>
          <w:rFonts w:ascii="Times New Roman" w:hAnsi="Times New Roman"/>
          <w:bCs/>
          <w:sz w:val="24"/>
          <w:szCs w:val="24"/>
          <w:lang w:eastAsia="bg-BG"/>
        </w:rPr>
        <w:t xml:space="preserve"> към Условията за кандидатстване. </w:t>
      </w:r>
    </w:p>
    <w:p w14:paraId="13B517FB" w14:textId="77777777" w:rsidR="00A60ACF" w:rsidRPr="003C02CC"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
          <w:sz w:val="24"/>
          <w:szCs w:val="24"/>
        </w:rPr>
        <w:t>ВАЖНО</w:t>
      </w:r>
      <w:r w:rsidRPr="003C02CC">
        <w:rPr>
          <w:rFonts w:ascii="Times New Roman" w:hAnsi="Times New Roman"/>
          <w:bCs/>
          <w:sz w:val="24"/>
          <w:szCs w:val="24"/>
        </w:rPr>
        <w:t xml:space="preserve">: </w:t>
      </w:r>
      <w:r w:rsidR="00A60ACF" w:rsidRPr="003C02CC">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sidRPr="003C02CC">
        <w:rPr>
          <w:rFonts w:ascii="Times New Roman" w:hAnsi="Times New Roman"/>
          <w:bCs/>
          <w:sz w:val="24"/>
          <w:szCs w:val="24"/>
          <w:lang w:eastAsia="bg-BG"/>
        </w:rPr>
        <w:t>, когато това е приложимо</w:t>
      </w:r>
      <w:r w:rsidR="00A60ACF" w:rsidRPr="003C02CC">
        <w:rPr>
          <w:rFonts w:ascii="Times New Roman" w:hAnsi="Times New Roman"/>
          <w:bCs/>
          <w:sz w:val="24"/>
          <w:szCs w:val="24"/>
          <w:lang w:eastAsia="bg-BG"/>
        </w:rPr>
        <w:t xml:space="preserve"> в съответствие с изискванията на чл. 8 от </w:t>
      </w:r>
      <w:r w:rsidR="00A60ACF" w:rsidRPr="003C02CC">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3C02CC">
        <w:rPr>
          <w:rFonts w:ascii="Times New Roman" w:hAnsi="Times New Roman"/>
          <w:bCs/>
          <w:sz w:val="24"/>
          <w:szCs w:val="24"/>
          <w:lang w:eastAsia="bg-BG"/>
        </w:rPr>
        <w:t xml:space="preserve"> и изискванията на условията за изпълнение по настоящата процедура.</w:t>
      </w:r>
    </w:p>
    <w:p w14:paraId="2565A238" w14:textId="77777777" w:rsidR="00F66710" w:rsidRPr="00371997"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sidRPr="003C02CC">
        <w:rPr>
          <w:rFonts w:ascii="Times New Roman" w:hAnsi="Times New Roman"/>
          <w:bCs/>
          <w:sz w:val="24"/>
          <w:szCs w:val="24"/>
          <w:lang w:eastAsia="bg-BG"/>
        </w:rPr>
        <w:t>ълнение</w:t>
      </w:r>
      <w:r w:rsidRPr="003C02CC">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 към условията за изпълнение).</w:t>
      </w:r>
    </w:p>
    <w:bookmarkEnd w:id="33"/>
    <w:p w14:paraId="470D145C" w14:textId="77777777" w:rsidR="003565BB" w:rsidRPr="003C02CC" w:rsidRDefault="003565BB" w:rsidP="008D0A31">
      <w:pPr>
        <w:pStyle w:val="ListParagraph"/>
        <w:spacing w:after="120" w:line="252" w:lineRule="auto"/>
        <w:ind w:left="0"/>
        <w:contextualSpacing w:val="0"/>
        <w:jc w:val="both"/>
        <w:rPr>
          <w:rFonts w:ascii="Times New Roman" w:hAnsi="Times New Roman"/>
          <w:b/>
          <w:sz w:val="20"/>
          <w:szCs w:val="20"/>
        </w:rPr>
      </w:pPr>
    </w:p>
    <w:p w14:paraId="5BD2FB57" w14:textId="77777777" w:rsidR="00E236E2" w:rsidRPr="003C02CC" w:rsidRDefault="00CB14EE" w:rsidP="00D62E97">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Допустими целеви групи</w:t>
      </w:r>
      <w:r w:rsidR="00EA11C9" w:rsidRPr="003C02CC">
        <w:rPr>
          <w:rFonts w:ascii="Times New Roman" w:hAnsi="Times New Roman"/>
          <w:b/>
          <w:sz w:val="24"/>
          <w:szCs w:val="24"/>
        </w:rPr>
        <w:t xml:space="preserve"> (ако е приложимо)</w:t>
      </w:r>
      <w:r w:rsidRPr="003C02CC">
        <w:rPr>
          <w:rFonts w:ascii="Times New Roman" w:hAnsi="Times New Roman"/>
          <w:b/>
          <w:sz w:val="24"/>
          <w:szCs w:val="24"/>
        </w:rPr>
        <w:t>:</w:t>
      </w:r>
    </w:p>
    <w:p w14:paraId="4801245A" w14:textId="77777777" w:rsidR="00E236E2" w:rsidRPr="003C02CC"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3C02CC">
        <w:rPr>
          <w:rFonts w:ascii="Times New Roman" w:hAnsi="Times New Roman"/>
          <w:sz w:val="24"/>
          <w:szCs w:val="20"/>
          <w:lang w:eastAsia="en-GB"/>
        </w:rPr>
        <w:t xml:space="preserve">Общини, неправителствени организации, министерства и техните регионални структури, </w:t>
      </w:r>
      <w:r w:rsidR="00F00E4C" w:rsidRPr="003C02CC">
        <w:rPr>
          <w:rFonts w:ascii="Times New Roman" w:hAnsi="Times New Roman"/>
          <w:sz w:val="24"/>
          <w:szCs w:val="20"/>
          <w:lang w:eastAsia="en-GB"/>
        </w:rPr>
        <w:t xml:space="preserve">областни администрации, </w:t>
      </w:r>
      <w:r w:rsidRPr="003C02CC">
        <w:rPr>
          <w:rFonts w:ascii="Times New Roman" w:hAnsi="Times New Roman"/>
          <w:sz w:val="24"/>
          <w:szCs w:val="20"/>
          <w:lang w:eastAsia="en-GB"/>
        </w:rPr>
        <w:t>бизнес организации и асоциации, академична общност, населението в страната.</w:t>
      </w:r>
    </w:p>
    <w:p w14:paraId="6EDC722D" w14:textId="77777777" w:rsidR="00A20971" w:rsidRPr="003C02CC" w:rsidRDefault="00A20971" w:rsidP="008D0A31">
      <w:pPr>
        <w:pStyle w:val="ListParagraph"/>
        <w:spacing w:after="0" w:line="252" w:lineRule="auto"/>
        <w:ind w:left="0"/>
        <w:contextualSpacing w:val="0"/>
        <w:jc w:val="both"/>
        <w:rPr>
          <w:rFonts w:ascii="Times New Roman" w:hAnsi="Times New Roman"/>
          <w:b/>
          <w:sz w:val="24"/>
          <w:szCs w:val="24"/>
        </w:rPr>
      </w:pPr>
    </w:p>
    <w:p w14:paraId="1A150E41" w14:textId="77777777" w:rsidR="008601E5" w:rsidRPr="003C02CC"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3C02CC">
        <w:rPr>
          <w:rFonts w:ascii="Times New Roman" w:hAnsi="Times New Roman"/>
          <w:b/>
          <w:sz w:val="24"/>
          <w:szCs w:val="24"/>
        </w:rPr>
        <w:t>Приложим режим на минимални/държавни помощи</w:t>
      </w:r>
      <w:r w:rsidR="00970836" w:rsidRPr="003C02CC">
        <w:rPr>
          <w:rFonts w:ascii="Times New Roman" w:hAnsi="Times New Roman"/>
          <w:b/>
          <w:sz w:val="24"/>
          <w:szCs w:val="24"/>
        </w:rPr>
        <w:t xml:space="preserve"> (ако е приложимо)</w:t>
      </w:r>
      <w:r w:rsidRPr="003C02CC">
        <w:rPr>
          <w:rFonts w:ascii="Times New Roman" w:hAnsi="Times New Roman"/>
          <w:b/>
          <w:sz w:val="24"/>
          <w:szCs w:val="24"/>
        </w:rPr>
        <w:t>:</w:t>
      </w:r>
      <w:r w:rsidR="008601E5" w:rsidRPr="003C02CC">
        <w:rPr>
          <w:rFonts w:ascii="Times New Roman" w:hAnsi="Times New Roman"/>
          <w:b/>
          <w:sz w:val="24"/>
          <w:szCs w:val="24"/>
        </w:rPr>
        <w:t xml:space="preserve"> </w:t>
      </w:r>
    </w:p>
    <w:p w14:paraId="34D0884A" w14:textId="77777777"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 правило предоставянето на държавни помощи е забранено</w:t>
      </w:r>
      <w:r w:rsidR="00CE323F" w:rsidRPr="003C02CC">
        <w:rPr>
          <w:rFonts w:ascii="Times New Roman" w:hAnsi="Times New Roman"/>
          <w:sz w:val="24"/>
          <w:szCs w:val="24"/>
        </w:rPr>
        <w:t>,</w:t>
      </w:r>
      <w:r w:rsidRPr="003C02CC">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3F094CF5" w14:textId="77777777"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w:t>
      </w:r>
      <w:r w:rsidR="000C6992" w:rsidRPr="000C6992">
        <w:rPr>
          <w:rFonts w:ascii="Times New Roman" w:hAnsi="Times New Roman"/>
          <w:sz w:val="24"/>
          <w:szCs w:val="24"/>
        </w:rPr>
        <w:t>с</w:t>
      </w:r>
      <w:r w:rsidR="000C6992" w:rsidRPr="003C02CC">
        <w:rPr>
          <w:rFonts w:ascii="Times New Roman" w:hAnsi="Times New Roman"/>
          <w:sz w:val="24"/>
          <w:szCs w:val="24"/>
        </w:rPr>
        <w:t>татут</w:t>
      </w:r>
      <w:r w:rsidRPr="003C02CC">
        <w:rPr>
          <w:rFonts w:ascii="Times New Roman" w:hAnsi="Times New Roman"/>
          <w:sz w:val="24"/>
          <w:szCs w:val="24"/>
        </w:rPr>
        <w:t xml:space="preserve"> и начина </w:t>
      </w:r>
      <w:r w:rsidR="000C6992" w:rsidRPr="000C6992">
        <w:rPr>
          <w:rFonts w:ascii="Times New Roman" w:hAnsi="Times New Roman"/>
          <w:sz w:val="24"/>
          <w:szCs w:val="24"/>
        </w:rPr>
        <w:t>ѝ</w:t>
      </w:r>
      <w:r w:rsidRPr="003C02CC">
        <w:rPr>
          <w:rFonts w:ascii="Times New Roman" w:hAnsi="Times New Roman"/>
          <w:sz w:val="24"/>
          <w:szCs w:val="24"/>
        </w:rPr>
        <w:t xml:space="preserve">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62DA372E" w14:textId="77777777" w:rsidR="00FD42B8" w:rsidRPr="003C02CC" w:rsidRDefault="00204DC0" w:rsidP="008B29B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Целта на настоящата процедура е </w:t>
      </w:r>
      <w:r w:rsidR="0059686D" w:rsidRPr="003C02CC">
        <w:rPr>
          <w:rFonts w:ascii="Times New Roman" w:hAnsi="Times New Roman"/>
          <w:sz w:val="24"/>
          <w:szCs w:val="24"/>
        </w:rPr>
        <w:t xml:space="preserve">подобряване на природозащитното състояние на </w:t>
      </w:r>
      <w:r w:rsidR="009C585F">
        <w:rPr>
          <w:rFonts w:ascii="Times New Roman" w:hAnsi="Times New Roman"/>
          <w:sz w:val="24"/>
          <w:szCs w:val="24"/>
        </w:rPr>
        <w:t>вида</w:t>
      </w:r>
      <w:r w:rsidR="0059686D" w:rsidRPr="003C02CC">
        <w:rPr>
          <w:rFonts w:ascii="Times New Roman" w:hAnsi="Times New Roman"/>
          <w:sz w:val="24"/>
          <w:szCs w:val="24"/>
        </w:rPr>
        <w:t xml:space="preserve"> Виюн (</w:t>
      </w:r>
      <w:r w:rsidR="0059686D" w:rsidRPr="003C02CC">
        <w:rPr>
          <w:rFonts w:ascii="Times New Roman" w:hAnsi="Times New Roman"/>
          <w:i/>
          <w:iCs/>
          <w:sz w:val="24"/>
          <w:szCs w:val="24"/>
        </w:rPr>
        <w:t>Misgurnus fossilis</w:t>
      </w:r>
      <w:r w:rsidR="0059686D" w:rsidRPr="003C02CC">
        <w:rPr>
          <w:rFonts w:ascii="Times New Roman" w:hAnsi="Times New Roman"/>
          <w:sz w:val="24"/>
          <w:szCs w:val="24"/>
        </w:rPr>
        <w:t xml:space="preserve">), чрез изпълнение на мярка 69 от </w:t>
      </w:r>
      <w:r w:rsidR="00D034DA" w:rsidRPr="003C02CC">
        <w:rPr>
          <w:rFonts w:ascii="Times New Roman" w:hAnsi="Times New Roman"/>
          <w:sz w:val="24"/>
          <w:szCs w:val="24"/>
        </w:rPr>
        <w:t>Националната р</w:t>
      </w:r>
      <w:r w:rsidR="00DD7E5D" w:rsidRPr="003C02CC">
        <w:rPr>
          <w:rFonts w:ascii="Times New Roman" w:hAnsi="Times New Roman"/>
          <w:sz w:val="24"/>
          <w:szCs w:val="24"/>
        </w:rPr>
        <w:t xml:space="preserve">амка за приоритетни действия за </w:t>
      </w:r>
      <w:r w:rsidR="00D034DA" w:rsidRPr="003C02CC">
        <w:rPr>
          <w:rFonts w:ascii="Times New Roman" w:hAnsi="Times New Roman"/>
          <w:sz w:val="24"/>
          <w:szCs w:val="24"/>
        </w:rPr>
        <w:t xml:space="preserve">мрежата </w:t>
      </w:r>
      <w:r w:rsidR="00DD7E5D" w:rsidRPr="003C02CC">
        <w:rPr>
          <w:rFonts w:ascii="Times New Roman" w:hAnsi="Times New Roman"/>
          <w:sz w:val="24"/>
          <w:szCs w:val="24"/>
        </w:rPr>
        <w:t xml:space="preserve">Натура 2000 </w:t>
      </w:r>
      <w:r w:rsidR="00D034DA" w:rsidRPr="003C02CC">
        <w:rPr>
          <w:rFonts w:ascii="Times New Roman" w:hAnsi="Times New Roman"/>
          <w:sz w:val="24"/>
          <w:szCs w:val="24"/>
        </w:rPr>
        <w:t>на</w:t>
      </w:r>
      <w:r w:rsidR="00DD7E5D" w:rsidRPr="003C02CC">
        <w:rPr>
          <w:rFonts w:ascii="Times New Roman" w:hAnsi="Times New Roman"/>
          <w:sz w:val="24"/>
          <w:szCs w:val="24"/>
        </w:rPr>
        <w:t xml:space="preserve"> България (</w:t>
      </w:r>
      <w:r w:rsidR="0059686D" w:rsidRPr="003C02CC">
        <w:rPr>
          <w:rFonts w:ascii="Times New Roman" w:hAnsi="Times New Roman"/>
          <w:sz w:val="24"/>
          <w:szCs w:val="24"/>
        </w:rPr>
        <w:t>НРПД</w:t>
      </w:r>
      <w:r w:rsidR="00DD7E5D" w:rsidRPr="003C02CC">
        <w:rPr>
          <w:rFonts w:ascii="Times New Roman" w:hAnsi="Times New Roman"/>
          <w:sz w:val="24"/>
          <w:szCs w:val="24"/>
        </w:rPr>
        <w:t>)</w:t>
      </w:r>
      <w:r w:rsidR="0059686D" w:rsidRPr="003C02CC">
        <w:rPr>
          <w:rFonts w:ascii="Times New Roman" w:hAnsi="Times New Roman"/>
          <w:sz w:val="24"/>
          <w:szCs w:val="24"/>
        </w:rPr>
        <w:t xml:space="preserve">. </w:t>
      </w:r>
      <w:r w:rsidR="009C585F">
        <w:rPr>
          <w:rFonts w:ascii="Times New Roman" w:hAnsi="Times New Roman"/>
          <w:sz w:val="24"/>
          <w:szCs w:val="24"/>
        </w:rPr>
        <w:t>Видът</w:t>
      </w:r>
      <w:r w:rsidR="00E27E36" w:rsidRPr="003C02CC">
        <w:rPr>
          <w:rFonts w:ascii="Times New Roman" w:hAnsi="Times New Roman"/>
          <w:sz w:val="24"/>
          <w:szCs w:val="24"/>
        </w:rPr>
        <w:t xml:space="preserve"> попада в </w:t>
      </w:r>
      <w:r w:rsidR="00177A03" w:rsidRPr="003C02CC">
        <w:rPr>
          <w:rFonts w:ascii="Times New Roman" w:hAnsi="Times New Roman"/>
          <w:sz w:val="24"/>
          <w:szCs w:val="24"/>
        </w:rPr>
        <w:t>Приложение № 2 към чл. 6, ал. 1, т. 2 и 3 от Закона за биологичното разнообразие (ЗБР)</w:t>
      </w:r>
      <w:r w:rsidR="00AF0889" w:rsidRPr="003C02CC">
        <w:rPr>
          <w:rFonts w:ascii="Times New Roman" w:hAnsi="Times New Roman"/>
          <w:sz w:val="24"/>
          <w:szCs w:val="24"/>
        </w:rPr>
        <w:t xml:space="preserve"> като </w:t>
      </w:r>
      <w:r w:rsidR="009C585F">
        <w:rPr>
          <w:rFonts w:ascii="Times New Roman" w:hAnsi="Times New Roman"/>
          <w:sz w:val="24"/>
          <w:szCs w:val="24"/>
        </w:rPr>
        <w:t>вид</w:t>
      </w:r>
      <w:r w:rsidR="008B29B4" w:rsidRPr="003C02CC">
        <w:rPr>
          <w:rFonts w:ascii="Times New Roman" w:hAnsi="Times New Roman"/>
          <w:sz w:val="24"/>
          <w:szCs w:val="24"/>
        </w:rPr>
        <w:t xml:space="preserve">, за опазването на чиито местообитания следва да бъдат обявени защитени зони. </w:t>
      </w:r>
      <w:r w:rsidR="009C585F">
        <w:rPr>
          <w:rFonts w:ascii="Times New Roman" w:hAnsi="Times New Roman"/>
          <w:sz w:val="24"/>
          <w:szCs w:val="24"/>
        </w:rPr>
        <w:t xml:space="preserve">Видът </w:t>
      </w:r>
      <w:r w:rsidR="00FD42B8" w:rsidRPr="003C02CC">
        <w:rPr>
          <w:rFonts w:ascii="Times New Roman" w:hAnsi="Times New Roman"/>
          <w:sz w:val="24"/>
          <w:szCs w:val="24"/>
        </w:rPr>
        <w:t>Виюн (</w:t>
      </w:r>
      <w:r w:rsidR="00FD42B8" w:rsidRPr="003C02CC">
        <w:rPr>
          <w:rFonts w:ascii="Times New Roman" w:hAnsi="Times New Roman"/>
          <w:i/>
          <w:iCs/>
          <w:sz w:val="24"/>
          <w:szCs w:val="24"/>
        </w:rPr>
        <w:t>Misgurnus fossilis</w:t>
      </w:r>
      <w:r w:rsidR="00FD42B8" w:rsidRPr="003C02CC">
        <w:rPr>
          <w:rFonts w:ascii="Times New Roman" w:hAnsi="Times New Roman"/>
          <w:sz w:val="24"/>
          <w:szCs w:val="24"/>
        </w:rPr>
        <w:t xml:space="preserve">) </w:t>
      </w:r>
      <w:r w:rsidR="009C585F">
        <w:rPr>
          <w:rFonts w:ascii="Times New Roman" w:hAnsi="Times New Roman"/>
          <w:sz w:val="24"/>
          <w:szCs w:val="24"/>
        </w:rPr>
        <w:t>е</w:t>
      </w:r>
      <w:r w:rsidR="00FD42B8" w:rsidRPr="003C02CC">
        <w:rPr>
          <w:rFonts w:ascii="Times New Roman" w:hAnsi="Times New Roman"/>
          <w:sz w:val="24"/>
          <w:szCs w:val="24"/>
        </w:rPr>
        <w:t xml:space="preserve"> застрашен и включен в Червената книга на РБългария. В НРПД по мярка 69 са определени защитените зони, </w:t>
      </w:r>
      <w:r w:rsidR="00A31B97" w:rsidRPr="00A31B97">
        <w:rPr>
          <w:rFonts w:ascii="Times New Roman" w:hAnsi="Times New Roman"/>
          <w:sz w:val="24"/>
          <w:szCs w:val="24"/>
        </w:rPr>
        <w:t>в които мярката да се прилага с приоритет, съгласно Документа за целите на Натура 2000,</w:t>
      </w:r>
      <w:r w:rsidR="00A31B97">
        <w:rPr>
          <w:rFonts w:ascii="Times New Roman" w:hAnsi="Times New Roman"/>
          <w:sz w:val="24"/>
          <w:szCs w:val="24"/>
        </w:rPr>
        <w:t xml:space="preserve"> </w:t>
      </w:r>
      <w:r w:rsidR="00FD42B8" w:rsidRPr="003C02CC">
        <w:rPr>
          <w:rFonts w:ascii="Times New Roman" w:hAnsi="Times New Roman"/>
          <w:sz w:val="24"/>
          <w:szCs w:val="24"/>
        </w:rPr>
        <w:t xml:space="preserve">в които предмет на опазване и поддържане са местообитанията на вида, </w:t>
      </w:r>
      <w:r w:rsidR="009C585F">
        <w:rPr>
          <w:rFonts w:ascii="Times New Roman" w:hAnsi="Times New Roman"/>
          <w:sz w:val="24"/>
          <w:szCs w:val="24"/>
        </w:rPr>
        <w:t>неговите</w:t>
      </w:r>
      <w:r w:rsidR="00FD42B8" w:rsidRPr="003C02CC">
        <w:rPr>
          <w:rFonts w:ascii="Times New Roman" w:hAnsi="Times New Roman"/>
          <w:sz w:val="24"/>
          <w:szCs w:val="24"/>
        </w:rPr>
        <w:t xml:space="preserve"> популации и разпространение. </w:t>
      </w:r>
    </w:p>
    <w:p w14:paraId="6883DA4B" w14:textId="77777777" w:rsidR="00771EB5" w:rsidRPr="003C02CC" w:rsidRDefault="006931EE" w:rsidP="008B29B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О</w:t>
      </w:r>
      <w:r w:rsidR="009C585F">
        <w:rPr>
          <w:rFonts w:ascii="Times New Roman" w:hAnsi="Times New Roman"/>
          <w:sz w:val="24"/>
          <w:szCs w:val="24"/>
        </w:rPr>
        <w:t xml:space="preserve">собена </w:t>
      </w:r>
      <w:r w:rsidRPr="003C02CC">
        <w:rPr>
          <w:rFonts w:ascii="Times New Roman" w:hAnsi="Times New Roman"/>
          <w:sz w:val="24"/>
          <w:szCs w:val="24"/>
        </w:rPr>
        <w:t xml:space="preserve">характеристика на </w:t>
      </w:r>
      <w:r w:rsidR="009C585F">
        <w:rPr>
          <w:rFonts w:ascii="Times New Roman" w:hAnsi="Times New Roman"/>
          <w:sz w:val="24"/>
          <w:szCs w:val="24"/>
        </w:rPr>
        <w:t>В</w:t>
      </w:r>
      <w:r w:rsidRPr="003C02CC">
        <w:rPr>
          <w:rFonts w:ascii="Times New Roman" w:hAnsi="Times New Roman"/>
          <w:sz w:val="24"/>
          <w:szCs w:val="24"/>
        </w:rPr>
        <w:t>июна (</w:t>
      </w:r>
      <w:r w:rsidRPr="003C02CC">
        <w:rPr>
          <w:rFonts w:ascii="Times New Roman" w:hAnsi="Times New Roman"/>
          <w:i/>
          <w:iCs/>
          <w:sz w:val="24"/>
          <w:szCs w:val="24"/>
        </w:rPr>
        <w:t>Misgurnus fossilis</w:t>
      </w:r>
      <w:r w:rsidRPr="003C02CC">
        <w:rPr>
          <w:rFonts w:ascii="Times New Roman" w:hAnsi="Times New Roman"/>
          <w:sz w:val="24"/>
          <w:szCs w:val="24"/>
        </w:rPr>
        <w:t xml:space="preserve">) е </w:t>
      </w:r>
      <w:r w:rsidR="009C585F">
        <w:rPr>
          <w:rFonts w:ascii="Times New Roman" w:hAnsi="Times New Roman"/>
          <w:sz w:val="24"/>
          <w:szCs w:val="24"/>
        </w:rPr>
        <w:t>неговата</w:t>
      </w:r>
      <w:r w:rsidRPr="003C02CC">
        <w:rPr>
          <w:rFonts w:ascii="Times New Roman" w:hAnsi="Times New Roman"/>
          <w:sz w:val="24"/>
          <w:szCs w:val="24"/>
        </w:rPr>
        <w:t xml:space="preserve"> уязвимост както по отношение на негативното влияние на антропогенни фактори, така и на естествени процеси и явления като наводнения, продължителни засушавания, хищници. </w:t>
      </w:r>
      <w:r w:rsidR="009C585F">
        <w:rPr>
          <w:rFonts w:ascii="Times New Roman" w:hAnsi="Times New Roman"/>
          <w:sz w:val="24"/>
          <w:szCs w:val="24"/>
        </w:rPr>
        <w:t>В</w:t>
      </w:r>
      <w:r w:rsidR="00771EB5" w:rsidRPr="003C02CC">
        <w:rPr>
          <w:rFonts w:ascii="Times New Roman" w:hAnsi="Times New Roman"/>
          <w:sz w:val="24"/>
          <w:szCs w:val="24"/>
        </w:rPr>
        <w:t>ид</w:t>
      </w:r>
      <w:r w:rsidR="009C585F">
        <w:rPr>
          <w:rFonts w:ascii="Times New Roman" w:hAnsi="Times New Roman"/>
          <w:sz w:val="24"/>
          <w:szCs w:val="24"/>
        </w:rPr>
        <w:t>ът</w:t>
      </w:r>
      <w:r w:rsidRPr="003C02CC">
        <w:rPr>
          <w:rFonts w:ascii="Times New Roman" w:hAnsi="Times New Roman"/>
          <w:sz w:val="24"/>
          <w:szCs w:val="24"/>
        </w:rPr>
        <w:t xml:space="preserve"> </w:t>
      </w:r>
      <w:r w:rsidR="00771EB5" w:rsidRPr="003C02CC">
        <w:rPr>
          <w:rFonts w:ascii="Times New Roman" w:hAnsi="Times New Roman"/>
          <w:sz w:val="24"/>
          <w:szCs w:val="24"/>
        </w:rPr>
        <w:t xml:space="preserve">не </w:t>
      </w:r>
      <w:r w:rsidR="009C585F">
        <w:rPr>
          <w:rFonts w:ascii="Times New Roman" w:hAnsi="Times New Roman"/>
          <w:sz w:val="24"/>
          <w:szCs w:val="24"/>
        </w:rPr>
        <w:t>е</w:t>
      </w:r>
      <w:r w:rsidR="00771EB5" w:rsidRPr="003C02CC">
        <w:rPr>
          <w:rFonts w:ascii="Times New Roman" w:hAnsi="Times New Roman"/>
          <w:sz w:val="24"/>
          <w:szCs w:val="24"/>
        </w:rPr>
        <w:t xml:space="preserve"> включен в Приложение № 4 към чл. 41, ал. 1 от ЗБР, в което попадат защитени видове животни и растения под режим на опазване, за които се въвеждат забрани, разрешителен режим и квоти за ползване, условия за отглеждане и размножаване при контролирани условия, за покупка, продажба, транспортиране или изнасяне зад граница, вкл. забрани за ловуване и обезпокояване. В този смисъл, въпреки че финансираните по процедурата видове </w:t>
      </w:r>
      <w:r w:rsidR="00AC3E26" w:rsidRPr="003C02CC">
        <w:rPr>
          <w:rFonts w:ascii="Times New Roman" w:hAnsi="Times New Roman"/>
          <w:sz w:val="24"/>
          <w:szCs w:val="24"/>
        </w:rPr>
        <w:t xml:space="preserve">риби </w:t>
      </w:r>
      <w:r w:rsidR="00771EB5" w:rsidRPr="003C02CC">
        <w:rPr>
          <w:rFonts w:ascii="Times New Roman" w:hAnsi="Times New Roman"/>
          <w:sz w:val="24"/>
          <w:szCs w:val="24"/>
        </w:rPr>
        <w:t>са застрашени, обект на опазване са техните местообитания</w:t>
      </w:r>
      <w:r w:rsidR="00AC3E26" w:rsidRPr="003C02CC">
        <w:rPr>
          <w:rFonts w:ascii="Times New Roman" w:hAnsi="Times New Roman"/>
          <w:sz w:val="24"/>
          <w:szCs w:val="24"/>
        </w:rPr>
        <w:t>,</w:t>
      </w:r>
      <w:r w:rsidR="00771EB5" w:rsidRPr="003C02CC">
        <w:rPr>
          <w:rFonts w:ascii="Times New Roman" w:hAnsi="Times New Roman"/>
          <w:sz w:val="24"/>
          <w:szCs w:val="24"/>
        </w:rPr>
        <w:t xml:space="preserve"> като законодателят не е предвидил въвеждането на забрани, квоти и условия</w:t>
      </w:r>
      <w:r w:rsidR="00771EB5" w:rsidRPr="003C02CC">
        <w:t xml:space="preserve"> </w:t>
      </w:r>
      <w:r w:rsidR="00771EB5" w:rsidRPr="003C02CC">
        <w:rPr>
          <w:rFonts w:ascii="Times New Roman" w:hAnsi="Times New Roman"/>
          <w:sz w:val="24"/>
          <w:szCs w:val="24"/>
        </w:rPr>
        <w:t xml:space="preserve">за ползване поради </w:t>
      </w:r>
      <w:r w:rsidR="00AC3E26" w:rsidRPr="003C02CC">
        <w:rPr>
          <w:rFonts w:ascii="Times New Roman" w:hAnsi="Times New Roman"/>
          <w:sz w:val="24"/>
          <w:szCs w:val="24"/>
        </w:rPr>
        <w:t>обстоятелството</w:t>
      </w:r>
      <w:r w:rsidR="00771EB5" w:rsidRPr="003C02CC">
        <w:rPr>
          <w:rFonts w:ascii="Times New Roman" w:hAnsi="Times New Roman"/>
          <w:sz w:val="24"/>
          <w:szCs w:val="24"/>
        </w:rPr>
        <w:t xml:space="preserve">, че те </w:t>
      </w:r>
      <w:r w:rsidR="00F578F0" w:rsidRPr="003C02CC">
        <w:rPr>
          <w:rFonts w:ascii="Times New Roman" w:hAnsi="Times New Roman"/>
          <w:sz w:val="24"/>
          <w:szCs w:val="24"/>
        </w:rPr>
        <w:t>не са</w:t>
      </w:r>
      <w:r w:rsidR="00771EB5" w:rsidRPr="003C02CC">
        <w:rPr>
          <w:rFonts w:ascii="Times New Roman" w:hAnsi="Times New Roman"/>
          <w:sz w:val="24"/>
          <w:szCs w:val="24"/>
        </w:rPr>
        <w:t xml:space="preserve"> обект на </w:t>
      </w:r>
      <w:r w:rsidR="00F578F0" w:rsidRPr="003C02CC">
        <w:rPr>
          <w:rFonts w:ascii="Times New Roman" w:hAnsi="Times New Roman"/>
          <w:sz w:val="24"/>
          <w:szCs w:val="24"/>
        </w:rPr>
        <w:t xml:space="preserve">регулиран </w:t>
      </w:r>
      <w:r w:rsidR="00771EB5" w:rsidRPr="003C02CC">
        <w:rPr>
          <w:rFonts w:ascii="Times New Roman" w:hAnsi="Times New Roman"/>
          <w:sz w:val="24"/>
          <w:szCs w:val="24"/>
        </w:rPr>
        <w:t xml:space="preserve">улов и търговия.  </w:t>
      </w:r>
      <w:r w:rsidRPr="003C02CC">
        <w:rPr>
          <w:rFonts w:ascii="Times New Roman" w:hAnsi="Times New Roman"/>
          <w:sz w:val="24"/>
          <w:szCs w:val="24"/>
        </w:rPr>
        <w:t xml:space="preserve"> </w:t>
      </w:r>
    </w:p>
    <w:p w14:paraId="0CFCCC18" w14:textId="77777777" w:rsidR="001256BC" w:rsidRPr="003C02CC" w:rsidRDefault="00FD42B8" w:rsidP="001256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Подпомагани</w:t>
      </w:r>
      <w:r w:rsidR="009C585F">
        <w:rPr>
          <w:rFonts w:ascii="Times New Roman" w:hAnsi="Times New Roman"/>
          <w:sz w:val="24"/>
          <w:szCs w:val="24"/>
        </w:rPr>
        <w:t>ят</w:t>
      </w:r>
      <w:r w:rsidRPr="003C02CC">
        <w:rPr>
          <w:rFonts w:ascii="Times New Roman" w:hAnsi="Times New Roman"/>
          <w:sz w:val="24"/>
          <w:szCs w:val="24"/>
        </w:rPr>
        <w:t xml:space="preserve"> с финансиране по процедурата вид </w:t>
      </w:r>
      <w:r w:rsidR="009C585F">
        <w:rPr>
          <w:rFonts w:ascii="Times New Roman" w:hAnsi="Times New Roman"/>
          <w:sz w:val="24"/>
          <w:szCs w:val="24"/>
        </w:rPr>
        <w:t>е</w:t>
      </w:r>
      <w:r w:rsidRPr="003C02CC">
        <w:rPr>
          <w:rFonts w:ascii="Times New Roman" w:hAnsi="Times New Roman"/>
          <w:sz w:val="24"/>
          <w:szCs w:val="24"/>
        </w:rPr>
        <w:t xml:space="preserve"> част от приложението към Резолюция № 6 (1998) на Постоянния комитет на Бернската конвенция. В това приложение са включени видове, за които се изискват специфични мерки за опазване на техните местообитания. </w:t>
      </w:r>
      <w:r w:rsidR="00FD6B5D" w:rsidRPr="003C02CC">
        <w:rPr>
          <w:rFonts w:ascii="Times New Roman" w:hAnsi="Times New Roman"/>
          <w:sz w:val="24"/>
          <w:szCs w:val="24"/>
        </w:rPr>
        <w:t>За обявяването на така определените защитени зони са издадени заповеди на министъра на околната среда и водите по чл. 12, ал. 6 от ЗБР</w:t>
      </w:r>
      <w:r w:rsidR="009C585F">
        <w:rPr>
          <w:rFonts w:ascii="Times New Roman" w:hAnsi="Times New Roman"/>
          <w:sz w:val="24"/>
          <w:szCs w:val="24"/>
        </w:rPr>
        <w:t>.</w:t>
      </w:r>
      <w:r w:rsidR="00FD6B5D" w:rsidRPr="003C02CC">
        <w:rPr>
          <w:rFonts w:ascii="Times New Roman" w:hAnsi="Times New Roman"/>
          <w:sz w:val="24"/>
          <w:szCs w:val="24"/>
        </w:rPr>
        <w:t xml:space="preserve"> </w:t>
      </w:r>
      <w:r w:rsidR="007A1575" w:rsidRPr="003C02CC">
        <w:rPr>
          <w:rFonts w:ascii="Times New Roman" w:hAnsi="Times New Roman"/>
          <w:sz w:val="24"/>
          <w:szCs w:val="24"/>
        </w:rPr>
        <w:t xml:space="preserve">За част от защитените зони са одобрени </w:t>
      </w:r>
      <w:r w:rsidR="005D084E" w:rsidRPr="003C02CC">
        <w:rPr>
          <w:rFonts w:ascii="Times New Roman" w:hAnsi="Times New Roman"/>
          <w:sz w:val="24"/>
          <w:szCs w:val="24"/>
        </w:rPr>
        <w:t>специфични и подробни цели на опазване, които включват подобряването и поддържането на природозащитното състояние на вид</w:t>
      </w:r>
      <w:r w:rsidR="009C585F">
        <w:rPr>
          <w:rFonts w:ascii="Times New Roman" w:hAnsi="Times New Roman"/>
          <w:sz w:val="24"/>
          <w:szCs w:val="24"/>
        </w:rPr>
        <w:t>а</w:t>
      </w:r>
      <w:r w:rsidR="005D084E" w:rsidRPr="003C02CC">
        <w:rPr>
          <w:rFonts w:ascii="Times New Roman" w:hAnsi="Times New Roman"/>
          <w:sz w:val="24"/>
          <w:szCs w:val="24"/>
        </w:rPr>
        <w:t xml:space="preserve"> Виюн (</w:t>
      </w:r>
      <w:r w:rsidR="005D084E" w:rsidRPr="003C02CC">
        <w:rPr>
          <w:rFonts w:ascii="Times New Roman" w:hAnsi="Times New Roman"/>
          <w:i/>
          <w:iCs/>
          <w:sz w:val="24"/>
          <w:szCs w:val="24"/>
        </w:rPr>
        <w:t>Misgurnus fossilis</w:t>
      </w:r>
      <w:r w:rsidR="005D084E" w:rsidRPr="003C02CC">
        <w:rPr>
          <w:rFonts w:ascii="Times New Roman" w:hAnsi="Times New Roman"/>
          <w:sz w:val="24"/>
          <w:szCs w:val="24"/>
        </w:rPr>
        <w:t xml:space="preserve">) в съответната зона, както и поддържане на популационната </w:t>
      </w:r>
      <w:r w:rsidR="009C585F">
        <w:rPr>
          <w:rFonts w:ascii="Times New Roman" w:hAnsi="Times New Roman"/>
          <w:sz w:val="24"/>
          <w:szCs w:val="24"/>
        </w:rPr>
        <w:t xml:space="preserve">му </w:t>
      </w:r>
      <w:r w:rsidR="005D084E" w:rsidRPr="003C02CC">
        <w:rPr>
          <w:rFonts w:ascii="Times New Roman" w:hAnsi="Times New Roman"/>
          <w:sz w:val="24"/>
          <w:szCs w:val="24"/>
        </w:rPr>
        <w:t xml:space="preserve">плътност. </w:t>
      </w:r>
      <w:r w:rsidRPr="003C02CC">
        <w:rPr>
          <w:rFonts w:ascii="Times New Roman" w:hAnsi="Times New Roman"/>
          <w:sz w:val="24"/>
          <w:szCs w:val="24"/>
        </w:rPr>
        <w:t xml:space="preserve"> </w:t>
      </w:r>
      <w:r w:rsidR="001256BC" w:rsidRPr="003C02CC">
        <w:rPr>
          <w:rFonts w:ascii="Times New Roman" w:hAnsi="Times New Roman"/>
          <w:sz w:val="24"/>
          <w:szCs w:val="24"/>
        </w:rPr>
        <w:t xml:space="preserve">Преобладаващата част от популациите на </w:t>
      </w:r>
      <w:r w:rsidR="001256BC">
        <w:rPr>
          <w:rFonts w:ascii="Times New Roman" w:hAnsi="Times New Roman"/>
          <w:sz w:val="24"/>
          <w:szCs w:val="24"/>
        </w:rPr>
        <w:t xml:space="preserve">целевия вид </w:t>
      </w:r>
      <w:r w:rsidR="001256BC" w:rsidRPr="003C02CC">
        <w:rPr>
          <w:rFonts w:ascii="Times New Roman" w:hAnsi="Times New Roman"/>
          <w:sz w:val="24"/>
          <w:szCs w:val="24"/>
        </w:rPr>
        <w:t xml:space="preserve">риби в България, и в частност на тези, попадащи в екологичната мрежа от защитени зони </w:t>
      </w:r>
      <w:r w:rsidR="001256BC">
        <w:rPr>
          <w:rFonts w:ascii="Times New Roman" w:hAnsi="Times New Roman"/>
          <w:sz w:val="24"/>
          <w:szCs w:val="24"/>
        </w:rPr>
        <w:t>„</w:t>
      </w:r>
      <w:r w:rsidR="001256BC" w:rsidRPr="003C02CC">
        <w:rPr>
          <w:rFonts w:ascii="Times New Roman" w:hAnsi="Times New Roman"/>
          <w:sz w:val="24"/>
          <w:szCs w:val="24"/>
        </w:rPr>
        <w:t>Натура 2000</w:t>
      </w:r>
      <w:r w:rsidR="001256BC">
        <w:rPr>
          <w:rFonts w:ascii="Times New Roman" w:hAnsi="Times New Roman"/>
          <w:sz w:val="24"/>
          <w:szCs w:val="24"/>
        </w:rPr>
        <w:t>“</w:t>
      </w:r>
      <w:r w:rsidR="001256BC" w:rsidRPr="003C02CC">
        <w:rPr>
          <w:rFonts w:ascii="Times New Roman" w:hAnsi="Times New Roman"/>
          <w:sz w:val="24"/>
          <w:szCs w:val="24"/>
        </w:rPr>
        <w:t xml:space="preserve">, е с оценка на природозащитното състояние „неблагоприятно-незадоволително“, което налага предприемането на действия по подсилване на техните популации. </w:t>
      </w:r>
    </w:p>
    <w:p w14:paraId="14A417CE" w14:textId="77777777" w:rsidR="00327E94" w:rsidRPr="003C02CC" w:rsidRDefault="00327E94"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Допустими за финансиране по процедурата са дейностите по:</w:t>
      </w:r>
    </w:p>
    <w:p w14:paraId="7631EBF6" w14:textId="77777777" w:rsidR="00C711AA" w:rsidRDefault="00E35326"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w:t>
      </w:r>
      <w:r w:rsidR="00A61EDE" w:rsidRPr="003C02CC">
        <w:rPr>
          <w:rFonts w:ascii="Times New Roman" w:hAnsi="Times New Roman"/>
          <w:sz w:val="24"/>
          <w:szCs w:val="24"/>
        </w:rPr>
        <w:t xml:space="preserve"> </w:t>
      </w:r>
      <w:r w:rsidR="00327E94" w:rsidRPr="003C02CC">
        <w:rPr>
          <w:rFonts w:ascii="Times New Roman" w:hAnsi="Times New Roman"/>
          <w:sz w:val="24"/>
          <w:szCs w:val="24"/>
        </w:rPr>
        <w:t>Избор на донорна популация</w:t>
      </w:r>
      <w:r w:rsidR="00AE7573" w:rsidRPr="003C02CC">
        <w:rPr>
          <w:rFonts w:ascii="Times New Roman" w:hAnsi="Times New Roman"/>
          <w:sz w:val="24"/>
          <w:szCs w:val="24"/>
        </w:rPr>
        <w:t xml:space="preserve"> от съответния вид риба</w:t>
      </w:r>
      <w:r w:rsidRPr="003C02CC">
        <w:rPr>
          <w:rFonts w:ascii="Times New Roman" w:hAnsi="Times New Roman"/>
          <w:sz w:val="24"/>
          <w:szCs w:val="24"/>
        </w:rPr>
        <w:t xml:space="preserve"> и</w:t>
      </w:r>
      <w:r w:rsidR="00327E94" w:rsidRPr="003C02CC">
        <w:rPr>
          <w:rFonts w:ascii="Times New Roman" w:hAnsi="Times New Roman"/>
          <w:sz w:val="24"/>
          <w:szCs w:val="24"/>
        </w:rPr>
        <w:t xml:space="preserve"> подсилване на локалните популации на вида</w:t>
      </w:r>
      <w:r w:rsidR="00C711AA" w:rsidRPr="003C02CC">
        <w:rPr>
          <w:rFonts w:ascii="Times New Roman" w:hAnsi="Times New Roman"/>
          <w:sz w:val="24"/>
          <w:szCs w:val="24"/>
        </w:rPr>
        <w:t xml:space="preserve"> в съответната защитена зона</w:t>
      </w:r>
      <w:r w:rsidRPr="003C02CC">
        <w:rPr>
          <w:rFonts w:ascii="Times New Roman" w:hAnsi="Times New Roman"/>
          <w:sz w:val="24"/>
          <w:szCs w:val="24"/>
        </w:rPr>
        <w:t xml:space="preserve"> в предварително подбрани речни участъци</w:t>
      </w:r>
      <w:r w:rsidR="00C711AA" w:rsidRPr="003C02CC">
        <w:rPr>
          <w:rFonts w:ascii="Times New Roman" w:hAnsi="Times New Roman"/>
          <w:sz w:val="24"/>
          <w:szCs w:val="24"/>
        </w:rPr>
        <w:t xml:space="preserve">. </w:t>
      </w:r>
      <w:r w:rsidR="00327E94" w:rsidRPr="003C02CC">
        <w:rPr>
          <w:rFonts w:ascii="Times New Roman" w:hAnsi="Times New Roman"/>
          <w:sz w:val="24"/>
          <w:szCs w:val="24"/>
        </w:rPr>
        <w:t xml:space="preserve"> </w:t>
      </w:r>
    </w:p>
    <w:p w14:paraId="0C55F346" w14:textId="6F594EFD" w:rsidR="001256BC" w:rsidRPr="001256BC" w:rsidRDefault="001256BC" w:rsidP="001256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2. </w:t>
      </w:r>
      <w:r w:rsidRPr="001256BC">
        <w:rPr>
          <w:rFonts w:ascii="Times New Roman" w:hAnsi="Times New Roman"/>
          <w:sz w:val="24"/>
          <w:szCs w:val="24"/>
        </w:rPr>
        <w:t>Подбор на речни участъци (вкл. анализи на налични данни и информация, в т.ч. и за условията на средата, в която ще се зарибява, посещения на терен и др.)</w:t>
      </w:r>
      <w:r>
        <w:rPr>
          <w:rFonts w:ascii="Times New Roman" w:hAnsi="Times New Roman"/>
          <w:sz w:val="24"/>
          <w:szCs w:val="24"/>
        </w:rPr>
        <w:t>.</w:t>
      </w:r>
    </w:p>
    <w:p w14:paraId="3D08DB6C" w14:textId="1748424F" w:rsidR="001256BC" w:rsidRPr="003C02CC" w:rsidRDefault="001256BC" w:rsidP="001256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3. </w:t>
      </w:r>
      <w:r w:rsidRPr="001256BC">
        <w:rPr>
          <w:rFonts w:ascii="Times New Roman" w:hAnsi="Times New Roman"/>
          <w:sz w:val="24"/>
          <w:szCs w:val="24"/>
        </w:rPr>
        <w:t>„Подсилване“ на локални популации чрез зарибяване (вкл. асистирано размножаване при необходимост).</w:t>
      </w:r>
    </w:p>
    <w:p w14:paraId="74362A0F" w14:textId="0E666266" w:rsidR="00BD7150" w:rsidRPr="003C02CC" w:rsidRDefault="001256BC"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4</w:t>
      </w:r>
      <w:r w:rsidR="00327E94" w:rsidRPr="003C02CC">
        <w:rPr>
          <w:rFonts w:ascii="Times New Roman" w:hAnsi="Times New Roman"/>
          <w:sz w:val="24"/>
          <w:szCs w:val="24"/>
        </w:rPr>
        <w:t xml:space="preserve">. Мониторинг на резултатите. </w:t>
      </w:r>
    </w:p>
    <w:p w14:paraId="346FAAF4" w14:textId="08D9AB37" w:rsidR="006F331F" w:rsidRPr="00A1005F" w:rsidRDefault="001256BC" w:rsidP="006F331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5</w:t>
      </w:r>
      <w:r w:rsidR="00327E94" w:rsidRPr="003C02CC">
        <w:rPr>
          <w:rFonts w:ascii="Times New Roman" w:hAnsi="Times New Roman"/>
          <w:sz w:val="24"/>
          <w:szCs w:val="24"/>
        </w:rPr>
        <w:t xml:space="preserve">. </w:t>
      </w:r>
      <w:r w:rsidR="00C129E9" w:rsidRPr="003C02CC">
        <w:rPr>
          <w:rFonts w:ascii="Times New Roman" w:hAnsi="Times New Roman"/>
          <w:sz w:val="24"/>
          <w:szCs w:val="24"/>
        </w:rPr>
        <w:t xml:space="preserve">Дейности по управление на проекта, </w:t>
      </w:r>
      <w:r w:rsidR="005C2E36" w:rsidRPr="003C02CC">
        <w:rPr>
          <w:rFonts w:ascii="Times New Roman" w:hAnsi="Times New Roman"/>
          <w:sz w:val="24"/>
          <w:szCs w:val="24"/>
        </w:rPr>
        <w:t>видимост, прозрачност и комуникация</w:t>
      </w:r>
      <w:r w:rsidR="00C129E9" w:rsidRPr="003C02CC">
        <w:rPr>
          <w:rFonts w:ascii="Times New Roman" w:hAnsi="Times New Roman"/>
          <w:sz w:val="24"/>
          <w:szCs w:val="24"/>
        </w:rPr>
        <w:t xml:space="preserve"> и разработване на документации за обществени поръчки</w:t>
      </w:r>
      <w:r w:rsidR="000054C5" w:rsidRPr="003C02CC">
        <w:rPr>
          <w:rFonts w:ascii="Times New Roman" w:hAnsi="Times New Roman"/>
          <w:sz w:val="24"/>
          <w:szCs w:val="24"/>
        </w:rPr>
        <w:t>/процедури за избор на изпълнители</w:t>
      </w:r>
      <w:r w:rsidR="00C129E9" w:rsidRPr="003C02CC">
        <w:rPr>
          <w:rFonts w:ascii="Times New Roman" w:hAnsi="Times New Roman"/>
          <w:sz w:val="24"/>
          <w:szCs w:val="24"/>
        </w:rPr>
        <w:t xml:space="preserve">. </w:t>
      </w:r>
    </w:p>
    <w:p w14:paraId="67511DA4" w14:textId="77777777" w:rsidR="000B510A" w:rsidRPr="003C02CC" w:rsidRDefault="003758A2" w:rsidP="000B510A">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По настоящата процедура се подкрепят дейности в изпълнение на </w:t>
      </w:r>
      <w:r w:rsidR="009C585F">
        <w:rPr>
          <w:rFonts w:ascii="Times New Roman" w:hAnsi="Times New Roman"/>
          <w:sz w:val="24"/>
          <w:szCs w:val="24"/>
        </w:rPr>
        <w:t>мярка</w:t>
      </w:r>
      <w:r w:rsidRPr="003C02CC">
        <w:rPr>
          <w:rFonts w:ascii="Times New Roman" w:hAnsi="Times New Roman"/>
          <w:sz w:val="24"/>
          <w:szCs w:val="24"/>
        </w:rPr>
        <w:t xml:space="preserve"> за подобряване природозащитното състояние на </w:t>
      </w:r>
      <w:r w:rsidR="005701FD" w:rsidRPr="003C02CC">
        <w:rPr>
          <w:rFonts w:ascii="Times New Roman" w:hAnsi="Times New Roman"/>
          <w:sz w:val="24"/>
          <w:szCs w:val="24"/>
        </w:rPr>
        <w:t>защитен вид</w:t>
      </w:r>
      <w:r w:rsidRPr="003C02CC">
        <w:rPr>
          <w:rFonts w:ascii="Times New Roman" w:hAnsi="Times New Roman"/>
          <w:sz w:val="24"/>
          <w:szCs w:val="24"/>
        </w:rPr>
        <w:t>, посочен</w:t>
      </w:r>
      <w:r w:rsidR="009C585F">
        <w:rPr>
          <w:rFonts w:ascii="Times New Roman" w:hAnsi="Times New Roman"/>
          <w:sz w:val="24"/>
          <w:szCs w:val="24"/>
        </w:rPr>
        <w:t>и</w:t>
      </w:r>
      <w:r w:rsidRPr="003C02CC">
        <w:rPr>
          <w:rFonts w:ascii="Times New Roman" w:hAnsi="Times New Roman"/>
          <w:sz w:val="24"/>
          <w:szCs w:val="24"/>
        </w:rPr>
        <w:t xml:space="preserve"> в </w:t>
      </w:r>
      <w:r w:rsidR="00353B63" w:rsidRPr="003C02CC">
        <w:rPr>
          <w:rFonts w:ascii="Times New Roman" w:hAnsi="Times New Roman"/>
          <w:sz w:val="24"/>
          <w:szCs w:val="24"/>
        </w:rPr>
        <w:t>НРПД</w:t>
      </w:r>
      <w:r w:rsidRPr="003C02CC">
        <w:rPr>
          <w:rFonts w:ascii="Times New Roman" w:hAnsi="Times New Roman"/>
          <w:sz w:val="24"/>
          <w:szCs w:val="24"/>
        </w:rPr>
        <w:t xml:space="preserve">, одобрена от Европейската комисия, като съгласно </w:t>
      </w:r>
      <w:r w:rsidR="00353B63" w:rsidRPr="003C02CC">
        <w:rPr>
          <w:rFonts w:ascii="Times New Roman" w:hAnsi="Times New Roman"/>
          <w:sz w:val="24"/>
          <w:szCs w:val="24"/>
        </w:rPr>
        <w:t xml:space="preserve">този документ </w:t>
      </w:r>
      <w:r w:rsidRPr="003C02CC">
        <w:rPr>
          <w:rFonts w:ascii="Times New Roman" w:hAnsi="Times New Roman"/>
          <w:sz w:val="24"/>
          <w:szCs w:val="24"/>
        </w:rPr>
        <w:t xml:space="preserve">дейностите ще се изпълняват единствено в посочените защитени зони, които са само част от територията на разпространение на </w:t>
      </w:r>
      <w:r w:rsidR="000D73A5" w:rsidRPr="003C02CC">
        <w:rPr>
          <w:rFonts w:ascii="Times New Roman" w:hAnsi="Times New Roman"/>
          <w:sz w:val="24"/>
          <w:szCs w:val="24"/>
        </w:rPr>
        <w:t>вид</w:t>
      </w:r>
      <w:r w:rsidR="009C585F">
        <w:rPr>
          <w:rFonts w:ascii="Times New Roman" w:hAnsi="Times New Roman"/>
          <w:sz w:val="24"/>
          <w:szCs w:val="24"/>
        </w:rPr>
        <w:t>а</w:t>
      </w:r>
      <w:r w:rsidR="00C330A4" w:rsidRPr="003C02CC">
        <w:rPr>
          <w:rFonts w:ascii="Times New Roman" w:hAnsi="Times New Roman"/>
          <w:sz w:val="24"/>
          <w:szCs w:val="24"/>
        </w:rPr>
        <w:t xml:space="preserve">. </w:t>
      </w:r>
      <w:r w:rsidR="00227794" w:rsidRPr="003C02CC">
        <w:rPr>
          <w:rFonts w:ascii="Times New Roman" w:hAnsi="Times New Roman"/>
          <w:sz w:val="24"/>
          <w:szCs w:val="24"/>
        </w:rPr>
        <w:t xml:space="preserve">В този смисъл, интервенциите не предвиждат предоставяне на помощ за </w:t>
      </w:r>
      <w:r w:rsidR="009D75CC" w:rsidRPr="003C02CC">
        <w:rPr>
          <w:rFonts w:ascii="Times New Roman" w:hAnsi="Times New Roman"/>
          <w:sz w:val="24"/>
          <w:szCs w:val="24"/>
        </w:rPr>
        <w:t>отстраняване на екологични щети, възобновяване на екосистеми</w:t>
      </w:r>
      <w:r w:rsidR="009D75CC" w:rsidRPr="00A46050">
        <w:rPr>
          <w:rFonts w:ascii="Times New Roman" w:hAnsi="Times New Roman"/>
          <w:sz w:val="24"/>
          <w:szCs w:val="24"/>
        </w:rPr>
        <w:t>, опазване или възстановяване на биологичното разнообразие</w:t>
      </w:r>
      <w:r w:rsidR="009D75CC" w:rsidRPr="003C02CC">
        <w:rPr>
          <w:rFonts w:ascii="Times New Roman" w:hAnsi="Times New Roman"/>
          <w:sz w:val="24"/>
          <w:szCs w:val="24"/>
        </w:rPr>
        <w:t xml:space="preserve"> и прилагане на природосъобразни решения за смекчаване на изменението на климата и за адаптиране към него. </w:t>
      </w:r>
      <w:r w:rsidR="000B510A" w:rsidRPr="003C02CC">
        <w:rPr>
          <w:rFonts w:ascii="Times New Roman" w:hAnsi="Times New Roman"/>
          <w:sz w:val="24"/>
          <w:szCs w:val="24"/>
        </w:rPr>
        <w:t xml:space="preserve">Предвид изложеното, може да се счете, че подпомагането не попада в обхвата на </w:t>
      </w:r>
      <w:r w:rsidR="000B510A" w:rsidRPr="003C02CC">
        <w:rPr>
          <w:rFonts w:ascii="Times New Roman" w:hAnsi="Times New Roman"/>
          <w:i/>
          <w:iCs/>
          <w:sz w:val="24"/>
          <w:szCs w:val="24"/>
        </w:rPr>
        <w:t>Съобщение на Комисията - Насоки относно държавната помощ в областта на климата, опазването на околната среда и енергетиката от 2022 г.</w:t>
      </w:r>
      <w:r w:rsidR="000B510A" w:rsidRPr="003C02CC">
        <w:rPr>
          <w:rFonts w:ascii="Times New Roman" w:hAnsi="Times New Roman"/>
          <w:sz w:val="24"/>
          <w:szCs w:val="24"/>
        </w:rPr>
        <w:t xml:space="preserve"> (2022/C 80/01). </w:t>
      </w:r>
    </w:p>
    <w:p w14:paraId="0DB0F1E1" w14:textId="45E3AA42" w:rsidR="00E67CAE" w:rsidRPr="003C02CC" w:rsidRDefault="00E67CAE" w:rsidP="00E67CA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B97B68">
        <w:rPr>
          <w:rFonts w:ascii="Times New Roman" w:hAnsi="Times New Roman"/>
          <w:b/>
          <w:bCs/>
          <w:sz w:val="24"/>
          <w:szCs w:val="24"/>
        </w:rPr>
        <w:t>Допустими кандидати и партньори</w:t>
      </w:r>
      <w:r w:rsidRPr="003C02CC">
        <w:rPr>
          <w:rFonts w:ascii="Times New Roman" w:hAnsi="Times New Roman"/>
          <w:sz w:val="24"/>
          <w:szCs w:val="24"/>
        </w:rPr>
        <w:t xml:space="preserve"> по процедурата са структури на/към Министерство на околната среда и водите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училища. </w:t>
      </w:r>
      <w:r w:rsidR="00BA00A3" w:rsidRPr="00B97B68">
        <w:rPr>
          <w:rFonts w:ascii="Times New Roman" w:hAnsi="Times New Roman"/>
          <w:sz w:val="24"/>
          <w:szCs w:val="24"/>
        </w:rPr>
        <w:t>От гледна точка на кандидатите и партньорите</w:t>
      </w:r>
      <w:r w:rsidR="00BA00A3" w:rsidRPr="004E0E26">
        <w:rPr>
          <w:rFonts w:ascii="Times New Roman" w:hAnsi="Times New Roman"/>
          <w:sz w:val="24"/>
          <w:szCs w:val="24"/>
        </w:rPr>
        <w:t xml:space="preserve">, от значение за определянето на приложимост на правилата за държавни помощи е </w:t>
      </w:r>
      <w:r w:rsidR="00BA00A3">
        <w:rPr>
          <w:rFonts w:ascii="Times New Roman" w:hAnsi="Times New Roman"/>
          <w:sz w:val="24"/>
          <w:szCs w:val="24"/>
        </w:rPr>
        <w:t>д</w:t>
      </w:r>
      <w:r w:rsidR="00BA00A3" w:rsidRPr="000B1758">
        <w:rPr>
          <w:rFonts w:ascii="Times New Roman" w:hAnsi="Times New Roman"/>
          <w:sz w:val="24"/>
          <w:szCs w:val="24"/>
        </w:rPr>
        <w:t xml:space="preserve">али </w:t>
      </w:r>
      <w:r w:rsidR="00BA00A3">
        <w:rPr>
          <w:rFonts w:ascii="Times New Roman" w:hAnsi="Times New Roman"/>
          <w:sz w:val="24"/>
          <w:szCs w:val="24"/>
        </w:rPr>
        <w:t xml:space="preserve">същите </w:t>
      </w:r>
      <w:r w:rsidR="00BA00A3" w:rsidRPr="000B1758">
        <w:rPr>
          <w:rFonts w:ascii="Times New Roman" w:hAnsi="Times New Roman"/>
          <w:sz w:val="24"/>
          <w:szCs w:val="24"/>
        </w:rPr>
        <w:t>извършват стопанска дейност и могат да бъдат определени като предпри</w:t>
      </w:r>
      <w:r w:rsidR="00BA00A3">
        <w:rPr>
          <w:rFonts w:ascii="Times New Roman" w:hAnsi="Times New Roman"/>
          <w:sz w:val="24"/>
          <w:szCs w:val="24"/>
        </w:rPr>
        <w:t>я</w:t>
      </w:r>
      <w:r w:rsidR="00BA00A3" w:rsidRPr="000B1758">
        <w:rPr>
          <w:rFonts w:ascii="Times New Roman" w:hAnsi="Times New Roman"/>
          <w:sz w:val="24"/>
          <w:szCs w:val="24"/>
        </w:rPr>
        <w:t>тия</w:t>
      </w:r>
      <w:r w:rsidR="00BA00A3">
        <w:rPr>
          <w:rFonts w:ascii="Times New Roman" w:hAnsi="Times New Roman"/>
          <w:sz w:val="24"/>
          <w:szCs w:val="24"/>
        </w:rPr>
        <w:t xml:space="preserve"> по смисъла на законодателството за държавни помощи</w:t>
      </w:r>
      <w:r w:rsidR="00BA00A3" w:rsidRPr="000B1758">
        <w:rPr>
          <w:rFonts w:ascii="Times New Roman" w:hAnsi="Times New Roman"/>
          <w:sz w:val="24"/>
          <w:szCs w:val="24"/>
        </w:rPr>
        <w:t>.</w:t>
      </w:r>
    </w:p>
    <w:p w14:paraId="021C6F2A" w14:textId="77777777" w:rsidR="00E67CAE" w:rsidRDefault="00E67CAE" w:rsidP="00E67CA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B97B68">
        <w:rPr>
          <w:rFonts w:ascii="Times New Roman" w:hAnsi="Times New Roman"/>
          <w:b/>
          <w:bCs/>
          <w:sz w:val="24"/>
          <w:szCs w:val="24"/>
        </w:rPr>
        <w:lastRenderedPageBreak/>
        <w:t>16.1</w:t>
      </w:r>
      <w:r>
        <w:rPr>
          <w:rFonts w:ascii="Times New Roman" w:hAnsi="Times New Roman"/>
          <w:sz w:val="24"/>
          <w:szCs w:val="24"/>
        </w:rPr>
        <w:t xml:space="preserve">. По отношение на кандидатите и партньорите - </w:t>
      </w:r>
      <w:r w:rsidRPr="00251963">
        <w:rPr>
          <w:rFonts w:ascii="Times New Roman" w:hAnsi="Times New Roman"/>
          <w:b/>
          <w:bCs/>
          <w:sz w:val="24"/>
          <w:szCs w:val="24"/>
        </w:rPr>
        <w:t xml:space="preserve">МОСВ и </w:t>
      </w:r>
      <w:r w:rsidRPr="003C02CC">
        <w:rPr>
          <w:rFonts w:ascii="Times New Roman" w:hAnsi="Times New Roman"/>
          <w:b/>
          <w:bCs/>
          <w:sz w:val="24"/>
          <w:szCs w:val="24"/>
        </w:rPr>
        <w:t>други държавни органи (вкл. Министерство</w:t>
      </w:r>
      <w:r>
        <w:rPr>
          <w:rFonts w:ascii="Times New Roman" w:hAnsi="Times New Roman"/>
          <w:b/>
          <w:bCs/>
          <w:sz w:val="24"/>
          <w:szCs w:val="24"/>
        </w:rPr>
        <w:t>то</w:t>
      </w:r>
      <w:r w:rsidRPr="003C02CC">
        <w:rPr>
          <w:rFonts w:ascii="Times New Roman" w:hAnsi="Times New Roman"/>
          <w:b/>
          <w:bCs/>
          <w:sz w:val="24"/>
          <w:szCs w:val="24"/>
        </w:rPr>
        <w:t xml:space="preserve"> на земеделието и храните</w:t>
      </w:r>
      <w:r>
        <w:rPr>
          <w:rFonts w:ascii="Times New Roman" w:hAnsi="Times New Roman"/>
          <w:b/>
          <w:bCs/>
          <w:sz w:val="24"/>
          <w:szCs w:val="24"/>
        </w:rPr>
        <w:t>, общините</w:t>
      </w:r>
      <w:r w:rsidRPr="003C02CC">
        <w:rPr>
          <w:rFonts w:ascii="Times New Roman" w:hAnsi="Times New Roman"/>
          <w:b/>
          <w:bCs/>
          <w:sz w:val="24"/>
          <w:szCs w:val="24"/>
        </w:rPr>
        <w:t xml:space="preserve"> и областните управители)</w:t>
      </w:r>
      <w:r>
        <w:rPr>
          <w:rFonts w:ascii="Times New Roman" w:hAnsi="Times New Roman"/>
          <w:b/>
          <w:bCs/>
          <w:sz w:val="24"/>
          <w:szCs w:val="24"/>
        </w:rPr>
        <w:t xml:space="preserve">, </w:t>
      </w:r>
      <w:r w:rsidRPr="00251963">
        <w:rPr>
          <w:rFonts w:ascii="Times New Roman" w:hAnsi="Times New Roman"/>
          <w:sz w:val="24"/>
          <w:szCs w:val="24"/>
        </w:rPr>
        <w:t>финансирането по процедурата не представлява държавна помощ.</w:t>
      </w:r>
      <w:r>
        <w:rPr>
          <w:rFonts w:ascii="Times New Roman" w:hAnsi="Times New Roman"/>
          <w:sz w:val="24"/>
          <w:szCs w:val="24"/>
        </w:rPr>
        <w:t xml:space="preserve"> </w:t>
      </w:r>
      <w:r w:rsidRPr="003C02CC">
        <w:rPr>
          <w:rFonts w:ascii="Times New Roman" w:hAnsi="Times New Roman"/>
          <w:sz w:val="24"/>
          <w:szCs w:val="24"/>
        </w:rPr>
        <w:t xml:space="preserve">Съгласно разпоредбата на чл. 114 от ЗБР, </w:t>
      </w:r>
      <w:r w:rsidRPr="00B97B68">
        <w:rPr>
          <w:rFonts w:ascii="Times New Roman" w:hAnsi="Times New Roman"/>
          <w:sz w:val="24"/>
          <w:szCs w:val="24"/>
        </w:rPr>
        <w:t>МОСВ</w:t>
      </w:r>
      <w:r w:rsidRPr="003C02CC">
        <w:rPr>
          <w:rFonts w:ascii="Times New Roman" w:hAnsi="Times New Roman"/>
          <w:b/>
          <w:bCs/>
          <w:sz w:val="24"/>
          <w:szCs w:val="24"/>
        </w:rPr>
        <w:t xml:space="preserve"> </w:t>
      </w:r>
      <w:r w:rsidRPr="003C02CC">
        <w:rPr>
          <w:rFonts w:ascii="Times New Roman" w:hAnsi="Times New Roman"/>
          <w:sz w:val="24"/>
          <w:szCs w:val="24"/>
        </w:rPr>
        <w:t xml:space="preserve">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w:t>
      </w:r>
      <w:r w:rsidRPr="00E67CAE">
        <w:rPr>
          <w:rFonts w:ascii="Times New Roman" w:hAnsi="Times New Roman"/>
          <w:sz w:val="24"/>
          <w:szCs w:val="24"/>
        </w:rPr>
        <w:t xml:space="preserve">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w:t>
      </w:r>
      <w:r w:rsidRPr="00B97B68">
        <w:rPr>
          <w:rFonts w:ascii="Times New Roman" w:hAnsi="Times New Roman"/>
          <w:sz w:val="24"/>
          <w:szCs w:val="24"/>
        </w:rPr>
        <w:t>в сферата на своята компетентност</w:t>
      </w:r>
      <w:r w:rsidRPr="00E67CAE">
        <w:rPr>
          <w:rFonts w:ascii="Times New Roman" w:hAnsi="Times New Roman"/>
          <w:sz w:val="24"/>
          <w:szCs w:val="24"/>
        </w:rPr>
        <w:t xml:space="preserve"> осъществяват дейности по опазване на биологичното разнообразие. Задължение на общините в Република България</w:t>
      </w:r>
      <w:r w:rsidRPr="003C02CC">
        <w:rPr>
          <w:rFonts w:ascii="Times New Roman" w:hAnsi="Times New Roman"/>
          <w:sz w:val="24"/>
          <w:szCs w:val="24"/>
        </w:rPr>
        <w:t xml:space="preserve">,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w:t>
      </w:r>
      <w:r w:rsidRPr="00251963">
        <w:rPr>
          <w:rFonts w:ascii="Times New Roman" w:hAnsi="Times New Roman"/>
          <w:sz w:val="24"/>
          <w:szCs w:val="24"/>
        </w:rPr>
        <w:t xml:space="preserve">За изброените </w:t>
      </w:r>
      <w:r>
        <w:rPr>
          <w:rFonts w:ascii="Times New Roman" w:hAnsi="Times New Roman"/>
          <w:sz w:val="24"/>
          <w:szCs w:val="24"/>
        </w:rPr>
        <w:t xml:space="preserve">държавни </w:t>
      </w:r>
      <w:r w:rsidRPr="00251963">
        <w:rPr>
          <w:rFonts w:ascii="Times New Roman" w:hAnsi="Times New Roman"/>
          <w:sz w:val="24"/>
          <w:szCs w:val="24"/>
        </w:rPr>
        <w:t xml:space="preserve">структури е приложим раздел 2.2. от Известие на Комисията относно понятието за държавна помощ, посочено в член 107, параграф 1 от Договора за функционирането на Европейския съюз. </w:t>
      </w:r>
      <w:r>
        <w:rPr>
          <w:rFonts w:ascii="Times New Roman" w:hAnsi="Times New Roman"/>
          <w:sz w:val="24"/>
          <w:szCs w:val="24"/>
        </w:rPr>
        <w:t>Тъй като те ще</w:t>
      </w:r>
      <w:r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Pr>
          <w:rFonts w:ascii="Times New Roman" w:hAnsi="Times New Roman"/>
          <w:sz w:val="24"/>
          <w:szCs w:val="24"/>
        </w:rPr>
        <w:t>,</w:t>
      </w:r>
      <w:r w:rsidRPr="00251963">
        <w:rPr>
          <w:rFonts w:ascii="Times New Roman" w:hAnsi="Times New Roman"/>
          <w:sz w:val="24"/>
          <w:szCs w:val="24"/>
        </w:rPr>
        <w:t xml:space="preserve"> те попадат извън режима по държавните помощи. Може да се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r>
        <w:rPr>
          <w:rFonts w:ascii="Times New Roman" w:hAnsi="Times New Roman"/>
          <w:sz w:val="24"/>
          <w:szCs w:val="24"/>
        </w:rPr>
        <w:t xml:space="preserve"> </w:t>
      </w:r>
    </w:p>
    <w:p w14:paraId="1E12391A" w14:textId="5954DB7F" w:rsidR="00E67CAE" w:rsidRDefault="00E67CAE" w:rsidP="00E67CA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bookmarkStart w:id="34" w:name="_Hlk179360204"/>
      <w:r w:rsidRPr="00B9494E">
        <w:rPr>
          <w:rFonts w:ascii="Times New Roman" w:hAnsi="Times New Roman"/>
          <w:b/>
          <w:bCs/>
          <w:sz w:val="24"/>
          <w:szCs w:val="24"/>
        </w:rPr>
        <w:t>Важно:</w:t>
      </w:r>
      <w:r>
        <w:rPr>
          <w:rFonts w:ascii="Times New Roman" w:hAnsi="Times New Roman"/>
          <w:sz w:val="24"/>
          <w:szCs w:val="24"/>
        </w:rPr>
        <w:t xml:space="preserve"> </w:t>
      </w:r>
      <w:bookmarkEnd w:id="34"/>
      <w:r>
        <w:rPr>
          <w:rFonts w:ascii="Times New Roman" w:hAnsi="Times New Roman"/>
          <w:sz w:val="24"/>
          <w:szCs w:val="24"/>
        </w:rPr>
        <w:t xml:space="preserve"> Независимо от обстоятелството, че тази категория допустими кандидати и партньори изпълняват публични функции, закупеното с финансиране по процедурата </w:t>
      </w:r>
      <w:r w:rsidRPr="003C02CC">
        <w:rPr>
          <w:rFonts w:ascii="Times New Roman" w:hAnsi="Times New Roman"/>
          <w:sz w:val="24"/>
          <w:szCs w:val="24"/>
        </w:rPr>
        <w:t>лабораторно оборудване, съоръжения и други материални активи могат да бъдат използвани и за извършване на икономически дейности</w:t>
      </w:r>
      <w:r>
        <w:rPr>
          <w:rFonts w:ascii="Times New Roman" w:hAnsi="Times New Roman"/>
          <w:sz w:val="24"/>
          <w:szCs w:val="24"/>
        </w:rPr>
        <w:t xml:space="preserve">. По тази причина, предоставянето на </w:t>
      </w:r>
      <w:r w:rsidRPr="003C02CC">
        <w:rPr>
          <w:rFonts w:ascii="Times New Roman" w:hAnsi="Times New Roman"/>
          <w:sz w:val="24"/>
          <w:szCs w:val="24"/>
        </w:rPr>
        <w:t xml:space="preserve">финансиране на </w:t>
      </w:r>
      <w:r>
        <w:rPr>
          <w:rFonts w:ascii="Times New Roman" w:hAnsi="Times New Roman"/>
          <w:sz w:val="24"/>
          <w:szCs w:val="24"/>
        </w:rPr>
        <w:t xml:space="preserve">всички </w:t>
      </w:r>
      <w:r w:rsidRPr="003C02CC">
        <w:rPr>
          <w:rFonts w:ascii="Times New Roman" w:hAnsi="Times New Roman"/>
          <w:sz w:val="24"/>
          <w:szCs w:val="24"/>
        </w:rPr>
        <w:t>бенефициенти</w:t>
      </w:r>
      <w:r>
        <w:rPr>
          <w:rFonts w:ascii="Times New Roman" w:hAnsi="Times New Roman"/>
          <w:sz w:val="24"/>
          <w:szCs w:val="24"/>
        </w:rPr>
        <w:t xml:space="preserve"> и </w:t>
      </w:r>
      <w:r w:rsidRPr="003C02CC">
        <w:rPr>
          <w:rFonts w:ascii="Times New Roman" w:hAnsi="Times New Roman"/>
          <w:sz w:val="24"/>
          <w:szCs w:val="24"/>
        </w:rPr>
        <w:t xml:space="preserve">партньори </w:t>
      </w:r>
      <w:r w:rsidR="001256BC">
        <w:rPr>
          <w:rFonts w:ascii="Times New Roman" w:hAnsi="Times New Roman"/>
          <w:sz w:val="24"/>
          <w:szCs w:val="24"/>
        </w:rPr>
        <w:t xml:space="preserve">по процедурата </w:t>
      </w:r>
      <w:r w:rsidRPr="003C02CC">
        <w:rPr>
          <w:rFonts w:ascii="Times New Roman" w:hAnsi="Times New Roman"/>
          <w:sz w:val="24"/>
          <w:szCs w:val="24"/>
        </w:rPr>
        <w:t xml:space="preserve">за закупуването и монтажа на такова оборудване ще представлява </w:t>
      </w:r>
      <w:r w:rsidRPr="003C02CC">
        <w:rPr>
          <w:rFonts w:ascii="Times New Roman" w:hAnsi="Times New Roman"/>
          <w:b/>
          <w:bCs/>
          <w:sz w:val="24"/>
          <w:szCs w:val="24"/>
        </w:rPr>
        <w:t>минимална помощ, попадаща в приложното поле на Регламент (ЕС) 2023/2831</w:t>
      </w:r>
      <w:r w:rsidRPr="003C02CC">
        <w:rPr>
          <w:rFonts w:ascii="Times New Roman" w:hAnsi="Times New Roman"/>
          <w:sz w:val="24"/>
          <w:szCs w:val="24"/>
        </w:rPr>
        <w:t xml:space="preserve"> </w:t>
      </w:r>
      <w:r w:rsidRPr="00B97B68">
        <w:rPr>
          <w:rFonts w:ascii="Times New Roman" w:hAnsi="Times New Roman"/>
          <w:b/>
          <w:bCs/>
          <w:sz w:val="24"/>
          <w:szCs w:val="24"/>
        </w:rPr>
        <w:t>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наричан по-долу Регламент (ЕС) 2023/2831</w:t>
      </w:r>
      <w:r w:rsidR="00C66686" w:rsidRPr="00C66686">
        <w:rPr>
          <w:rFonts w:ascii="Times New Roman" w:hAnsi="Times New Roman"/>
          <w:sz w:val="24"/>
          <w:szCs w:val="24"/>
        </w:rPr>
        <w:t xml:space="preserve"> </w:t>
      </w:r>
      <w:r w:rsidR="00C66686" w:rsidRPr="00F3681B">
        <w:rPr>
          <w:rFonts w:ascii="Times New Roman" w:hAnsi="Times New Roman"/>
          <w:sz w:val="24"/>
          <w:szCs w:val="24"/>
        </w:rPr>
        <w:t>по реда, описан в т. 16.</w:t>
      </w:r>
      <w:r w:rsidR="00CC0EFD" w:rsidRPr="00B97B68">
        <w:rPr>
          <w:rFonts w:ascii="Times New Roman" w:hAnsi="Times New Roman"/>
          <w:sz w:val="24"/>
          <w:szCs w:val="24"/>
        </w:rPr>
        <w:t>3</w:t>
      </w:r>
      <w:r w:rsidR="00C66686" w:rsidRPr="00F3681B">
        <w:rPr>
          <w:rFonts w:ascii="Times New Roman" w:hAnsi="Times New Roman"/>
          <w:sz w:val="24"/>
          <w:szCs w:val="24"/>
        </w:rPr>
        <w:t xml:space="preserve"> по-долу.</w:t>
      </w:r>
      <w:r w:rsidRPr="00B97B68">
        <w:rPr>
          <w:rFonts w:ascii="Times New Roman" w:hAnsi="Times New Roman"/>
          <w:b/>
          <w:bCs/>
          <w:sz w:val="24"/>
          <w:szCs w:val="24"/>
        </w:rPr>
        <w:t xml:space="preserve"> </w:t>
      </w:r>
    </w:p>
    <w:p w14:paraId="16945890" w14:textId="51B42C82" w:rsidR="004771F3" w:rsidRDefault="004771F3" w:rsidP="00E67CA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Pr>
          <w:rFonts w:ascii="Times New Roman" w:hAnsi="Times New Roman"/>
          <w:sz w:val="24"/>
          <w:szCs w:val="24"/>
        </w:rPr>
        <w:t xml:space="preserve">Поради обстоятелството, че държавните органи имат правото да извършват стопанска дейност, </w:t>
      </w:r>
      <w:r w:rsidR="001256BC" w:rsidRPr="001256BC">
        <w:rPr>
          <w:rFonts w:ascii="Times New Roman" w:hAnsi="Times New Roman"/>
          <w:sz w:val="24"/>
          <w:szCs w:val="24"/>
        </w:rPr>
        <w:t>с цел да не се допусне кръстосано субсидиране със средства по процедурата на икономически дейности кандидатите</w:t>
      </w:r>
      <w:r w:rsidR="001256BC">
        <w:rPr>
          <w:rFonts w:ascii="Times New Roman" w:hAnsi="Times New Roman"/>
          <w:sz w:val="24"/>
          <w:szCs w:val="24"/>
        </w:rPr>
        <w:t xml:space="preserve"> </w:t>
      </w:r>
      <w:r w:rsidR="00534B41">
        <w:rPr>
          <w:rFonts w:ascii="Times New Roman" w:hAnsi="Times New Roman"/>
          <w:sz w:val="24"/>
          <w:szCs w:val="24"/>
        </w:rPr>
        <w:t xml:space="preserve">и партньорите </w:t>
      </w:r>
      <w:r>
        <w:rPr>
          <w:rFonts w:ascii="Times New Roman" w:hAnsi="Times New Roman"/>
          <w:sz w:val="24"/>
          <w:szCs w:val="24"/>
        </w:rPr>
        <w:t>и</w:t>
      </w:r>
      <w:r w:rsidRPr="003C02CC">
        <w:rPr>
          <w:rFonts w:ascii="Times New Roman" w:hAnsi="Times New Roman"/>
          <w:sz w:val="24"/>
          <w:szCs w:val="24"/>
        </w:rPr>
        <w:t xml:space="preserve"> за да се гарантира съобразяване на изискванията на т. 206 от </w:t>
      </w:r>
      <w:r w:rsidRPr="00B97B68">
        <w:rPr>
          <w:rFonts w:ascii="Times New Roman" w:hAnsi="Times New Roman"/>
          <w:i/>
          <w:iCs/>
          <w:sz w:val="24"/>
          <w:szCs w:val="24"/>
        </w:rPr>
        <w:t>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w:t>
      </w:r>
      <w:r w:rsidRPr="003C02CC">
        <w:rPr>
          <w:rFonts w:ascii="Times New Roman" w:hAnsi="Times New Roman"/>
          <w:sz w:val="24"/>
          <w:szCs w:val="24"/>
        </w:rPr>
        <w:t xml:space="preserve"> </w:t>
      </w:r>
      <w:r w:rsidR="001256BC">
        <w:rPr>
          <w:rFonts w:ascii="Times New Roman" w:hAnsi="Times New Roman"/>
          <w:sz w:val="24"/>
          <w:szCs w:val="24"/>
        </w:rPr>
        <w:t xml:space="preserve">кандидатите и партньорите ще следва да представят документи, от които да е видно, че </w:t>
      </w:r>
      <w:r w:rsidR="001256BC" w:rsidRPr="001256BC">
        <w:rPr>
          <w:rFonts w:ascii="Times New Roman" w:hAnsi="Times New Roman"/>
          <w:sz w:val="24"/>
          <w:szCs w:val="24"/>
        </w:rPr>
        <w:t>стопанската и нестопанската им дейност, разходите и финансирането им са ясно разделени</w:t>
      </w:r>
      <w:r w:rsidR="001256BC">
        <w:rPr>
          <w:rFonts w:ascii="Times New Roman" w:hAnsi="Times New Roman"/>
          <w:sz w:val="24"/>
          <w:szCs w:val="24"/>
        </w:rPr>
        <w:t xml:space="preserve">. </w:t>
      </w:r>
      <w:r w:rsidRPr="003C02CC">
        <w:rPr>
          <w:rFonts w:ascii="Times New Roman" w:hAnsi="Times New Roman"/>
          <w:sz w:val="24"/>
          <w:szCs w:val="24"/>
        </w:rPr>
        <w:t>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w:t>
      </w:r>
      <w:r w:rsidR="00D95225">
        <w:rPr>
          <w:rFonts w:ascii="Times New Roman" w:hAnsi="Times New Roman"/>
          <w:sz w:val="24"/>
          <w:szCs w:val="24"/>
        </w:rPr>
        <w:t xml:space="preserve"> </w:t>
      </w:r>
      <w:r w:rsidRPr="003C02CC">
        <w:rPr>
          <w:rFonts w:ascii="Times New Roman" w:hAnsi="Times New Roman"/>
          <w:sz w:val="24"/>
          <w:szCs w:val="24"/>
        </w:rPr>
        <w:t xml:space="preserve"> </w:t>
      </w:r>
    </w:p>
    <w:p w14:paraId="335B3B5E" w14:textId="44DEB319" w:rsidR="004771F3" w:rsidRPr="00FF436A" w:rsidRDefault="00E67CAE" w:rsidP="00CC0EFD">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54EF3">
        <w:rPr>
          <w:rFonts w:ascii="Times New Roman" w:hAnsi="Times New Roman"/>
          <w:b/>
          <w:bCs/>
          <w:sz w:val="24"/>
          <w:szCs w:val="24"/>
        </w:rPr>
        <w:t>16.</w:t>
      </w:r>
      <w:r>
        <w:rPr>
          <w:rFonts w:ascii="Times New Roman" w:hAnsi="Times New Roman"/>
          <w:b/>
          <w:bCs/>
          <w:sz w:val="24"/>
          <w:szCs w:val="24"/>
        </w:rPr>
        <w:t>2</w:t>
      </w:r>
      <w:r>
        <w:rPr>
          <w:rFonts w:ascii="Times New Roman" w:hAnsi="Times New Roman"/>
          <w:sz w:val="24"/>
          <w:szCs w:val="24"/>
        </w:rPr>
        <w:t xml:space="preserve">. По отношение на кандидатите и партньорите – </w:t>
      </w:r>
      <w:r w:rsidRPr="00E67CAE">
        <w:rPr>
          <w:rFonts w:ascii="Times New Roman" w:hAnsi="Times New Roman"/>
          <w:b/>
          <w:bCs/>
          <w:sz w:val="24"/>
          <w:szCs w:val="24"/>
        </w:rPr>
        <w:t>юридически лица с нестопанска цел (ЮЛНЦ)</w:t>
      </w:r>
      <w:r w:rsidRPr="00B97B68">
        <w:rPr>
          <w:rFonts w:ascii="Times New Roman" w:hAnsi="Times New Roman"/>
          <w:sz w:val="24"/>
          <w:szCs w:val="24"/>
        </w:rPr>
        <w:t>,</w:t>
      </w:r>
      <w:r>
        <w:rPr>
          <w:rFonts w:ascii="Times New Roman" w:hAnsi="Times New Roman"/>
          <w:b/>
          <w:bCs/>
          <w:sz w:val="24"/>
          <w:szCs w:val="24"/>
        </w:rPr>
        <w:t xml:space="preserve"> </w:t>
      </w:r>
      <w:r w:rsidR="00CB4F9A">
        <w:rPr>
          <w:rFonts w:ascii="Times New Roman" w:hAnsi="Times New Roman"/>
          <w:b/>
          <w:bCs/>
          <w:sz w:val="24"/>
          <w:szCs w:val="24"/>
        </w:rPr>
        <w:t>н</w:t>
      </w:r>
      <w:r w:rsidR="004771F3" w:rsidRPr="003C02CC">
        <w:rPr>
          <w:rFonts w:ascii="Times New Roman" w:hAnsi="Times New Roman"/>
          <w:b/>
          <w:bCs/>
          <w:sz w:val="24"/>
          <w:szCs w:val="24"/>
        </w:rPr>
        <w:t>аучни институти, природонаучни музеи (към БАН и към Министерство на културата) и висши училища</w:t>
      </w:r>
      <w:r w:rsidR="00BA00A3">
        <w:rPr>
          <w:rFonts w:ascii="Times New Roman" w:hAnsi="Times New Roman"/>
          <w:b/>
          <w:bCs/>
          <w:sz w:val="24"/>
          <w:szCs w:val="24"/>
        </w:rPr>
        <w:t xml:space="preserve">, </w:t>
      </w:r>
      <w:r w:rsidR="00BA00A3" w:rsidRPr="00B97B68">
        <w:rPr>
          <w:rFonts w:ascii="Times New Roman" w:hAnsi="Times New Roman"/>
          <w:sz w:val="24"/>
          <w:szCs w:val="24"/>
        </w:rPr>
        <w:t xml:space="preserve">подпомагането по процедурата </w:t>
      </w:r>
      <w:r w:rsidR="00BA00A3">
        <w:rPr>
          <w:rFonts w:ascii="Times New Roman" w:hAnsi="Times New Roman"/>
          <w:sz w:val="24"/>
          <w:szCs w:val="24"/>
        </w:rPr>
        <w:t xml:space="preserve">представлява </w:t>
      </w:r>
      <w:r w:rsidR="00BA00A3" w:rsidRPr="00C66686">
        <w:rPr>
          <w:rFonts w:ascii="Times New Roman" w:hAnsi="Times New Roman"/>
          <w:sz w:val="24"/>
          <w:szCs w:val="24"/>
        </w:rPr>
        <w:t xml:space="preserve">минимална помощ по смисъла на </w:t>
      </w:r>
      <w:r w:rsidR="00BA00A3" w:rsidRPr="00C54EF3">
        <w:rPr>
          <w:rFonts w:ascii="Times New Roman" w:hAnsi="Times New Roman"/>
          <w:b/>
          <w:bCs/>
          <w:sz w:val="24"/>
          <w:szCs w:val="24"/>
        </w:rPr>
        <w:t xml:space="preserve">Регламент (ЕС) 2023/2831 на Комисията от 13 декември 2023 година </w:t>
      </w:r>
      <w:r w:rsidR="00BA00A3" w:rsidRPr="00C54EF3">
        <w:rPr>
          <w:rFonts w:ascii="Times New Roman" w:hAnsi="Times New Roman"/>
          <w:b/>
          <w:bCs/>
          <w:sz w:val="24"/>
          <w:szCs w:val="24"/>
        </w:rPr>
        <w:lastRenderedPageBreak/>
        <w:t>относно прилагането на членове 107 и 108 от Договора за функционирането на Европейския съюз към помощта de minimis (C/2023/9700, OB, L, 2023/2831, 15.12.2023 г</w:t>
      </w:r>
      <w:r w:rsidR="00BA00A3" w:rsidRPr="00B97B68">
        <w:rPr>
          <w:rFonts w:ascii="Times New Roman" w:hAnsi="Times New Roman"/>
          <w:sz w:val="24"/>
          <w:szCs w:val="24"/>
        </w:rPr>
        <w:t>.) като приложение намират описаните в т.16.</w:t>
      </w:r>
      <w:r w:rsidR="00CC0EFD" w:rsidRPr="00B97B68">
        <w:rPr>
          <w:rFonts w:ascii="Times New Roman" w:hAnsi="Times New Roman"/>
          <w:sz w:val="24"/>
          <w:szCs w:val="24"/>
        </w:rPr>
        <w:t>3</w:t>
      </w:r>
      <w:r w:rsidR="00BA00A3" w:rsidRPr="00B97B68">
        <w:rPr>
          <w:rFonts w:ascii="Times New Roman" w:hAnsi="Times New Roman"/>
          <w:sz w:val="24"/>
          <w:szCs w:val="24"/>
        </w:rPr>
        <w:t xml:space="preserve"> по-долу условия и ограничения</w:t>
      </w:r>
      <w:r w:rsidR="00BA00A3" w:rsidRPr="00F3681B">
        <w:rPr>
          <w:rFonts w:ascii="Times New Roman" w:hAnsi="Times New Roman"/>
          <w:sz w:val="24"/>
          <w:szCs w:val="24"/>
        </w:rPr>
        <w:t>.</w:t>
      </w:r>
      <w:r w:rsidR="00BA00A3" w:rsidRPr="00B97B68">
        <w:rPr>
          <w:rFonts w:ascii="Times New Roman" w:hAnsi="Times New Roman"/>
          <w:sz w:val="24"/>
          <w:szCs w:val="24"/>
        </w:rPr>
        <w:t xml:space="preserve"> </w:t>
      </w:r>
    </w:p>
    <w:p w14:paraId="4E014BBB" w14:textId="77777777" w:rsidR="004771F3" w:rsidRPr="003C02CC" w:rsidRDefault="004771F3" w:rsidP="004771F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b/>
          <w:bCs/>
          <w:sz w:val="24"/>
          <w:szCs w:val="24"/>
        </w:rPr>
        <w:t xml:space="preserve">Научноизследователски институти </w:t>
      </w:r>
      <w:r w:rsidRPr="003C02CC">
        <w:rPr>
          <w:rFonts w:ascii="Times New Roman" w:hAnsi="Times New Roman"/>
          <w:sz w:val="24"/>
          <w:szCs w:val="24"/>
        </w:rPr>
        <w:t>по своя характер</w:t>
      </w:r>
      <w:r w:rsidRPr="003C02CC">
        <w:rPr>
          <w:rFonts w:ascii="Times New Roman" w:hAnsi="Times New Roman"/>
          <w:b/>
          <w:bCs/>
          <w:sz w:val="24"/>
          <w:szCs w:val="24"/>
        </w:rPr>
        <w:t xml:space="preserve"> </w:t>
      </w:r>
      <w:r w:rsidRPr="003C02CC">
        <w:rPr>
          <w:rFonts w:ascii="Times New Roman" w:hAnsi="Times New Roman"/>
          <w:sz w:val="24"/>
          <w:szCs w:val="24"/>
        </w:rPr>
        <w:t xml:space="preserve">са институтите на БАН и институтите по смисъла на чл. 60 от Закона за администрацията. Съгласно чл. 6, ал. 1 от Закона за Българската академия на науките, научните институти и другите самостоятелни звена на Българската академия на науките извършват фундаментални научни изследвания, подготовка на кадри, приложна и технологична дейност. Институтите на БАН като постоянни научни звена са самостоятелни юридически лица (чл. 11а, във връзка с чл. 7 от Устава на БАН). Изследователските институти по чл. 60 от Закона за администрацията се създават с постановление на Министерския съвет.  </w:t>
      </w:r>
    </w:p>
    <w:p w14:paraId="22C322D2" w14:textId="08F0A771" w:rsidR="004771F3" w:rsidRPr="003C02CC" w:rsidRDefault="004771F3" w:rsidP="004771F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b/>
          <w:bCs/>
          <w:sz w:val="24"/>
          <w:szCs w:val="24"/>
        </w:rPr>
        <w:t xml:space="preserve">Висшите училища </w:t>
      </w:r>
      <w:r w:rsidRPr="003C02CC">
        <w:rPr>
          <w:rFonts w:ascii="Times New Roman" w:hAnsi="Times New Roman"/>
          <w:sz w:val="24"/>
          <w:szCs w:val="24"/>
        </w:rPr>
        <w:t>са юридически лица с предмет на дейност: подготовка на специалисти, способни да развиват и прилагат научни знания в различните области на човешката дейност; повишаване квалификацията на специалисти и развитие на науката, културата и иновационната дейност (чл. 6, ал. 1 от Закона за висшето образование). Те могат да развиват научно-производствена, художествено-творческа, спортна и здравна дейност в съответствие със спецификата си, както и стопанска дейност, свързана с основната дейност на висшето училище и реализацията на създаваните от него научноизследователски резултати и други обекти на интелектуална собственост. Съгласно чл. 17, ал. 1 от Закона за висшето образование (ЗВО), висшите училища са университети, специализирани висши училища и самостоятелни колежи. Всяко висше училище</w:t>
      </w:r>
      <w:r w:rsidRPr="003C02CC">
        <w:t xml:space="preserve"> </w:t>
      </w:r>
      <w:r w:rsidRPr="003C02CC">
        <w:rPr>
          <w:rFonts w:ascii="Times New Roman" w:hAnsi="Times New Roman"/>
          <w:sz w:val="24"/>
          <w:szCs w:val="24"/>
        </w:rPr>
        <w:t xml:space="preserve">включва в структурата си основни звена, обслужващи звена и филиали (чл. 25, ал. 1 от ЗВО). Основни звена на висшите училища са факултетите, департаментите, институтите и колежите съгласно чл. 25, ал. 2 от ЗВО. Те са създадени при условия и по ред, определени съгласно ЗВО. </w:t>
      </w:r>
      <w:r w:rsidR="00993E53" w:rsidRPr="00993E53">
        <w:rPr>
          <w:rFonts w:ascii="Times New Roman" w:hAnsi="Times New Roman"/>
          <w:sz w:val="24"/>
          <w:szCs w:val="24"/>
        </w:rPr>
        <w:t>Поради липса на самостоятелна правосубектност, основни звена към българските висши училища по смисъла на чл. 25, ал. 3 от ЗВО могат да кандидатстват по настоящата процедура единствено чрез висшето училище, към което те са създадени.</w:t>
      </w:r>
      <w:r w:rsidR="00993E53">
        <w:rPr>
          <w:rFonts w:ascii="Times New Roman" w:hAnsi="Times New Roman"/>
          <w:sz w:val="24"/>
          <w:szCs w:val="24"/>
        </w:rPr>
        <w:t xml:space="preserve"> </w:t>
      </w:r>
      <w:r w:rsidRPr="003C02CC">
        <w:rPr>
          <w:rFonts w:ascii="Times New Roman" w:hAnsi="Times New Roman"/>
          <w:sz w:val="24"/>
          <w:szCs w:val="24"/>
        </w:rPr>
        <w:t xml:space="preserve">Съгласно чл. 26б, ал. 1 от ЗВО, институтът е основно звено на висшето училище, което обединява академичен състав за извършване на дългосрочна научноизследователска дейност. Институтите към висшите училища може да бъдат обособявани и като самостоятелни юридически лица в структурата на висшето училище с акт на Министерския съвет, по предложение на академичния съвет на висшето училище (чл. 26б, ал. 4 от ЗВО). </w:t>
      </w:r>
      <w:r w:rsidR="00993E53">
        <w:rPr>
          <w:rFonts w:ascii="Times New Roman" w:hAnsi="Times New Roman"/>
          <w:sz w:val="24"/>
          <w:szCs w:val="24"/>
        </w:rPr>
        <w:t xml:space="preserve"> </w:t>
      </w:r>
    </w:p>
    <w:p w14:paraId="45543A6E" w14:textId="2E89AF35" w:rsidR="004771F3" w:rsidRPr="003C02CC" w:rsidRDefault="004771F3" w:rsidP="004771F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На основание чл. 24 от Закона за културното наследство, </w:t>
      </w:r>
      <w:r w:rsidRPr="003C02CC">
        <w:rPr>
          <w:rFonts w:ascii="Times New Roman" w:hAnsi="Times New Roman"/>
          <w:b/>
          <w:bCs/>
          <w:sz w:val="24"/>
          <w:szCs w:val="24"/>
        </w:rPr>
        <w:t>музеят</w:t>
      </w:r>
      <w:r w:rsidRPr="003C02CC">
        <w:rPr>
          <w:rFonts w:ascii="Times New Roman" w:hAnsi="Times New Roman"/>
          <w:sz w:val="24"/>
          <w:szCs w:val="24"/>
        </w:rPr>
        <w:t xml:space="preserve"> е културна и научна организация, която издирва, изучава, опазва и представя културни ценности, природни образци и антропологични останки с познавателна, образователна и естетическа цел. Независимо от вида на организацията и формата на собственост, музеите се ръководят в методическо отношение от Министерство на културата, а в научноизследователската дейност - от Българската академия на науките и съответните ведомствени и научноизследователски институти и учреждения (чл. 31, т. 1 и 3 от Закона за културното наследство). Музеите към БАН са постоянни научни звена и като такива представляват самостоятелни юридически лица (чл. 11а, във връзка с чл. 7 от Устава на БАН). Националния природонаучен музей при БАН е научна, научно-образователна и научно-популяризаторска институция, съгласно чл. 2, ал. 1 от Правилника за устройството и дейността на Национален природонаучен музей при Българската академия на науките (Правилника). Националния</w:t>
      </w:r>
      <w:r>
        <w:rPr>
          <w:rFonts w:ascii="Times New Roman" w:hAnsi="Times New Roman"/>
          <w:sz w:val="24"/>
          <w:szCs w:val="24"/>
        </w:rPr>
        <w:t>т</w:t>
      </w:r>
      <w:r w:rsidRPr="003C02CC">
        <w:rPr>
          <w:rFonts w:ascii="Times New Roman" w:hAnsi="Times New Roman"/>
          <w:sz w:val="24"/>
          <w:szCs w:val="24"/>
        </w:rPr>
        <w:t xml:space="preserve"> природонаучен музей участва в осъществяване на държавната политика по изучаване и опазване на природното и културно наследство. Той е юридическо лице, регистрирано съгласно законите на Република България и е включен в състава на БАН със статут на самостоятелно научно звено в Направление „Биоразнообразие, биоресурси и екология“, притежаващо научен съвет от хабилитирани учени. Съгласно чл. 4 от Правилника, предмет на дейност на музея са изучаването, събирането, съхраняването и представянето на образци от живата и неживата природа на България и света и популяризирането на знанията за нея. Тази дейност се изразява в издирване, идентификация, документиране, регистрация, </w:t>
      </w:r>
      <w:r w:rsidRPr="003C02CC">
        <w:rPr>
          <w:rFonts w:ascii="Times New Roman" w:hAnsi="Times New Roman"/>
          <w:sz w:val="24"/>
          <w:szCs w:val="24"/>
        </w:rPr>
        <w:lastRenderedPageBreak/>
        <w:t>консервация, реставрация и адаптация на природните образци. Съгласно предвиденото в чл. 7, ал. 1 и 2 от Правилника, основни дейности на музея са изучаването, опазването и представянето на движими културни ценности - природни ценности (образци) от живата и неживата природа на България и света, в това число издирване, идентификация, документиране, регистрация, консервация, реставрация и адаптация на природни ценности (образци) от областите на научните изследвания на Националния природонаучен музей. Научните изследвания в Националния природонаучен музей са в областта на зоологията и ботаниката (систематика, морфология и биология на видовете); палеонтологията, еволюцията и палеоантропологията; археозоологията, геологията; екологията, консервационната и молекулярната биология.</w:t>
      </w:r>
    </w:p>
    <w:p w14:paraId="4F981E6D" w14:textId="73135805" w:rsidR="00BA00A3" w:rsidRDefault="004771F3" w:rsidP="004771F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нормативната уредба, природонаучните музеи, научните институти и висшите училища могат да извършват както неикономическа (научноизследователска/образователна) дейност, така и </w:t>
      </w:r>
      <w:r w:rsidR="00BA00A3">
        <w:rPr>
          <w:rFonts w:ascii="Times New Roman" w:hAnsi="Times New Roman"/>
          <w:sz w:val="24"/>
          <w:szCs w:val="24"/>
        </w:rPr>
        <w:t>стопанска</w:t>
      </w:r>
      <w:r w:rsidRPr="003C02CC">
        <w:rPr>
          <w:rFonts w:ascii="Times New Roman" w:hAnsi="Times New Roman"/>
          <w:sz w:val="24"/>
          <w:szCs w:val="24"/>
        </w:rPr>
        <w:t xml:space="preserve"> дейност. </w:t>
      </w:r>
      <w:r w:rsidRPr="003C02CC" w:rsidDel="00E9487E">
        <w:rPr>
          <w:rFonts w:ascii="Times New Roman" w:hAnsi="Times New Roman"/>
          <w:sz w:val="24"/>
          <w:szCs w:val="24"/>
        </w:rPr>
        <w:t xml:space="preserve">Дейността на тези организации е регламентирана в Закона за културното наследство, Закона за насърчаване на научните изследвания, Закона за висшето образование, Закона за Българската академия на науките, Устава на Българската академия на науките и др. </w:t>
      </w:r>
    </w:p>
    <w:p w14:paraId="66AA55D0" w14:textId="398D1E52" w:rsidR="00CC0EFD" w:rsidRDefault="004771F3"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B97B68">
        <w:rPr>
          <w:rFonts w:ascii="Times New Roman" w:hAnsi="Times New Roman"/>
          <w:b/>
          <w:bCs/>
          <w:sz w:val="24"/>
          <w:szCs w:val="24"/>
        </w:rPr>
        <w:t>16.</w:t>
      </w:r>
      <w:r w:rsidR="00CC0EFD" w:rsidRPr="00B97B68">
        <w:rPr>
          <w:rFonts w:ascii="Times New Roman" w:hAnsi="Times New Roman"/>
          <w:b/>
          <w:bCs/>
          <w:sz w:val="24"/>
          <w:szCs w:val="24"/>
        </w:rPr>
        <w:t>3</w:t>
      </w:r>
      <w:r w:rsidRPr="00B97B68">
        <w:rPr>
          <w:rFonts w:ascii="Times New Roman" w:hAnsi="Times New Roman"/>
          <w:b/>
          <w:bCs/>
          <w:sz w:val="24"/>
          <w:szCs w:val="24"/>
        </w:rPr>
        <w:t>.</w:t>
      </w:r>
      <w:r>
        <w:rPr>
          <w:rFonts w:ascii="Times New Roman" w:hAnsi="Times New Roman"/>
          <w:sz w:val="24"/>
          <w:szCs w:val="24"/>
        </w:rPr>
        <w:t xml:space="preserve"> </w:t>
      </w:r>
      <w:r w:rsidR="00CC0EFD" w:rsidRPr="00FA4241">
        <w:rPr>
          <w:rFonts w:ascii="Times New Roman" w:hAnsi="Times New Roman"/>
          <w:sz w:val="24"/>
          <w:szCs w:val="24"/>
        </w:rPr>
        <w:t xml:space="preserve">Предоставянето на финансиране на кандидатите/партньорите </w:t>
      </w:r>
      <w:r w:rsidR="00F3681B" w:rsidRPr="00FA4241">
        <w:rPr>
          <w:rFonts w:ascii="Times New Roman" w:hAnsi="Times New Roman"/>
          <w:sz w:val="24"/>
          <w:szCs w:val="24"/>
        </w:rPr>
        <w:t>под формата на</w:t>
      </w:r>
      <w:r w:rsidR="00CC0EFD" w:rsidRPr="00FA4241">
        <w:rPr>
          <w:rFonts w:ascii="Times New Roman" w:hAnsi="Times New Roman"/>
          <w:sz w:val="24"/>
          <w:szCs w:val="24"/>
        </w:rPr>
        <w:t xml:space="preserve"> </w:t>
      </w:r>
      <w:r w:rsidR="00CC0EFD" w:rsidRPr="00FA4241">
        <w:rPr>
          <w:rFonts w:ascii="Times New Roman" w:hAnsi="Times New Roman"/>
          <w:b/>
          <w:bCs/>
          <w:sz w:val="24"/>
          <w:szCs w:val="24"/>
        </w:rPr>
        <w:t>минимална помощ, попадаща в приложното поле на Регламент (ЕС) 2023/2831</w:t>
      </w:r>
      <w:r w:rsidR="00CC0EFD" w:rsidRPr="00FA4241">
        <w:rPr>
          <w:rFonts w:ascii="Times New Roman" w:hAnsi="Times New Roman"/>
          <w:sz w:val="24"/>
          <w:szCs w:val="24"/>
        </w:rPr>
        <w:t xml:space="preserve">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наричан по-долу Регламент (ЕС) 2023/2831, както следва:</w:t>
      </w:r>
    </w:p>
    <w:p w14:paraId="203B5D21" w14:textId="19D28699" w:rsidR="00CC0EFD" w:rsidRDefault="00CC0EFD"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 за кандидатите и партньорите – държавни органи, ще се предоставя минимална помощ за </w:t>
      </w:r>
      <w:r w:rsidR="005623D5" w:rsidRPr="003C02CC">
        <w:rPr>
          <w:rFonts w:ascii="Times New Roman" w:hAnsi="Times New Roman"/>
          <w:sz w:val="24"/>
          <w:szCs w:val="24"/>
        </w:rPr>
        <w:t xml:space="preserve">закупуване </w:t>
      </w:r>
      <w:r w:rsidR="00571D23" w:rsidRPr="003C02CC">
        <w:rPr>
          <w:rFonts w:ascii="Times New Roman" w:hAnsi="Times New Roman"/>
          <w:sz w:val="24"/>
          <w:szCs w:val="24"/>
        </w:rPr>
        <w:t xml:space="preserve">и монтаж </w:t>
      </w:r>
      <w:r w:rsidR="005623D5" w:rsidRPr="003C02CC">
        <w:rPr>
          <w:rFonts w:ascii="Times New Roman" w:hAnsi="Times New Roman"/>
          <w:sz w:val="24"/>
          <w:szCs w:val="24"/>
        </w:rPr>
        <w:t>на лабораторно оборудване, съоръжения и други материални активи, които могат да бъдат използвани както за изпълнение на дейности</w:t>
      </w:r>
      <w:r w:rsidR="00993E53">
        <w:rPr>
          <w:rFonts w:ascii="Times New Roman" w:hAnsi="Times New Roman"/>
          <w:sz w:val="24"/>
          <w:szCs w:val="24"/>
        </w:rPr>
        <w:t>те</w:t>
      </w:r>
      <w:r w:rsidR="005623D5" w:rsidRPr="003C02CC">
        <w:rPr>
          <w:rFonts w:ascii="Times New Roman" w:hAnsi="Times New Roman"/>
          <w:sz w:val="24"/>
          <w:szCs w:val="24"/>
        </w:rPr>
        <w:t xml:space="preserve"> по подобряване </w:t>
      </w:r>
      <w:r w:rsidR="00C330A4" w:rsidRPr="003C02CC">
        <w:rPr>
          <w:rFonts w:ascii="Times New Roman" w:hAnsi="Times New Roman"/>
          <w:sz w:val="24"/>
          <w:szCs w:val="24"/>
        </w:rPr>
        <w:t xml:space="preserve">на състоянието на популациите на </w:t>
      </w:r>
      <w:r w:rsidR="009C585F">
        <w:rPr>
          <w:rFonts w:ascii="Times New Roman" w:hAnsi="Times New Roman"/>
          <w:sz w:val="24"/>
          <w:szCs w:val="24"/>
        </w:rPr>
        <w:t xml:space="preserve">целевия </w:t>
      </w:r>
      <w:r w:rsidR="00E92A18" w:rsidRPr="003C02CC">
        <w:rPr>
          <w:rFonts w:ascii="Times New Roman" w:hAnsi="Times New Roman"/>
          <w:sz w:val="24"/>
          <w:szCs w:val="24"/>
        </w:rPr>
        <w:t xml:space="preserve">вид </w:t>
      </w:r>
      <w:r w:rsidR="002F1348" w:rsidRPr="003C02CC">
        <w:rPr>
          <w:rFonts w:ascii="Times New Roman" w:hAnsi="Times New Roman"/>
          <w:sz w:val="24"/>
          <w:szCs w:val="24"/>
        </w:rPr>
        <w:t>риб</w:t>
      </w:r>
      <w:r w:rsidR="002F1348">
        <w:rPr>
          <w:rFonts w:ascii="Times New Roman" w:hAnsi="Times New Roman"/>
          <w:sz w:val="24"/>
          <w:szCs w:val="24"/>
        </w:rPr>
        <w:t>а</w:t>
      </w:r>
      <w:r w:rsidR="005623D5" w:rsidRPr="003C02CC">
        <w:rPr>
          <w:rFonts w:ascii="Times New Roman" w:hAnsi="Times New Roman"/>
          <w:sz w:val="24"/>
          <w:szCs w:val="24"/>
        </w:rPr>
        <w:t>, така и за извършване на икономически дейности</w:t>
      </w:r>
      <w:r>
        <w:rPr>
          <w:rFonts w:ascii="Times New Roman" w:hAnsi="Times New Roman"/>
          <w:sz w:val="24"/>
          <w:szCs w:val="24"/>
        </w:rPr>
        <w:t>;</w:t>
      </w:r>
    </w:p>
    <w:p w14:paraId="2DEB027B" w14:textId="288F1E78" w:rsidR="005623D5" w:rsidRDefault="00CC0EFD"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 за кандидатите и партньорите - </w:t>
      </w:r>
      <w:r w:rsidR="00993E53" w:rsidRPr="00CC0EFD">
        <w:rPr>
          <w:rFonts w:ascii="Times New Roman" w:hAnsi="Times New Roman"/>
          <w:sz w:val="24"/>
          <w:szCs w:val="24"/>
        </w:rPr>
        <w:t>научни институти, природонаучни музеи (към БАН и към Министерство на културата)</w:t>
      </w:r>
      <w:r>
        <w:rPr>
          <w:rFonts w:ascii="Times New Roman" w:hAnsi="Times New Roman"/>
          <w:sz w:val="24"/>
          <w:szCs w:val="24"/>
        </w:rPr>
        <w:t>,</w:t>
      </w:r>
      <w:r w:rsidR="00993E53" w:rsidRPr="00CC0EFD">
        <w:rPr>
          <w:rFonts w:ascii="Times New Roman" w:hAnsi="Times New Roman"/>
          <w:sz w:val="24"/>
          <w:szCs w:val="24"/>
        </w:rPr>
        <w:t xml:space="preserve"> висши училища</w:t>
      </w:r>
      <w:r>
        <w:rPr>
          <w:rFonts w:ascii="Times New Roman" w:hAnsi="Times New Roman"/>
          <w:sz w:val="24"/>
          <w:szCs w:val="24"/>
        </w:rPr>
        <w:t xml:space="preserve"> и ЮЛНЦ</w:t>
      </w:r>
      <w:r w:rsidR="00993E53" w:rsidRPr="00CC0EFD">
        <w:rPr>
          <w:rFonts w:ascii="Times New Roman" w:hAnsi="Times New Roman"/>
          <w:sz w:val="24"/>
          <w:szCs w:val="24"/>
        </w:rPr>
        <w:t>, минимална помощ се предоставя за изпълнението на всички проектни дейности.</w:t>
      </w:r>
      <w:r w:rsidR="00993E53">
        <w:rPr>
          <w:rFonts w:ascii="Times New Roman" w:hAnsi="Times New Roman"/>
          <w:sz w:val="24"/>
          <w:szCs w:val="24"/>
        </w:rPr>
        <w:t xml:space="preserve"> </w:t>
      </w:r>
    </w:p>
    <w:p w14:paraId="2BCB03B9" w14:textId="5D50BD36"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съответствие с чл. 1, параграф 1 от </w:t>
      </w:r>
      <w:bookmarkStart w:id="35" w:name="_Hlk158729569"/>
      <w:r w:rsidRPr="003C02CC">
        <w:rPr>
          <w:rFonts w:ascii="Times New Roman" w:hAnsi="Times New Roman"/>
          <w:sz w:val="24"/>
          <w:szCs w:val="24"/>
        </w:rPr>
        <w:t>Регламент (ЕС) 2023/2831</w:t>
      </w:r>
      <w:bookmarkEnd w:id="35"/>
      <w:r w:rsidRPr="003C02CC">
        <w:rPr>
          <w:rFonts w:ascii="Times New Roman" w:hAnsi="Times New Roman"/>
          <w:sz w:val="24"/>
          <w:szCs w:val="24"/>
        </w:rPr>
        <w:t xml:space="preserve">, този регламент </w:t>
      </w:r>
      <w:r w:rsidR="00A65D4A">
        <w:rPr>
          <w:rFonts w:ascii="Times New Roman" w:hAnsi="Times New Roman"/>
          <w:sz w:val="24"/>
          <w:szCs w:val="24"/>
        </w:rPr>
        <w:t>с</w:t>
      </w:r>
      <w:r w:rsidRPr="003C02CC">
        <w:rPr>
          <w:rFonts w:ascii="Times New Roman" w:hAnsi="Times New Roman"/>
          <w:sz w:val="24"/>
          <w:szCs w:val="24"/>
        </w:rPr>
        <w:t xml:space="preserve">е прилага за помощите, предоставяни на предприятия от всички сектори, с изключение на: </w:t>
      </w:r>
    </w:p>
    <w:p w14:paraId="265A9E49"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 помощите, предоставяни на предприятия с дейност в първичното производство на продукти от риболов и аквакултури;</w:t>
      </w:r>
    </w:p>
    <w:p w14:paraId="7D771455"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2.  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5C53FB76"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помощите, предоставяни на предприятия, които извършват дейност в областта на първичното производство на селскостопански продукти;</w:t>
      </w:r>
    </w:p>
    <w:p w14:paraId="1CE2BE01"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419FE190"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2D9D29CE"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когато помощта е обвързана със задължението да бъде прехвърлена частично или изцяло на първичните производители;</w:t>
      </w:r>
    </w:p>
    <w:p w14:paraId="01598B2C"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633CC776"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6. помощите, обвързани с използването на местни стоки и услуги вместо вносни стоки и услуги. </w:t>
      </w:r>
    </w:p>
    <w:p w14:paraId="2DBCE7B7"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Когато получател на минимална помощ упражнява дейност в един от секторите, описани в чл. 1, параграф 1, букви „а“, „б“, „в“ или „г“ от Регламент (ЕС) 2023/2831, както и в един или повече от секторите, попадащи в приложното поле на този регламент, или има други дейности, попадащи в приложното поле на настоящия регламент, регламентът се прилага спрямо помощта, предоставяна за посочените сектори или дейности, при условие че бъде гарантирано посредством подходящи средства, като например разделение на дейностите или разделяне на счетоводството, че дейностите в изключените сектори не се ползват от помощ de minimis, предоставена съгласно Регламент (ЕС) 2023/2831.  </w:t>
      </w:r>
    </w:p>
    <w:p w14:paraId="4312215C"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При режим „минимална помощ“, общият размер на всички минимални помощи за бенефициента, съответно за всеки от неговите партньори, и за всички субекти, с които бенефициентът/всеки партньор образува „едно и също предприятие“ не може да надвишава 300 000 евро (586 749</w:t>
      </w:r>
      <w:r w:rsidRPr="003C02CC">
        <w:rPr>
          <w:rFonts w:ascii="Times New Roman" w:hAnsi="Times New Roman"/>
          <w:sz w:val="24"/>
          <w:szCs w:val="24"/>
        </w:rPr>
        <w:t xml:space="preserve">‬ лева) за период от три години. За целите на тавана, посочен в чл. 3, пар. 2 от Регламент (ЕС) 2023/2831,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2996A402" w14:textId="1590ACAD"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Таванът на минималната помощ не е надхвърлен, когато сборът между безвъзмездната финансова помощ за дейностите</w:t>
      </w:r>
      <w:r w:rsidR="00993E53">
        <w:rPr>
          <w:rFonts w:ascii="Times New Roman" w:hAnsi="Times New Roman"/>
          <w:sz w:val="24"/>
          <w:szCs w:val="24"/>
        </w:rPr>
        <w:t>, попадащи в обхвата на минималната помощ</w:t>
      </w:r>
      <w:r w:rsidRPr="003C02CC">
        <w:rPr>
          <w:rFonts w:ascii="Times New Roman" w:hAnsi="Times New Roman"/>
          <w:sz w:val="24"/>
          <w:szCs w:val="24"/>
        </w:rPr>
        <w:t xml:space="preserve"> и всички други получени минимални помощи на територията на Република България за последните три години от:  </w:t>
      </w:r>
    </w:p>
    <w:p w14:paraId="131EB58C"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бенефициента/всеки отделен партньор; и  </w:t>
      </w:r>
    </w:p>
    <w:p w14:paraId="1C278704"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с които той образува „едно и също предприятие“ по смисъла на чл. 2, пар. 2 от Регламент (ЕС) 2023/2831; и</w:t>
      </w:r>
    </w:p>
    <w:p w14:paraId="33735F0C"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бенефициента/всеки отделен партньор, съгласно чл. 3, пар. 8 от Регламент (ЕС) 2023/2831; и </w:t>
      </w:r>
    </w:p>
    <w:p w14:paraId="2D7FED3F" w14:textId="77777777" w:rsidR="00993E53"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образуващи „едно и също предприятие“ с бенефициента/всеки отделен партньор, които са се възползвали от помощ de minimis, получена преди разделяне или отделяне, съгласно чл. 3, пар. 9 от Регламент (ЕС) 2023/2831</w:t>
      </w:r>
      <w:r w:rsidR="00993E53">
        <w:rPr>
          <w:rFonts w:ascii="Times New Roman" w:hAnsi="Times New Roman"/>
          <w:sz w:val="24"/>
          <w:szCs w:val="24"/>
        </w:rPr>
        <w:t>,</w:t>
      </w:r>
    </w:p>
    <w:p w14:paraId="1002985B" w14:textId="6A3D1C79"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не надвишава 300 000 евро (586 749</w:t>
      </w:r>
      <w:r w:rsidRPr="003C02CC">
        <w:rPr>
          <w:rFonts w:ascii="Times New Roman" w:hAnsi="Times New Roman"/>
          <w:sz w:val="24"/>
          <w:szCs w:val="24"/>
        </w:rPr>
        <w:t xml:space="preserve">‬ лева) за период от три години.  </w:t>
      </w:r>
    </w:p>
    <w:p w14:paraId="4E9BA683"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чл. 3, пар. 4 от Регламент (ЕС) 2023/2831, таванът, посочен в чл. 3, параграф 2 от Регламент (ЕС) 2023/2831 се прилага независимо от формата на помощта de minimis или от преследваната от нея цел и без значение дали предоставената помощ се финансира изцяло или частично със средства, произхождащи от ЕС. Когато с отпускането на нова помощ de minimis може да бъде надвишен съответния таван, определен в чл. 3, параграф 2 от </w:t>
      </w:r>
      <w:bookmarkStart w:id="36" w:name="_Hlk158733673"/>
      <w:r w:rsidRPr="003C02CC">
        <w:rPr>
          <w:rFonts w:ascii="Times New Roman" w:hAnsi="Times New Roman"/>
          <w:sz w:val="24"/>
          <w:szCs w:val="24"/>
        </w:rPr>
        <w:t>Регламент (ЕС) 2023/2831</w:t>
      </w:r>
      <w:bookmarkEnd w:id="36"/>
      <w:r w:rsidRPr="003C02CC">
        <w:rPr>
          <w:rFonts w:ascii="Times New Roman" w:hAnsi="Times New Roman"/>
          <w:sz w:val="24"/>
          <w:szCs w:val="24"/>
        </w:rPr>
        <w:t xml:space="preserve">, тази нова помощ не попада в приложното поле на този регламент, съгласно чл. 3, пар. 7 от Регламент (ЕС) 2023/2831.   </w:t>
      </w:r>
    </w:p>
    <w:p w14:paraId="444FC60F"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случай че бенефициентът/всеки отделен партньор и/или субектите, с които той образува „едно и също предприятие“ по смисъла на чл. 2, пар. 2 на Регламент (ЕС) 2023/2831,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p>
    <w:p w14:paraId="436DF874"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По смисъла на чл. 2, пар. 2 от Регламент (ЕС) 2023/2831 „едно и също предприятие“ означава всички субекти (предприятия), които поддържат помежду си поне един вид от следните взаимоотношения: </w:t>
      </w:r>
    </w:p>
    <w:p w14:paraId="6CE14D29"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1A5A01A0"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9FD27FA"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4FF354EC"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50DB6EE"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3A2F9018"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Регламент (ЕС) 2023/2831. </w:t>
      </w:r>
    </w:p>
    <w:p w14:paraId="4DB7B512" w14:textId="7B32E4D2"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Бенефициентите/всеки от партньорите ще следва да представят декларация, съдържаща информация относно получаването на други държавни и минимални помощи за последните 3 години (по образец, съгласно Приложение № </w:t>
      </w:r>
      <w:r w:rsidR="008674F9" w:rsidRPr="003C02CC">
        <w:rPr>
          <w:rFonts w:ascii="Times New Roman" w:hAnsi="Times New Roman"/>
          <w:sz w:val="24"/>
          <w:szCs w:val="24"/>
        </w:rPr>
        <w:t>4 към условията за кандидатстване</w:t>
      </w:r>
      <w:r w:rsidRPr="003C02CC">
        <w:rPr>
          <w:rFonts w:ascii="Times New Roman" w:hAnsi="Times New Roman"/>
          <w:sz w:val="24"/>
          <w:szCs w:val="24"/>
        </w:rPr>
        <w:t xml:space="preserve">). В декларацията следва да бъде включена и информация относно всички предприятия, с които бенефициентът/всеки от партньорите поддържа взаимоотношения по смисъла на чл. 2, пар. 2 и чл. 3, пар. 8 и 9 от Регламент (ЕС) 2023/2831.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   </w:t>
      </w:r>
    </w:p>
    <w:p w14:paraId="1BAA50E7"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Съгласно чл. 5, параграф 1 от Регламент (ЕС) 2023/2831, минималната помощ в размер до 300 000 евро (586 749</w:t>
      </w:r>
      <w:r w:rsidRPr="003C02CC">
        <w:rPr>
          <w:rFonts w:ascii="Times New Roman" w:hAnsi="Times New Roman"/>
          <w:sz w:val="24"/>
          <w:szCs w:val="24"/>
        </w:rPr>
        <w:t>‬ лева) може да се кумулира с минимална помощ по Регламент (ЕС) 2023/2832 на Комисията. Минималната помощ по Регламент (ЕС) 2023/2831 може да се кумулира с минимална помощ, предоставяна съгласно Регламент (ЕС) № 1408/2013 на Комисията и Регламент (ЕС) № 717/2014 на Комисията, до съответния таван, определен в член 3, параграф 2 от</w:t>
      </w:r>
      <w:r w:rsidRPr="003C02CC">
        <w:t xml:space="preserve"> </w:t>
      </w:r>
      <w:r w:rsidRPr="003C02CC">
        <w:rPr>
          <w:rFonts w:ascii="Times New Roman" w:hAnsi="Times New Roman"/>
          <w:sz w:val="24"/>
          <w:szCs w:val="24"/>
        </w:rPr>
        <w:t>Регламент (ЕС) 2023/2831. В декларацията за минимални и държавни помощи бенефициенти</w:t>
      </w:r>
      <w:r w:rsidR="00A714BF" w:rsidRPr="003C02CC">
        <w:rPr>
          <w:rFonts w:ascii="Times New Roman" w:hAnsi="Times New Roman"/>
          <w:sz w:val="24"/>
          <w:szCs w:val="24"/>
        </w:rPr>
        <w:t>те</w:t>
      </w:r>
      <w:r w:rsidRPr="003C02CC">
        <w:rPr>
          <w:rFonts w:ascii="Times New Roman" w:hAnsi="Times New Roman"/>
          <w:sz w:val="24"/>
          <w:szCs w:val="24"/>
        </w:rPr>
        <w:t xml:space="preserve"> посочват дали са получавали други минимални помощи през последните три години. Съгласно чл. 5, параграф 3 от </w:t>
      </w:r>
      <w:bookmarkStart w:id="37" w:name="_Hlk158734597"/>
      <w:r w:rsidRPr="003C02CC">
        <w:rPr>
          <w:rFonts w:ascii="Times New Roman" w:hAnsi="Times New Roman"/>
          <w:sz w:val="24"/>
          <w:szCs w:val="24"/>
        </w:rPr>
        <w:t>Регламент (ЕС) 2023/2831</w:t>
      </w:r>
      <w:bookmarkEnd w:id="37"/>
      <w:r w:rsidRPr="003C02CC">
        <w:rPr>
          <w:rFonts w:ascii="Times New Roman" w:hAnsi="Times New Roman"/>
          <w:sz w:val="24"/>
          <w:szCs w:val="24"/>
        </w:rPr>
        <w:t>, минималната помощ по този регламент не се кумулира с държавна помощ по отношение на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6FEE6DD4" w14:textId="77777777" w:rsidR="00766677" w:rsidRPr="003C02CC" w:rsidRDefault="00766677"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p>
    <w:p w14:paraId="28F85BE6"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Управляващият орган, в качеството си на администратор на помощ, при прилагане на режим „минимална </w:t>
      </w:r>
      <w:r w:rsidR="00766677" w:rsidRPr="003C02CC">
        <w:rPr>
          <w:rFonts w:ascii="Times New Roman" w:hAnsi="Times New Roman"/>
          <w:sz w:val="24"/>
          <w:szCs w:val="24"/>
        </w:rPr>
        <w:t>п</w:t>
      </w:r>
      <w:r w:rsidRPr="003C02CC">
        <w:rPr>
          <w:rFonts w:ascii="Times New Roman" w:hAnsi="Times New Roman"/>
          <w:sz w:val="24"/>
          <w:szCs w:val="24"/>
        </w:rPr>
        <w:t>омощ“ съобразява следното:</w:t>
      </w:r>
    </w:p>
    <w:p w14:paraId="5AEA4006"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1. В изпълнение на Регламент (ЕС) 2023/2831,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Регламент (ЕС) 2023/2831 и данните за публикуването му в Официален вестник на Европейския съюз.  </w:t>
      </w:r>
    </w:p>
    <w:p w14:paraId="67A70C3B"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2. Съгласно чл. 6, пар. 3 от Регламент (ЕС) 2023/2831,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0E8D1C69"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Във връзка с декларирането на обстоятелството, че по отношение на бенефициенти</w:t>
      </w:r>
      <w:r w:rsidR="00A714BF" w:rsidRPr="003C02CC">
        <w:rPr>
          <w:rFonts w:ascii="Times New Roman" w:hAnsi="Times New Roman"/>
          <w:sz w:val="24"/>
          <w:szCs w:val="24"/>
        </w:rPr>
        <w:t>те</w:t>
      </w:r>
      <w:r w:rsidRPr="003C02CC">
        <w:rPr>
          <w:rFonts w:ascii="Times New Roman" w:hAnsi="Times New Roman"/>
          <w:sz w:val="24"/>
          <w:szCs w:val="24"/>
        </w:rPr>
        <w:t xml:space="preserve"> не е налице неизпълнение на разпореждане на Европейската комисия за възстановяване на предоставената им неправомерна и несъвместима държавна помощ, Управляващият орган извършва проверка посредством справка в Регистъра на Европейската комисия на електронен адрес: </w:t>
      </w:r>
      <w:hyperlink r:id="rId13" w:history="1">
        <w:r w:rsidRPr="003C02CC">
          <w:rPr>
            <w:rStyle w:val="Hyperlink"/>
            <w:rFonts w:ascii="Times New Roman" w:hAnsi="Times New Roman"/>
            <w:sz w:val="24"/>
            <w:szCs w:val="24"/>
          </w:rPr>
          <w:t>http://ec.europa.eu/competition/elojade/isef/index.cfm?clear=1&amp;policy_area_id=3</w:t>
        </w:r>
      </w:hyperlink>
      <w:r w:rsidRPr="003C02CC">
        <w:rPr>
          <w:rFonts w:ascii="Times New Roman" w:hAnsi="Times New Roman"/>
          <w:sz w:val="24"/>
          <w:szCs w:val="24"/>
        </w:rPr>
        <w:t xml:space="preserve"> и в Списъка, съдържащ информация за получатели, за които Европейската комисия е постановила да възстановят получената държавна помощ (съгласно делото Deggendorf), публикуван на страницата на Министерство на финансите.</w:t>
      </w:r>
    </w:p>
    <w:p w14:paraId="5687ADFA"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Във връзка с декларираните обстоятелства, Управляващият орган извършва комплексна проверка:</w:t>
      </w:r>
    </w:p>
    <w:p w14:paraId="2E2A34C0"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публичния модул на Информационна система „Регистър на минималните помощи“ (</w:t>
      </w:r>
      <w:hyperlink r:id="rId14"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w:t>
      </w:r>
    </w:p>
    <w:p w14:paraId="243676EE"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 Модула за прозрачност на ЕК, на интернет адрес </w:t>
      </w:r>
      <w:hyperlink r:id="rId15" w:history="1">
        <w:r w:rsidRPr="003C02CC">
          <w:rPr>
            <w:rStyle w:val="Hyperlink"/>
            <w:rFonts w:ascii="Times New Roman" w:hAnsi="Times New Roman"/>
            <w:sz w:val="24"/>
            <w:szCs w:val="24"/>
          </w:rPr>
          <w:t>https://webgate.ec.europa.eu/competition/transparency</w:t>
        </w:r>
      </w:hyperlink>
      <w:r w:rsidRPr="003C02CC">
        <w:rPr>
          <w:rFonts w:ascii="Times New Roman" w:hAnsi="Times New Roman"/>
          <w:sz w:val="24"/>
          <w:szCs w:val="24"/>
        </w:rPr>
        <w:t>/;</w:t>
      </w:r>
    </w:p>
    <w:p w14:paraId="587D3F62" w14:textId="77777777" w:rsidR="005623D5" w:rsidRPr="003C02C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57F571E9" w14:textId="77777777" w:rsidR="005623D5" w:rsidRPr="003C02CC" w:rsidRDefault="005623D5"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3C02CC">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6"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 и изисква информация от други администратори на помощ относно предоставени на бенефициента/всеки партньор други държавни и минимални помощи.</w:t>
      </w:r>
      <w:r w:rsidR="002D3780" w:rsidRPr="003C02CC">
        <w:rPr>
          <w:rFonts w:ascii="Times New Roman" w:hAnsi="Times New Roman"/>
          <w:sz w:val="24"/>
          <w:szCs w:val="24"/>
        </w:rPr>
        <w:t xml:space="preserve"> Като администратор на минимална помощ Управляващият орган ще следи стриктно за спазването на всички условия на Регламент (ЕС) 2023/2831. </w:t>
      </w:r>
    </w:p>
    <w:p w14:paraId="4F333DDC" w14:textId="77777777" w:rsidR="004E210B" w:rsidRPr="003C02CC" w:rsidRDefault="004E210B"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p>
    <w:p w14:paraId="7BD7E623" w14:textId="23CD9B3F"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Изпълнението на условията и поетите ангажименти </w:t>
      </w:r>
      <w:r w:rsidR="004E210B">
        <w:rPr>
          <w:rFonts w:ascii="Times New Roman" w:hAnsi="Times New Roman"/>
          <w:sz w:val="24"/>
          <w:szCs w:val="24"/>
        </w:rPr>
        <w:t xml:space="preserve">по отношение на съответствието с правилата за държавни и минимални помощи </w:t>
      </w:r>
      <w:r w:rsidRPr="003C02CC">
        <w:rPr>
          <w:rFonts w:ascii="Times New Roman" w:hAnsi="Times New Roman"/>
          <w:sz w:val="24"/>
          <w:szCs w:val="24"/>
        </w:rPr>
        <w:t xml:space="preserve">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24A4D1B7" w14:textId="12E7EB3E"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Дейностите, които ще бъдат финансирани със средства от ПОС 2021-2027 г.</w:t>
      </w:r>
      <w:r w:rsidR="00AD1E6E" w:rsidRPr="003C02CC">
        <w:rPr>
          <w:rFonts w:ascii="Times New Roman" w:hAnsi="Times New Roman"/>
          <w:sz w:val="24"/>
          <w:szCs w:val="24"/>
        </w:rPr>
        <w:t>,</w:t>
      </w:r>
      <w:r w:rsidRPr="003C02CC">
        <w:rPr>
          <w:rFonts w:ascii="Times New Roman" w:hAnsi="Times New Roman"/>
          <w:sz w:val="24"/>
          <w:szCs w:val="24"/>
        </w:rPr>
        <w:t xml:space="preserve"> могат да бъдат извършвани от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3C02CC">
        <w:rPr>
          <w:rFonts w:ascii="Times New Roman" w:hAnsi="Times New Roman"/>
          <w:sz w:val="24"/>
          <w:szCs w:val="24"/>
        </w:rPr>
        <w:t>.</w:t>
      </w:r>
      <w:r w:rsidR="00AD1E6E" w:rsidRPr="003C02CC">
        <w:t xml:space="preserve"> </w:t>
      </w:r>
      <w:r w:rsidR="00AD1E6E" w:rsidRPr="003C02CC">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3C02CC">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3C02CC">
        <w:rPr>
          <w:rFonts w:ascii="Times New Roman" w:hAnsi="Times New Roman"/>
          <w:sz w:val="24"/>
          <w:szCs w:val="24"/>
        </w:rPr>
        <w:t xml:space="preserve"> </w:t>
      </w:r>
      <w:r w:rsidRPr="003C02CC">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w:t>
      </w:r>
      <w:r w:rsidRPr="003C02CC">
        <w:rPr>
          <w:rFonts w:ascii="Times New Roman" w:hAnsi="Times New Roman"/>
          <w:sz w:val="24"/>
          <w:szCs w:val="24"/>
        </w:rPr>
        <w:lastRenderedPageBreak/>
        <w:t xml:space="preserve">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бъдат възстановявани от програмата. </w:t>
      </w:r>
    </w:p>
    <w:p w14:paraId="620E1CD7" w14:textId="77777777" w:rsidR="00AD1E6E"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52754942" w14:textId="77777777"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78884B0E" w14:textId="77777777" w:rsidR="00204DC0"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1FB44F60" w14:textId="77777777" w:rsidR="00DE7113" w:rsidRPr="003C02CC" w:rsidRDefault="00DE7113" w:rsidP="008D0A31">
      <w:pPr>
        <w:pStyle w:val="ListParagraph"/>
        <w:spacing w:after="0" w:line="252" w:lineRule="auto"/>
        <w:ind w:left="0"/>
        <w:contextualSpacing w:val="0"/>
        <w:jc w:val="both"/>
        <w:rPr>
          <w:rFonts w:ascii="Times New Roman" w:hAnsi="Times New Roman"/>
          <w:b/>
          <w:sz w:val="24"/>
          <w:szCs w:val="24"/>
        </w:rPr>
      </w:pPr>
    </w:p>
    <w:p w14:paraId="6355CFF1" w14:textId="77777777" w:rsidR="00303106" w:rsidRPr="003C02CC"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 xml:space="preserve">Хоризонтални </w:t>
      </w:r>
      <w:r w:rsidR="00AF646E" w:rsidRPr="003C02CC">
        <w:rPr>
          <w:rFonts w:ascii="Times New Roman" w:hAnsi="Times New Roman"/>
          <w:b/>
          <w:sz w:val="24"/>
          <w:szCs w:val="24"/>
        </w:rPr>
        <w:t>принципи</w:t>
      </w:r>
      <w:r w:rsidRPr="003C02CC">
        <w:rPr>
          <w:rFonts w:ascii="Times New Roman" w:hAnsi="Times New Roman"/>
          <w:sz w:val="24"/>
          <w:szCs w:val="24"/>
          <w:vertAlign w:val="superscript"/>
        </w:rPr>
        <w:footnoteReference w:id="9"/>
      </w:r>
      <w:r w:rsidRPr="003C02CC">
        <w:rPr>
          <w:rFonts w:ascii="Times New Roman" w:hAnsi="Times New Roman"/>
          <w:b/>
          <w:sz w:val="24"/>
          <w:szCs w:val="24"/>
        </w:rPr>
        <w:t>:</w:t>
      </w:r>
      <w:r w:rsidR="0011582D" w:rsidRPr="003C02CC">
        <w:rPr>
          <w:rFonts w:ascii="Times New Roman" w:hAnsi="Times New Roman"/>
          <w:b/>
          <w:sz w:val="24"/>
          <w:szCs w:val="24"/>
        </w:rPr>
        <w:t xml:space="preserve"> </w:t>
      </w:r>
    </w:p>
    <w:p w14:paraId="6E1747FC" w14:textId="77777777"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38" w:name="_Hlk158902688"/>
      <w:r w:rsidRPr="003C02C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0E317CEB" w14:textId="77777777"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1. Устойчиво развитие;</w:t>
      </w:r>
    </w:p>
    <w:p w14:paraId="1B920C47" w14:textId="77777777"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 Равни възможности и недопускане на дискриминация;</w:t>
      </w:r>
    </w:p>
    <w:p w14:paraId="4CEDCF84" w14:textId="77777777"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3. Равенство между половете.</w:t>
      </w:r>
    </w:p>
    <w:p w14:paraId="5A3EDEFB" w14:textId="4693539A" w:rsidR="003D27DC" w:rsidRPr="003C02C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sz w:val="24"/>
          <w:szCs w:val="24"/>
        </w:rPr>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w:t>
      </w:r>
      <w:r w:rsidRPr="003C02CC">
        <w:rPr>
          <w:rFonts w:ascii="Times New Roman" w:hAnsi="Times New Roman"/>
          <w:sz w:val="24"/>
          <w:szCs w:val="24"/>
        </w:rPr>
        <w:lastRenderedPageBreak/>
        <w:t>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w:t>
      </w:r>
      <w:r w:rsidR="00A65D4A">
        <w:rPr>
          <w:rFonts w:ascii="Times New Roman" w:hAnsi="Times New Roman"/>
          <w:sz w:val="24"/>
          <w:szCs w:val="24"/>
        </w:rPr>
        <w:t>ове</w:t>
      </w:r>
      <w:r w:rsidRPr="003C02CC">
        <w:rPr>
          <w:rFonts w:ascii="Times New Roman" w:hAnsi="Times New Roman"/>
          <w:sz w:val="24"/>
          <w:szCs w:val="24"/>
        </w:rPr>
        <w:t xml:space="preserve">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38"/>
    <w:p w14:paraId="38FD2FD5" w14:textId="77777777" w:rsidR="003F12CD" w:rsidRPr="003C02CC" w:rsidRDefault="003F12CD" w:rsidP="008D0A31">
      <w:pPr>
        <w:pStyle w:val="ListParagraph"/>
        <w:spacing w:after="0" w:line="252" w:lineRule="auto"/>
        <w:ind w:left="0"/>
        <w:contextualSpacing w:val="0"/>
        <w:jc w:val="both"/>
        <w:rPr>
          <w:rFonts w:ascii="Times New Roman" w:hAnsi="Times New Roman"/>
          <w:b/>
          <w:sz w:val="24"/>
          <w:szCs w:val="24"/>
        </w:rPr>
      </w:pPr>
    </w:p>
    <w:p w14:paraId="6420C064"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3C02CC">
        <w:rPr>
          <w:rFonts w:ascii="Times New Roman" w:hAnsi="Times New Roman"/>
          <w:b/>
          <w:sz w:val="24"/>
          <w:szCs w:val="24"/>
        </w:rPr>
        <w:t>18. Минимален и максимален срок за изпълнение на проекта (ако е приложимо)</w:t>
      </w:r>
    </w:p>
    <w:p w14:paraId="57819724"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3C02CC">
        <w:rPr>
          <w:rFonts w:ascii="Times New Roman" w:hAnsi="Times New Roman"/>
          <w:bCs/>
          <w:sz w:val="24"/>
          <w:szCs w:val="24"/>
        </w:rPr>
        <w:t xml:space="preserve">Максималният срок за изпълнение на проекта, който бенефициентът може да посочи във формуляра за кандидатстване в </w:t>
      </w:r>
      <w:r w:rsidRPr="003C02CC">
        <w:rPr>
          <w:rFonts w:ascii="Times New Roman" w:hAnsi="Times New Roman"/>
          <w:bCs/>
          <w:i/>
          <w:iCs/>
          <w:sz w:val="24"/>
          <w:szCs w:val="24"/>
        </w:rPr>
        <w:t>поле „Основни данни“</w:t>
      </w:r>
      <w:r w:rsidRPr="003C02CC">
        <w:rPr>
          <w:rFonts w:ascii="Times New Roman" w:hAnsi="Times New Roman"/>
          <w:bCs/>
          <w:sz w:val="24"/>
          <w:szCs w:val="24"/>
        </w:rPr>
        <w:t xml:space="preserve">, е </w:t>
      </w:r>
      <w:r w:rsidR="00E0705F">
        <w:rPr>
          <w:rFonts w:ascii="Times New Roman" w:hAnsi="Times New Roman"/>
          <w:bCs/>
          <w:sz w:val="24"/>
          <w:szCs w:val="24"/>
        </w:rPr>
        <w:t xml:space="preserve">24 </w:t>
      </w:r>
      <w:r w:rsidRPr="003C02CC">
        <w:rPr>
          <w:rFonts w:ascii="Times New Roman" w:hAnsi="Times New Roman"/>
          <w:bCs/>
          <w:sz w:val="24"/>
          <w:szCs w:val="24"/>
        </w:rPr>
        <w:t>месеца</w:t>
      </w:r>
      <w:bookmarkStart w:id="39" w:name="_Hlk133768404"/>
      <w:r w:rsidR="00E0705F">
        <w:rPr>
          <w:rFonts w:ascii="Times New Roman" w:hAnsi="Times New Roman"/>
          <w:bCs/>
          <w:sz w:val="24"/>
          <w:szCs w:val="24"/>
        </w:rPr>
        <w:t>, но не по-късно от 31.12.2028 г</w:t>
      </w:r>
      <w:r w:rsidR="00B979B8" w:rsidRPr="003C02CC">
        <w:rPr>
          <w:rFonts w:ascii="Times New Roman" w:hAnsi="Times New Roman"/>
          <w:bCs/>
          <w:sz w:val="24"/>
          <w:szCs w:val="24"/>
        </w:rPr>
        <w:t>.</w:t>
      </w:r>
      <w:r w:rsidRPr="003C02CC">
        <w:rPr>
          <w:rFonts w:ascii="Times New Roman" w:hAnsi="Times New Roman"/>
          <w:sz w:val="24"/>
          <w:szCs w:val="24"/>
        </w:rPr>
        <w:t xml:space="preserve"> След този срок бенефициентът следва да изготви и внесе искане за окончателно плащане по проекта в рамките на 1 месец.</w:t>
      </w:r>
    </w:p>
    <w:p w14:paraId="21901F9D"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31199437" w14:textId="77777777" w:rsidR="00A3368B" w:rsidRPr="003C02CC"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3C02CC">
        <w:rPr>
          <w:rFonts w:ascii="Times New Roman" w:hAnsi="Times New Roman"/>
          <w:sz w:val="24"/>
          <w:szCs w:val="24"/>
        </w:rPr>
        <w:t>На етапа на кандидатстване следва да са</w:t>
      </w:r>
      <w:r w:rsidRPr="003C02CC">
        <w:rPr>
          <w:rFonts w:ascii="Times New Roman" w:hAnsi="Times New Roman"/>
          <w:b/>
          <w:bCs/>
          <w:sz w:val="24"/>
          <w:szCs w:val="24"/>
        </w:rPr>
        <w:t xml:space="preserve"> </w:t>
      </w:r>
      <w:r w:rsidRPr="003C02CC">
        <w:rPr>
          <w:rFonts w:ascii="Times New Roman" w:hAnsi="Times New Roman"/>
          <w:bCs/>
          <w:sz w:val="24"/>
          <w:szCs w:val="24"/>
        </w:rPr>
        <w:t>обявени обществени поръчки по реда на ЗОП или да са публикувани публични</w:t>
      </w:r>
      <w:r w:rsidR="004F19A8" w:rsidRPr="003C02CC">
        <w:rPr>
          <w:rFonts w:ascii="Times New Roman" w:hAnsi="Times New Roman"/>
          <w:bCs/>
          <w:sz w:val="24"/>
          <w:szCs w:val="24"/>
        </w:rPr>
        <w:t>те</w:t>
      </w:r>
      <w:r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в качеството му на възложител) съгласно указанията в раздел 13, като се отчита срока за допустимост на разходите и като се посочват линковете към тях в ЦАИС ЕОП или ИСУН.</w:t>
      </w:r>
    </w:p>
    <w:p w14:paraId="3D57D514"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Кандидат</w:t>
      </w:r>
      <w:r w:rsidR="00A3368B" w:rsidRPr="003C02CC">
        <w:rPr>
          <w:rFonts w:ascii="Times New Roman" w:hAnsi="Times New Roman"/>
          <w:bCs/>
          <w:sz w:val="24"/>
          <w:szCs w:val="24"/>
        </w:rPr>
        <w:t>ите</w:t>
      </w:r>
      <w:r w:rsidRPr="003C02CC">
        <w:rPr>
          <w:rFonts w:ascii="Times New Roman" w:hAnsi="Times New Roman"/>
          <w:bCs/>
          <w:sz w:val="24"/>
          <w:szCs w:val="24"/>
        </w:rPr>
        <w:t xml:space="preserve"> следва да има</w:t>
      </w:r>
      <w:r w:rsidR="00A3368B" w:rsidRPr="003C02CC">
        <w:rPr>
          <w:rFonts w:ascii="Times New Roman" w:hAnsi="Times New Roman"/>
          <w:bCs/>
          <w:sz w:val="24"/>
          <w:szCs w:val="24"/>
        </w:rPr>
        <w:t>т</w:t>
      </w:r>
      <w:r w:rsidRPr="003C02CC">
        <w:rPr>
          <w:rFonts w:ascii="Times New Roman" w:hAnsi="Times New Roman"/>
          <w:bCs/>
          <w:sz w:val="24"/>
          <w:szCs w:val="24"/>
        </w:rPr>
        <w:t xml:space="preserve"> предвид, че съгласно чл. 39, ал. 4 от ЗУС</w:t>
      </w:r>
      <w:r w:rsidR="002C5421" w:rsidRPr="003C02CC">
        <w:rPr>
          <w:rFonts w:ascii="Times New Roman" w:hAnsi="Times New Roman"/>
          <w:bCs/>
          <w:sz w:val="24"/>
          <w:szCs w:val="24"/>
        </w:rPr>
        <w:t>Е</w:t>
      </w:r>
      <w:r w:rsidRPr="003C02CC">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Случаите, при които този срок спира да тече, са определени в чл. 4, ал. 2 от ПМС № 23 от 13.02.2023 г. </w:t>
      </w:r>
      <w:bookmarkEnd w:id="39"/>
    </w:p>
    <w:p w14:paraId="6D962499" w14:textId="77777777" w:rsidR="00186F73" w:rsidRPr="003C02CC" w:rsidRDefault="00186F73" w:rsidP="008D0A31">
      <w:pPr>
        <w:pStyle w:val="ListParagraph"/>
        <w:spacing w:after="0" w:line="252" w:lineRule="auto"/>
        <w:ind w:left="0"/>
        <w:contextualSpacing w:val="0"/>
        <w:jc w:val="both"/>
        <w:rPr>
          <w:rFonts w:ascii="Times New Roman" w:hAnsi="Times New Roman"/>
          <w:b/>
          <w:sz w:val="24"/>
          <w:szCs w:val="24"/>
        </w:rPr>
      </w:pPr>
    </w:p>
    <w:p w14:paraId="3406F499" w14:textId="77777777" w:rsidR="00186F73" w:rsidRPr="003C02CC"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19. Ред за оценяване на концепциите за проектни предложения (ако е приложимо)</w:t>
      </w:r>
      <w:r w:rsidRPr="003C02CC">
        <w:rPr>
          <w:rStyle w:val="FootnoteReference"/>
          <w:rFonts w:ascii="Times New Roman" w:hAnsi="Times New Roman"/>
          <w:b/>
          <w:sz w:val="24"/>
          <w:szCs w:val="24"/>
        </w:rPr>
        <w:footnoteReference w:id="10"/>
      </w:r>
      <w:r w:rsidRPr="003C02CC">
        <w:rPr>
          <w:rFonts w:ascii="Times New Roman" w:hAnsi="Times New Roman"/>
          <w:b/>
          <w:sz w:val="24"/>
          <w:szCs w:val="24"/>
        </w:rPr>
        <w:t>:</w:t>
      </w:r>
    </w:p>
    <w:p w14:paraId="09E26488" w14:textId="77777777" w:rsidR="00186F73" w:rsidRPr="003C02CC"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4D376BCE" w14:textId="77777777" w:rsidR="00186F73" w:rsidRPr="003C02CC" w:rsidRDefault="00186F73" w:rsidP="00FE7D08">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622F92BA" w14:textId="77777777" w:rsidR="002C08E5" w:rsidRPr="003C02CC"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20</w:t>
      </w:r>
      <w:r w:rsidR="002325A3" w:rsidRPr="003C02CC">
        <w:rPr>
          <w:rFonts w:ascii="Times New Roman" w:hAnsi="Times New Roman"/>
          <w:b/>
          <w:sz w:val="24"/>
          <w:szCs w:val="24"/>
        </w:rPr>
        <w:t xml:space="preserve">. </w:t>
      </w:r>
      <w:r w:rsidR="002C08E5" w:rsidRPr="003C02CC">
        <w:rPr>
          <w:rFonts w:ascii="Times New Roman" w:hAnsi="Times New Roman"/>
          <w:b/>
          <w:sz w:val="24"/>
          <w:szCs w:val="24"/>
        </w:rPr>
        <w:t>Критерии</w:t>
      </w:r>
      <w:r w:rsidR="005B7309" w:rsidRPr="003C02CC">
        <w:rPr>
          <w:rFonts w:ascii="Times New Roman" w:hAnsi="Times New Roman"/>
          <w:b/>
          <w:sz w:val="24"/>
          <w:szCs w:val="24"/>
        </w:rPr>
        <w:t xml:space="preserve"> и методика</w:t>
      </w:r>
      <w:r w:rsidR="002C08E5" w:rsidRPr="003C02CC">
        <w:rPr>
          <w:rFonts w:ascii="Times New Roman" w:hAnsi="Times New Roman"/>
          <w:b/>
          <w:sz w:val="24"/>
          <w:szCs w:val="24"/>
        </w:rPr>
        <w:t xml:space="preserve"> за оценка на концепциите за проектни предложения</w:t>
      </w:r>
      <w:r w:rsidR="00AC770C" w:rsidRPr="003C02CC">
        <w:rPr>
          <w:rFonts w:ascii="Times New Roman" w:hAnsi="Times New Roman"/>
          <w:b/>
          <w:sz w:val="24"/>
          <w:szCs w:val="24"/>
        </w:rPr>
        <w:t xml:space="preserve"> (ако е приложимо)</w:t>
      </w:r>
      <w:r w:rsidR="002C08E5" w:rsidRPr="003C02CC">
        <w:rPr>
          <w:rStyle w:val="FootnoteReference"/>
          <w:rFonts w:ascii="Times New Roman" w:hAnsi="Times New Roman"/>
          <w:b/>
          <w:sz w:val="24"/>
          <w:szCs w:val="24"/>
        </w:rPr>
        <w:footnoteReference w:id="11"/>
      </w:r>
      <w:r w:rsidR="002C08E5" w:rsidRPr="003C02CC">
        <w:rPr>
          <w:rFonts w:ascii="Times New Roman" w:hAnsi="Times New Roman"/>
          <w:b/>
          <w:sz w:val="24"/>
          <w:szCs w:val="24"/>
        </w:rPr>
        <w:t>:</w:t>
      </w:r>
    </w:p>
    <w:p w14:paraId="561CE20E" w14:textId="77777777" w:rsidR="007D15AC" w:rsidRPr="003C02CC"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2D190FEC" w14:textId="77777777" w:rsidR="00225498" w:rsidRPr="003C02CC" w:rsidRDefault="005A73B6"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584AC99" w14:textId="77777777" w:rsidR="007D15AC" w:rsidRPr="003C02CC"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21. Ред за оценяване на проектните предложения: </w:t>
      </w:r>
    </w:p>
    <w:p w14:paraId="3DDE3795"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lastRenderedPageBreak/>
        <w:t xml:space="preserve">Проектното предложение се оценява съгласно съответните разпоредби на Раздел ІІ  „Предоставяне на безвъзмездна финансова помощ чрез подбор“ от Глава трета „Предоставяне на безвъзмездна финансова помощ“ на ЗУСЕФСУ, при спазване на разпоредбите на ПМС № 23 от 13.02.2023 г. </w:t>
      </w:r>
    </w:p>
    <w:p w14:paraId="11072C58"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5B3CDDF2" w14:textId="77777777" w:rsidR="00B979B8" w:rsidRPr="003C02CC"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Оценяването на проектното/ите предложение/я се извършва в срок до три месеца от</w:t>
      </w:r>
      <w:r w:rsidRPr="003C02CC">
        <w:t xml:space="preserve"> </w:t>
      </w:r>
      <w:r w:rsidR="00B979B8" w:rsidRPr="003C02CC">
        <w:rPr>
          <w:rFonts w:ascii="Times New Roman" w:hAnsi="Times New Roman"/>
          <w:sz w:val="24"/>
          <w:szCs w:val="24"/>
        </w:rPr>
        <w:t xml:space="preserve">нейното назначаване, освен ако по изключение в заповедта за назначаването </w:t>
      </w:r>
      <w:r w:rsidR="000C6992" w:rsidRPr="000C6992">
        <w:rPr>
          <w:rFonts w:ascii="Times New Roman" w:hAnsi="Times New Roman"/>
          <w:sz w:val="24"/>
          <w:szCs w:val="24"/>
        </w:rPr>
        <w:t>ѝ</w:t>
      </w:r>
      <w:r w:rsidR="002F1348">
        <w:rPr>
          <w:rFonts w:ascii="Times New Roman" w:hAnsi="Times New Roman"/>
          <w:sz w:val="24"/>
          <w:szCs w:val="24"/>
        </w:rPr>
        <w:t xml:space="preserve"> </w:t>
      </w:r>
      <w:r w:rsidR="00B979B8" w:rsidRPr="003C02CC">
        <w:rPr>
          <w:rFonts w:ascii="Times New Roman" w:hAnsi="Times New Roman"/>
          <w:sz w:val="24"/>
          <w:szCs w:val="24"/>
        </w:rPr>
        <w:t xml:space="preserve">не е посочен по-дълъг срок, който съгласно действащата нормативна уредба не може да бъде по-дълъг от 4 месеца.  </w:t>
      </w:r>
    </w:p>
    <w:p w14:paraId="491B6CAC" w14:textId="77777777" w:rsidR="00994D0D" w:rsidRPr="003C02CC"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3C02CC">
        <w:rPr>
          <w:rFonts w:ascii="Times New Roman" w:eastAsia="Times New Roman" w:hAnsi="Times New Roman"/>
          <w:b/>
          <w:bCs/>
          <w:sz w:val="24"/>
          <w:szCs w:val="24"/>
          <w:lang w:eastAsia="fr-FR"/>
        </w:rPr>
        <w:t>Един кандидат може да подаде само 1 проектно предложение като кандидат или като партньор.</w:t>
      </w:r>
    </w:p>
    <w:p w14:paraId="3C24E192"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кандидат по процедурата подаде повече от едно проектно предложение 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 </w:t>
      </w:r>
      <w:bookmarkStart w:id="40" w:name="_Hlk158903499"/>
      <w:r w:rsidRPr="003C02CC">
        <w:rPr>
          <w:rFonts w:ascii="Times New Roman" w:hAnsi="Times New Roman"/>
          <w:sz w:val="24"/>
          <w:szCs w:val="24"/>
        </w:rPr>
        <w:t>В случай че в процеса на оценка по критерий 2 и/или критерий 3 от административно съответствие и допустимост бъде установено, че едно лице участва като кандидат и/или партньор в повече от едно проектно предложение, се разглежда единствено последното подадено по дата и час проектно предложение, в което той участва, независимо в какво качество – кандидат или партньор, а всички други проектни предложения с негово участие се отхвърлят.</w:t>
      </w:r>
    </w:p>
    <w:p w14:paraId="6DEE64C5" w14:textId="77777777" w:rsidR="00FE7D08" w:rsidRPr="003C02CC"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1" w:name="_Hlk158903483"/>
      <w:bookmarkEnd w:id="40"/>
      <w:r w:rsidRPr="003C02C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6D9CC563" w14:textId="77777777" w:rsidR="00FE7D08" w:rsidRPr="003C02CC"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2" w:name="_Hlk158903597"/>
      <w:bookmarkEnd w:id="41"/>
      <w:r w:rsidRPr="003C02CC">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от ОАСД №№ 4, 5 и/или 6, то оценителната комисия не изисква допълнителни документи/информация и проектното предложение се отхвърля. По останалите критерии от ОАСД е допустимо оценителната комисия да изисква допълнителни документи/информация от кандидата.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3C02CC">
        <w:rPr>
          <w:rFonts w:ascii="Times New Roman" w:eastAsia="Times New Roman" w:hAnsi="Times New Roman"/>
          <w:sz w:val="24"/>
          <w:szCs w:val="24"/>
          <w:lang w:eastAsia="fr-FR"/>
        </w:rPr>
        <w:t>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324D4F7E"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AEF573C"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1.</w:t>
      </w:r>
      <w:r w:rsidRPr="003C02CC">
        <w:rPr>
          <w:rFonts w:ascii="Times New Roman" w:hAnsi="Times New Roman"/>
          <w:sz w:val="24"/>
          <w:szCs w:val="24"/>
        </w:rPr>
        <w:tab/>
        <w:t>информацията в ИСУН при необходимост, за програмни периоди 2007 - 2013 г., 2014-2020 г. и 2021 – 2027 г.;</w:t>
      </w:r>
    </w:p>
    <w:p w14:paraId="2AF2770F"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2.</w:t>
      </w:r>
      <w:r w:rsidRPr="003C02CC">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32CE4142"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2DAA4D68"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3" w:name="_Hlk158903714"/>
      <w:bookmarkEnd w:id="42"/>
      <w:r w:rsidRPr="003C02CC">
        <w:rPr>
          <w:rFonts w:ascii="Times New Roman" w:eastAsia="Times New Roman" w:hAnsi="Times New Roman"/>
          <w:sz w:val="24"/>
          <w:szCs w:val="24"/>
          <w:lang w:eastAsia="fr-FR"/>
        </w:rPr>
        <w:lastRenderedPageBreak/>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w:t>
      </w:r>
      <w:r w:rsidR="006106A9" w:rsidRPr="003C02CC">
        <w:rPr>
          <w:rFonts w:ascii="Times New Roman" w:eastAsia="Times New Roman" w:hAnsi="Times New Roman"/>
          <w:sz w:val="24"/>
          <w:szCs w:val="24"/>
          <w:lang w:eastAsia="fr-FR"/>
        </w:rPr>
        <w:t>23</w:t>
      </w:r>
      <w:r w:rsidRPr="003C02CC">
        <w:rPr>
          <w:rFonts w:ascii="Times New Roman" w:eastAsia="Times New Roman" w:hAnsi="Times New Roman"/>
          <w:sz w:val="24"/>
          <w:szCs w:val="24"/>
          <w:lang w:eastAsia="fr-FR"/>
        </w:rPr>
        <w:t xml:space="preserve"> на сто от максималния възможен брой точки до покриване на общия размер на предварително определените и обявени финансови средства по процедурата. </w:t>
      </w:r>
    </w:p>
    <w:p w14:paraId="79684CBE" w14:textId="77777777" w:rsidR="00675292" w:rsidRPr="003C02CC"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 оценката по критерий 4 от ТФО „Разходоефективност“, в случай на съмнение относно обосноваността на разходите по проекта, оценителната комисия може да изиска информация от бенефициент</w:t>
      </w:r>
      <w:r w:rsidR="00A714BF" w:rsidRPr="003C02CC">
        <w:rPr>
          <w:rFonts w:ascii="Times New Roman" w:hAnsi="Times New Roman"/>
          <w:sz w:val="24"/>
          <w:szCs w:val="24"/>
        </w:rPr>
        <w:t>а</w:t>
      </w:r>
      <w:r w:rsidRPr="003C02CC">
        <w:rPr>
          <w:rFonts w:ascii="Times New Roman" w:hAnsi="Times New Roman"/>
          <w:sz w:val="24"/>
          <w:szCs w:val="24"/>
        </w:rPr>
        <w:t xml:space="preserve">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31551D8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5B358A"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4" w:name="_Hlk158903798"/>
      <w:bookmarkEnd w:id="43"/>
      <w:r w:rsidRPr="003C02CC">
        <w:rPr>
          <w:rFonts w:ascii="Times New Roman" w:eastAsia="Times New Roman" w:hAnsi="Times New Roman"/>
          <w:sz w:val="24"/>
          <w:szCs w:val="24"/>
          <w:lang w:eastAsia="fr-FR"/>
        </w:rPr>
        <w:t xml:space="preserve">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w:t>
      </w:r>
      <w:r w:rsidR="00F32E10" w:rsidRPr="003C02CC">
        <w:rPr>
          <w:rFonts w:ascii="Times New Roman" w:eastAsia="Times New Roman" w:hAnsi="Times New Roman"/>
          <w:sz w:val="24"/>
          <w:szCs w:val="24"/>
          <w:lang w:eastAsia="fr-FR"/>
        </w:rPr>
        <w:t>1, 4</w:t>
      </w:r>
      <w:r w:rsidR="004F19A8" w:rsidRPr="003C02CC">
        <w:rPr>
          <w:rFonts w:ascii="Times New Roman" w:eastAsia="Times New Roman" w:hAnsi="Times New Roman"/>
          <w:sz w:val="24"/>
          <w:szCs w:val="24"/>
          <w:lang w:eastAsia="fr-FR"/>
        </w:rPr>
        <w:t>, 3</w:t>
      </w:r>
      <w:r w:rsidR="00F32E10" w:rsidRPr="003C02CC">
        <w:rPr>
          <w:rFonts w:ascii="Times New Roman" w:eastAsia="Times New Roman" w:hAnsi="Times New Roman"/>
          <w:sz w:val="24"/>
          <w:szCs w:val="24"/>
          <w:lang w:eastAsia="fr-FR"/>
        </w:rPr>
        <w:t xml:space="preserve"> </w:t>
      </w:r>
      <w:r w:rsidRPr="003C02CC">
        <w:rPr>
          <w:rFonts w:ascii="Times New Roman" w:eastAsia="Times New Roman" w:hAnsi="Times New Roman"/>
          <w:sz w:val="24"/>
          <w:szCs w:val="24"/>
          <w:lang w:eastAsia="fr-FR"/>
        </w:rPr>
        <w:t xml:space="preserve">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B21B305"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46DD9005" w14:textId="77777777" w:rsidR="00653D45"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 xml:space="preserve">С цел недопускане на двойно финансиране, за финансиране не се предлагат проектни предложения, в чийто обхват попадат защитени зони, които са предмет на проектни предложения, получили по-висок брой точки. При равен брой точки, се сравняват получените точки по критериите както следва: №№ 2, </w:t>
      </w:r>
      <w:r w:rsidR="006106A9" w:rsidRPr="003C02CC">
        <w:rPr>
          <w:rFonts w:ascii="Times New Roman" w:eastAsia="Times New Roman" w:hAnsi="Times New Roman"/>
          <w:sz w:val="24"/>
          <w:szCs w:val="24"/>
          <w:lang w:eastAsia="fr-FR"/>
        </w:rPr>
        <w:t>1</w:t>
      </w:r>
      <w:r w:rsidRPr="003C02CC">
        <w:rPr>
          <w:rFonts w:ascii="Times New Roman" w:eastAsia="Times New Roman" w:hAnsi="Times New Roman"/>
          <w:sz w:val="24"/>
          <w:szCs w:val="24"/>
          <w:lang w:eastAsia="fr-FR"/>
        </w:rPr>
        <w:t>,</w:t>
      </w:r>
      <w:r w:rsidR="00F32E10" w:rsidRPr="003C02CC">
        <w:rPr>
          <w:rFonts w:ascii="Times New Roman" w:eastAsia="Times New Roman" w:hAnsi="Times New Roman"/>
          <w:sz w:val="24"/>
          <w:szCs w:val="24"/>
          <w:lang w:eastAsia="fr-FR"/>
        </w:rPr>
        <w:t xml:space="preserve"> </w:t>
      </w:r>
      <w:r w:rsidR="004F19A8" w:rsidRPr="003C02CC">
        <w:rPr>
          <w:rFonts w:ascii="Times New Roman" w:eastAsia="Times New Roman" w:hAnsi="Times New Roman"/>
          <w:sz w:val="24"/>
          <w:szCs w:val="24"/>
          <w:lang w:eastAsia="fr-FR"/>
        </w:rPr>
        <w:t>4</w:t>
      </w:r>
      <w:r w:rsidRPr="003C02CC">
        <w:rPr>
          <w:rFonts w:ascii="Times New Roman" w:eastAsia="Times New Roman" w:hAnsi="Times New Roman"/>
          <w:sz w:val="24"/>
          <w:szCs w:val="24"/>
          <w:lang w:eastAsia="fr-FR"/>
        </w:rPr>
        <w:t xml:space="preserve">, </w:t>
      </w:r>
      <w:r w:rsidR="004F19A8" w:rsidRPr="003C02CC">
        <w:rPr>
          <w:rFonts w:ascii="Times New Roman" w:eastAsia="Times New Roman" w:hAnsi="Times New Roman"/>
          <w:sz w:val="24"/>
          <w:szCs w:val="24"/>
          <w:lang w:eastAsia="fr-FR"/>
        </w:rPr>
        <w:t>3</w:t>
      </w:r>
      <w:r w:rsidRPr="003C02CC">
        <w:rPr>
          <w:rFonts w:ascii="Times New Roman" w:eastAsia="Times New Roman" w:hAnsi="Times New Roman"/>
          <w:sz w:val="24"/>
          <w:szCs w:val="24"/>
          <w:lang w:eastAsia="fr-FR"/>
        </w:rPr>
        <w:t xml:space="preserve">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44"/>
    <w:p w14:paraId="3CEAFB6A"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1DBBE50E"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отрицателен резултат от оценяването, процедурата се прекратява.  </w:t>
      </w:r>
    </w:p>
    <w:p w14:paraId="4C4F11DE"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106D4BF1"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7" w:history="1">
        <w:r w:rsidRPr="003C02CC">
          <w:rPr>
            <w:rStyle w:val="Hyperlink"/>
            <w:rFonts w:ascii="Times New Roman" w:hAnsi="Times New Roman"/>
            <w:sz w:val="24"/>
            <w:szCs w:val="24"/>
          </w:rPr>
          <w:t>https://eumis2020.government.bg/bg/s/Default/Manual</w:t>
        </w:r>
      </w:hyperlink>
      <w:r w:rsidRPr="003C02CC">
        <w:rPr>
          <w:rFonts w:ascii="Times New Roman" w:hAnsi="Times New Roman"/>
          <w:sz w:val="24"/>
          <w:szCs w:val="24"/>
        </w:rPr>
        <w:t>.</w:t>
      </w:r>
    </w:p>
    <w:p w14:paraId="4C070B4E" w14:textId="77777777" w:rsidR="004C3867" w:rsidRPr="003C02CC" w:rsidRDefault="004C3867" w:rsidP="00CF508B">
      <w:pPr>
        <w:spacing w:after="200" w:line="276" w:lineRule="auto"/>
        <w:jc w:val="both"/>
        <w:rPr>
          <w:rFonts w:ascii="Times New Roman" w:hAnsi="Times New Roman"/>
          <w:b/>
          <w:bCs/>
          <w:sz w:val="26"/>
          <w:szCs w:val="26"/>
        </w:rPr>
      </w:pPr>
    </w:p>
    <w:tbl>
      <w:tblPr>
        <w:tblpPr w:leftFromText="180" w:rightFromText="180" w:vertAnchor="text" w:horzAnchor="margin" w:tblpXSpec="center" w:tblpY="3"/>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6"/>
        <w:gridCol w:w="2441"/>
        <w:gridCol w:w="31"/>
        <w:gridCol w:w="1006"/>
        <w:gridCol w:w="191"/>
        <w:gridCol w:w="5642"/>
      </w:tblGrid>
      <w:tr w:rsidR="00523C01" w:rsidRPr="003C02CC" w14:paraId="331A3E42" w14:textId="77777777" w:rsidTr="00523C01">
        <w:tc>
          <w:tcPr>
            <w:tcW w:w="5000" w:type="pct"/>
            <w:gridSpan w:val="7"/>
            <w:tcBorders>
              <w:bottom w:val="single" w:sz="4" w:space="0" w:color="auto"/>
            </w:tcBorders>
            <w:shd w:val="clear" w:color="auto" w:fill="auto"/>
            <w:vAlign w:val="center"/>
          </w:tcPr>
          <w:p w14:paraId="4549965D" w14:textId="77777777" w:rsidR="0004258B" w:rsidRPr="003C02CC" w:rsidRDefault="00523C01" w:rsidP="00B034C9">
            <w:pPr>
              <w:spacing w:before="120" w:after="120" w:line="240" w:lineRule="auto"/>
              <w:jc w:val="both"/>
              <w:rPr>
                <w:rFonts w:ascii="Times New Roman" w:hAnsi="Times New Roman"/>
                <w:b/>
                <w:sz w:val="24"/>
                <w:szCs w:val="24"/>
              </w:rPr>
            </w:pPr>
            <w:r w:rsidRPr="003C02CC">
              <w:rPr>
                <w:rFonts w:ascii="Times New Roman" w:hAnsi="Times New Roman"/>
                <w:b/>
                <w:sz w:val="24"/>
                <w:szCs w:val="24"/>
              </w:rPr>
              <w:lastRenderedPageBreak/>
              <w:t xml:space="preserve">22. Критерии и методика за оценка на проектните предложения: </w:t>
            </w:r>
          </w:p>
        </w:tc>
      </w:tr>
      <w:tr w:rsidR="009234F1" w:rsidRPr="003C02CC" w14:paraId="209433A4" w14:textId="77777777" w:rsidTr="003C62DE">
        <w:tc>
          <w:tcPr>
            <w:tcW w:w="234" w:type="pct"/>
            <w:shd w:val="clear" w:color="auto" w:fill="AEAAAA" w:themeFill="background2" w:themeFillShade="BF"/>
            <w:vAlign w:val="center"/>
          </w:tcPr>
          <w:p w14:paraId="10D346F7" w14:textId="77777777" w:rsidR="0004258B" w:rsidRPr="003C02CC" w:rsidRDefault="0004258B"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w:t>
            </w:r>
          </w:p>
        </w:tc>
        <w:tc>
          <w:tcPr>
            <w:tcW w:w="1252" w:type="pct"/>
            <w:gridSpan w:val="2"/>
            <w:shd w:val="clear" w:color="auto" w:fill="AEAAAA" w:themeFill="background2" w:themeFillShade="BF"/>
            <w:vAlign w:val="center"/>
          </w:tcPr>
          <w:p w14:paraId="1456352B" w14:textId="77777777" w:rsidR="0004258B" w:rsidRPr="003C02CC" w:rsidRDefault="0004258B"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Критерий</w:t>
            </w:r>
          </w:p>
        </w:tc>
        <w:tc>
          <w:tcPr>
            <w:tcW w:w="530" w:type="pct"/>
            <w:gridSpan w:val="2"/>
            <w:shd w:val="clear" w:color="auto" w:fill="AEAAAA" w:themeFill="background2" w:themeFillShade="BF"/>
            <w:vAlign w:val="center"/>
          </w:tcPr>
          <w:p w14:paraId="4A427861" w14:textId="77777777" w:rsidR="0004258B" w:rsidRPr="003C02CC" w:rsidRDefault="0004258B"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ДА/НЕ/</w:t>
            </w:r>
          </w:p>
          <w:p w14:paraId="7310FF32" w14:textId="77777777" w:rsidR="0004258B" w:rsidRPr="003C02CC" w:rsidRDefault="0004258B"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НП</w:t>
            </w:r>
          </w:p>
        </w:tc>
        <w:tc>
          <w:tcPr>
            <w:tcW w:w="2984" w:type="pct"/>
            <w:gridSpan w:val="2"/>
            <w:shd w:val="clear" w:color="auto" w:fill="AEAAAA" w:themeFill="background2" w:themeFillShade="BF"/>
            <w:vAlign w:val="center"/>
          </w:tcPr>
          <w:p w14:paraId="6E1B18D2" w14:textId="77777777" w:rsidR="0004258B" w:rsidRPr="003C02CC" w:rsidRDefault="0004258B"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Методика на оценка</w:t>
            </w:r>
          </w:p>
        </w:tc>
      </w:tr>
      <w:tr w:rsidR="009234F1" w:rsidRPr="003C02CC" w14:paraId="0D8DE516" w14:textId="77777777" w:rsidTr="009234F1">
        <w:tc>
          <w:tcPr>
            <w:tcW w:w="5000" w:type="pct"/>
            <w:gridSpan w:val="7"/>
            <w:shd w:val="clear" w:color="auto" w:fill="BDD6EE" w:themeFill="accent1" w:themeFillTint="66"/>
            <w:vAlign w:val="center"/>
          </w:tcPr>
          <w:p w14:paraId="708DDE16" w14:textId="77777777" w:rsidR="009234F1" w:rsidRPr="003C02CC" w:rsidRDefault="009234F1" w:rsidP="00CF508B">
            <w:pPr>
              <w:spacing w:before="120" w:after="120" w:line="240" w:lineRule="auto"/>
              <w:jc w:val="both"/>
              <w:rPr>
                <w:rFonts w:ascii="Times New Roman" w:eastAsia="Times New Roman" w:hAnsi="Times New Roman"/>
                <w:b/>
                <w:sz w:val="24"/>
                <w:szCs w:val="24"/>
                <w:lang w:eastAsia="fr-FR"/>
              </w:rPr>
            </w:pPr>
            <w:r w:rsidRPr="003C02CC">
              <w:rPr>
                <w:rFonts w:ascii="Times New Roman" w:eastAsia="Times New Roman" w:hAnsi="Times New Roman"/>
                <w:b/>
                <w:sz w:val="24"/>
                <w:szCs w:val="24"/>
                <w:lang w:eastAsia="fr-FR"/>
              </w:rPr>
              <w:t>Административно съответствие и допустимост</w:t>
            </w:r>
          </w:p>
        </w:tc>
      </w:tr>
      <w:tr w:rsidR="003C62DE" w:rsidRPr="003C02CC" w14:paraId="79B628AA" w14:textId="77777777" w:rsidTr="003C62DE">
        <w:tc>
          <w:tcPr>
            <w:tcW w:w="237" w:type="pct"/>
            <w:gridSpan w:val="2"/>
            <w:tcBorders>
              <w:bottom w:val="single" w:sz="4" w:space="0" w:color="auto"/>
            </w:tcBorders>
            <w:shd w:val="clear" w:color="auto" w:fill="auto"/>
          </w:tcPr>
          <w:p w14:paraId="179A3079"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1.</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11423D45"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35353318"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54F5EDF1"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кандидатстване.</w:t>
            </w:r>
          </w:p>
        </w:tc>
      </w:tr>
      <w:tr w:rsidR="003C62DE" w:rsidRPr="003C02CC" w14:paraId="6EEFDFAC" w14:textId="77777777" w:rsidTr="003C62DE">
        <w:tc>
          <w:tcPr>
            <w:tcW w:w="237" w:type="pct"/>
            <w:gridSpan w:val="2"/>
            <w:tcBorders>
              <w:bottom w:val="single" w:sz="4" w:space="0" w:color="auto"/>
            </w:tcBorders>
            <w:shd w:val="clear" w:color="auto" w:fill="auto"/>
          </w:tcPr>
          <w:p w14:paraId="5C42F419"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2.</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0F9B441E"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Кандидатът е допустим съгласно условията за кандидатстване и проектното предложение е подадено от лицето, което го представлява, или от упълномощено/ оправомощено лице.</w:t>
            </w:r>
          </w:p>
        </w:tc>
        <w:tc>
          <w:tcPr>
            <w:tcW w:w="613" w:type="pct"/>
            <w:gridSpan w:val="2"/>
            <w:tcBorders>
              <w:top w:val="single" w:sz="4" w:space="0" w:color="auto"/>
              <w:left w:val="single" w:sz="4" w:space="0" w:color="auto"/>
              <w:bottom w:val="single" w:sz="4" w:space="0" w:color="auto"/>
              <w:right w:val="single" w:sz="4" w:space="0" w:color="auto"/>
            </w:tcBorders>
          </w:tcPr>
          <w:p w14:paraId="5290EEFD"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1D2D53AD"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на съответствието на информацията в секция  „Данни за кандидата“ от  Формуляра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3C62DE" w:rsidRPr="003C02CC" w14:paraId="2241B1A5" w14:textId="77777777" w:rsidTr="003C62DE">
        <w:tc>
          <w:tcPr>
            <w:tcW w:w="237" w:type="pct"/>
            <w:gridSpan w:val="2"/>
            <w:tcBorders>
              <w:bottom w:val="single" w:sz="4" w:space="0" w:color="auto"/>
            </w:tcBorders>
            <w:shd w:val="clear" w:color="auto" w:fill="auto"/>
          </w:tcPr>
          <w:p w14:paraId="0364C2CC"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3.</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4B91C295"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Партньорът е допустим съгласно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tcPr>
          <w:p w14:paraId="31E2A9FE"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5FA04346"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на съответствието на информацията в секция  „Данни за партньора“  от  Формуляра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r w:rsidRPr="00371997">
              <w:rPr>
                <w:rFonts w:ascii="Times New Roman" w:hAnsi="Times New Roman"/>
                <w:bCs/>
                <w:sz w:val="24"/>
                <w:szCs w:val="24"/>
              </w:rPr>
              <w:t>.</w:t>
            </w:r>
          </w:p>
        </w:tc>
      </w:tr>
      <w:tr w:rsidR="003C62DE" w:rsidRPr="003C02CC" w14:paraId="0207998C" w14:textId="77777777" w:rsidTr="003C62DE">
        <w:tc>
          <w:tcPr>
            <w:tcW w:w="237" w:type="pct"/>
            <w:gridSpan w:val="2"/>
            <w:tcBorders>
              <w:bottom w:val="single" w:sz="4" w:space="0" w:color="auto"/>
            </w:tcBorders>
            <w:shd w:val="clear" w:color="auto" w:fill="auto"/>
          </w:tcPr>
          <w:p w14:paraId="4D48B8EB"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4.</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79EAEF20"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44E4A413"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127733B6"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3C62DE" w:rsidRPr="003C02CC" w14:paraId="19CA0FE5" w14:textId="77777777" w:rsidTr="003C62DE">
        <w:tc>
          <w:tcPr>
            <w:tcW w:w="237" w:type="pct"/>
            <w:gridSpan w:val="2"/>
            <w:shd w:val="clear" w:color="auto" w:fill="auto"/>
          </w:tcPr>
          <w:p w14:paraId="789A4DD2"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5.</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52A879CF"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 xml:space="preserve">Дейностите, за които се иска финансиране </w:t>
            </w:r>
            <w:r w:rsidRPr="003C02CC">
              <w:rPr>
                <w:rFonts w:ascii="Times New Roman" w:hAnsi="Times New Roman"/>
                <w:sz w:val="24"/>
                <w:szCs w:val="24"/>
              </w:rPr>
              <w:lastRenderedPageBreak/>
              <w:t>от програмата, са допустими съгласно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2455E92C"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0EDEF0D7"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 xml:space="preserve">Извършва се проверка на съответствието на дейностите, включени в проекта и посочени в секция „План </w:t>
            </w:r>
            <w:r w:rsidRPr="003C02CC">
              <w:rPr>
                <w:rFonts w:ascii="Times New Roman" w:hAnsi="Times New Roman"/>
                <w:bCs/>
                <w:sz w:val="24"/>
                <w:szCs w:val="24"/>
              </w:rPr>
              <w:lastRenderedPageBreak/>
              <w:t>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3C62DE" w:rsidRPr="003C02CC" w14:paraId="0DF48E6F" w14:textId="77777777" w:rsidTr="003C62DE">
        <w:tc>
          <w:tcPr>
            <w:tcW w:w="237" w:type="pct"/>
            <w:gridSpan w:val="2"/>
            <w:tcBorders>
              <w:bottom w:val="single" w:sz="4" w:space="0" w:color="auto"/>
            </w:tcBorders>
            <w:shd w:val="clear" w:color="auto" w:fill="auto"/>
          </w:tcPr>
          <w:p w14:paraId="77D088F9"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lastRenderedPageBreak/>
              <w:t>6.</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1623AEEC"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посочен е източникът за тяхното отчитане и същите отговарят на изискванията за разпределение на ниво регион.</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71FA4DF3"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2A8D68A7"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3C62DE" w:rsidRPr="003C02CC" w14:paraId="023AE3CF" w14:textId="77777777" w:rsidTr="003C62DE">
        <w:tc>
          <w:tcPr>
            <w:tcW w:w="237" w:type="pct"/>
            <w:gridSpan w:val="2"/>
            <w:tcBorders>
              <w:bottom w:val="single" w:sz="4" w:space="0" w:color="auto"/>
            </w:tcBorders>
            <w:shd w:val="clear" w:color="auto" w:fill="auto"/>
          </w:tcPr>
          <w:p w14:paraId="7A0901E7"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 xml:space="preserve">7. </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469AE2FE"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3F030FA7"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737C4A4A"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на секция „Е-Декларации“ от Формуляра за кандидатстване в ИСУН.</w:t>
            </w:r>
          </w:p>
        </w:tc>
      </w:tr>
      <w:tr w:rsidR="003C62DE" w:rsidRPr="003C02CC" w14:paraId="137450C0" w14:textId="77777777" w:rsidTr="003C62DE">
        <w:tc>
          <w:tcPr>
            <w:tcW w:w="237" w:type="pct"/>
            <w:gridSpan w:val="2"/>
            <w:shd w:val="clear" w:color="auto" w:fill="auto"/>
          </w:tcPr>
          <w:p w14:paraId="28423778"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sz w:val="24"/>
                <w:szCs w:val="24"/>
              </w:rPr>
              <w:t>8.</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0F56C413"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За всички дейности (които се предвижда да бъдат реализирани от външен изпълнител) трябва да бъдат обявени обществените поръчки по реда на ЗОП или да са публикувани публичните покани по реда на глава четвърта от ЗУСЕФСУ.</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0EACD057"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16C15F5E"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в ИСУН (при възлагане по реда на ПМС № 4 от 16.01.2024 г. съгл. глава четвърта от ЗУСЕФСУ).</w:t>
            </w:r>
          </w:p>
        </w:tc>
      </w:tr>
      <w:tr w:rsidR="00CF508B" w:rsidRPr="003C02CC" w14:paraId="7537967B" w14:textId="77777777" w:rsidTr="00CF508B">
        <w:trPr>
          <w:trHeight w:val="518"/>
        </w:trPr>
        <w:tc>
          <w:tcPr>
            <w:tcW w:w="5000" w:type="pct"/>
            <w:gridSpan w:val="7"/>
            <w:shd w:val="clear" w:color="auto" w:fill="C9C9C9" w:themeFill="accent3" w:themeFillTint="99"/>
          </w:tcPr>
          <w:p w14:paraId="704A80AE" w14:textId="77777777" w:rsidR="00CF508B" w:rsidRPr="003C02CC" w:rsidRDefault="00CF508B" w:rsidP="00CF508B">
            <w:pPr>
              <w:spacing w:before="120" w:after="120" w:line="240" w:lineRule="auto"/>
              <w:rPr>
                <w:rFonts w:ascii="Times New Roman" w:eastAsia="Times New Roman" w:hAnsi="Times New Roman"/>
                <w:b/>
                <w:i/>
                <w:sz w:val="24"/>
                <w:szCs w:val="24"/>
                <w:lang w:eastAsia="fr-FR"/>
              </w:rPr>
            </w:pPr>
            <w:r w:rsidRPr="003C02CC">
              <w:rPr>
                <w:rFonts w:ascii="Times New Roman" w:eastAsia="Times New Roman" w:hAnsi="Times New Roman"/>
                <w:b/>
                <w:i/>
                <w:sz w:val="24"/>
                <w:szCs w:val="24"/>
                <w:lang w:eastAsia="fr-FR"/>
              </w:rPr>
              <w:t>Оценка за качество                                                                  Максимален брой точки – 100</w:t>
            </w:r>
          </w:p>
        </w:tc>
      </w:tr>
      <w:tr w:rsidR="00CF508B" w:rsidRPr="003C02CC" w14:paraId="1DA982B2" w14:textId="77777777" w:rsidTr="00CF508B">
        <w:tc>
          <w:tcPr>
            <w:tcW w:w="5000" w:type="pct"/>
            <w:gridSpan w:val="7"/>
            <w:shd w:val="clear" w:color="auto" w:fill="BDD6EE" w:themeFill="accent1" w:themeFillTint="66"/>
          </w:tcPr>
          <w:p w14:paraId="7094F5E0" w14:textId="77777777" w:rsidR="00CF508B" w:rsidRPr="003C02CC" w:rsidRDefault="00CF508B" w:rsidP="00CF508B">
            <w:pPr>
              <w:spacing w:before="120" w:after="120" w:line="240" w:lineRule="auto"/>
              <w:jc w:val="both"/>
              <w:rPr>
                <w:rFonts w:ascii="Times New Roman" w:eastAsia="Times New Roman" w:hAnsi="Times New Roman"/>
                <w:b/>
                <w:i/>
                <w:sz w:val="24"/>
                <w:szCs w:val="24"/>
                <w:lang w:eastAsia="fr-FR"/>
              </w:rPr>
            </w:pPr>
            <w:r w:rsidRPr="003C02CC">
              <w:rPr>
                <w:rFonts w:ascii="Times New Roman" w:eastAsia="Times New Roman" w:hAnsi="Times New Roman"/>
                <w:b/>
                <w:i/>
                <w:sz w:val="24"/>
                <w:szCs w:val="24"/>
                <w:lang w:eastAsia="fr-FR"/>
              </w:rPr>
              <w:t>I. Опит - 30 т.</w:t>
            </w:r>
          </w:p>
        </w:tc>
      </w:tr>
      <w:tr w:rsidR="003C62DE" w:rsidRPr="003C02CC" w14:paraId="592D7B6A" w14:textId="77777777" w:rsidTr="003C62DE">
        <w:tc>
          <w:tcPr>
            <w:tcW w:w="237" w:type="pct"/>
            <w:gridSpan w:val="2"/>
            <w:shd w:val="clear" w:color="auto" w:fill="auto"/>
          </w:tcPr>
          <w:p w14:paraId="0B07A4EF" w14:textId="77777777" w:rsidR="003C62DE" w:rsidRPr="003C02CC" w:rsidRDefault="003C62DE" w:rsidP="003C62DE">
            <w:pPr>
              <w:spacing w:before="120" w:after="120" w:line="240" w:lineRule="auto"/>
              <w:jc w:val="both"/>
              <w:rPr>
                <w:rFonts w:ascii="Times New Roman" w:hAnsi="Times New Roman"/>
                <w:sz w:val="24"/>
                <w:szCs w:val="24"/>
              </w:rPr>
            </w:pPr>
            <w:r w:rsidRPr="003C02CC">
              <w:t xml:space="preserve">1. </w:t>
            </w:r>
          </w:p>
        </w:tc>
        <w:tc>
          <w:tcPr>
            <w:tcW w:w="1264" w:type="pct"/>
            <w:gridSpan w:val="2"/>
            <w:shd w:val="clear" w:color="auto" w:fill="auto"/>
            <w:vAlign w:val="center"/>
          </w:tcPr>
          <w:p w14:paraId="3F4F1621" w14:textId="77777777" w:rsidR="003C62DE" w:rsidRPr="003C02CC" w:rsidRDefault="003C62DE" w:rsidP="003C62DE">
            <w:pPr>
              <w:spacing w:line="252" w:lineRule="auto"/>
              <w:jc w:val="both"/>
              <w:rPr>
                <w:rFonts w:ascii="Times New Roman" w:hAnsi="Times New Roman"/>
                <w:sz w:val="24"/>
                <w:szCs w:val="24"/>
                <w:lang w:eastAsia="fr-FR"/>
              </w:rPr>
            </w:pPr>
            <w:r w:rsidRPr="003C02CC">
              <w:rPr>
                <w:rFonts w:ascii="Times New Roman" w:hAnsi="Times New Roman"/>
                <w:sz w:val="24"/>
                <w:szCs w:val="24"/>
              </w:rPr>
              <w:t>Кандидатът има опит в изпълнението на  дейности от подобен характер.</w:t>
            </w:r>
          </w:p>
          <w:p w14:paraId="5810B765"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lastRenderedPageBreak/>
              <w:t>Кандидатът  разполага с екип от експерти, имащи опит в изпълнението на  дейности от подобен характер.</w:t>
            </w:r>
          </w:p>
          <w:p w14:paraId="14587B81" w14:textId="77777777" w:rsidR="003C62DE" w:rsidRPr="003C02CC" w:rsidRDefault="003C62DE" w:rsidP="003C62DE">
            <w:pPr>
              <w:spacing w:before="120" w:after="0" w:line="240" w:lineRule="auto"/>
              <w:jc w:val="both"/>
              <w:rPr>
                <w:rFonts w:ascii="Times New Roman" w:hAnsi="Times New Roman"/>
                <w:sz w:val="24"/>
                <w:szCs w:val="24"/>
                <w:lang w:eastAsia="fr-FR"/>
              </w:rPr>
            </w:pPr>
            <w:r w:rsidRPr="003C02CC">
              <w:rPr>
                <w:rFonts w:ascii="Times New Roman" w:hAnsi="Times New Roman"/>
                <w:sz w:val="24"/>
                <w:szCs w:val="24"/>
              </w:rPr>
              <w:t>Кандидатът няма опит в изпълнението на  дейности от подобен характер.</w:t>
            </w:r>
          </w:p>
        </w:tc>
        <w:tc>
          <w:tcPr>
            <w:tcW w:w="613" w:type="pct"/>
            <w:gridSpan w:val="2"/>
            <w:shd w:val="clear" w:color="auto" w:fill="auto"/>
            <w:vAlign w:val="center"/>
          </w:tcPr>
          <w:p w14:paraId="2186C73A" w14:textId="77777777" w:rsidR="003C62DE" w:rsidRPr="003C02CC" w:rsidRDefault="003C62DE" w:rsidP="003C62DE">
            <w:pPr>
              <w:spacing w:after="120"/>
              <w:rPr>
                <w:rFonts w:ascii="Times New Roman" w:hAnsi="Times New Roman"/>
                <w:b/>
                <w:bCs/>
                <w:sz w:val="24"/>
                <w:szCs w:val="24"/>
              </w:rPr>
            </w:pPr>
            <w:r w:rsidRPr="003C02CC">
              <w:rPr>
                <w:rFonts w:ascii="Times New Roman" w:hAnsi="Times New Roman"/>
                <w:b/>
                <w:bCs/>
                <w:sz w:val="24"/>
                <w:szCs w:val="24"/>
              </w:rPr>
              <w:lastRenderedPageBreak/>
              <w:t xml:space="preserve">30 т. </w:t>
            </w:r>
          </w:p>
          <w:p w14:paraId="4A95BADC" w14:textId="77777777" w:rsidR="003C62DE" w:rsidRPr="003C02CC" w:rsidRDefault="003C62DE" w:rsidP="003C62DE">
            <w:pPr>
              <w:spacing w:after="120"/>
              <w:rPr>
                <w:rFonts w:ascii="Times New Roman" w:hAnsi="Times New Roman"/>
                <w:b/>
                <w:bCs/>
                <w:sz w:val="24"/>
                <w:szCs w:val="24"/>
              </w:rPr>
            </w:pPr>
          </w:p>
          <w:p w14:paraId="6D2E6C00" w14:textId="77777777" w:rsidR="003C62DE" w:rsidRPr="003C02CC" w:rsidRDefault="003C62DE" w:rsidP="003C62DE">
            <w:pPr>
              <w:spacing w:after="120"/>
              <w:rPr>
                <w:rFonts w:ascii="Times New Roman" w:hAnsi="Times New Roman"/>
                <w:b/>
                <w:bCs/>
                <w:sz w:val="24"/>
                <w:szCs w:val="24"/>
              </w:rPr>
            </w:pPr>
          </w:p>
          <w:p w14:paraId="28F2334A" w14:textId="77777777" w:rsidR="003C62DE" w:rsidRPr="003C02CC" w:rsidRDefault="003C62DE" w:rsidP="003C62DE">
            <w:pPr>
              <w:spacing w:after="120"/>
              <w:rPr>
                <w:rFonts w:ascii="Times New Roman" w:hAnsi="Times New Roman"/>
                <w:b/>
                <w:bCs/>
                <w:sz w:val="24"/>
                <w:szCs w:val="24"/>
              </w:rPr>
            </w:pPr>
          </w:p>
          <w:p w14:paraId="6EA657F3" w14:textId="77777777" w:rsidR="003C62DE" w:rsidRPr="003C02CC" w:rsidRDefault="003C62DE" w:rsidP="003C62DE">
            <w:pPr>
              <w:spacing w:after="120"/>
              <w:rPr>
                <w:rFonts w:ascii="Times New Roman" w:hAnsi="Times New Roman"/>
                <w:b/>
                <w:bCs/>
                <w:sz w:val="24"/>
                <w:szCs w:val="24"/>
              </w:rPr>
            </w:pPr>
            <w:r w:rsidRPr="003C02CC">
              <w:rPr>
                <w:rFonts w:ascii="Times New Roman" w:hAnsi="Times New Roman"/>
                <w:b/>
                <w:bCs/>
                <w:sz w:val="24"/>
                <w:szCs w:val="24"/>
              </w:rPr>
              <w:lastRenderedPageBreak/>
              <w:t>15 т</w:t>
            </w:r>
            <w:r w:rsidRPr="003C02CC">
              <w:rPr>
                <w:rFonts w:ascii="Times New Roman" w:hAnsi="Times New Roman"/>
                <w:sz w:val="24"/>
                <w:szCs w:val="24"/>
              </w:rPr>
              <w:t>.</w:t>
            </w:r>
            <w:r w:rsidRPr="003C02CC">
              <w:rPr>
                <w:rFonts w:ascii="Times New Roman" w:hAnsi="Times New Roman"/>
                <w:b/>
                <w:bCs/>
                <w:sz w:val="24"/>
                <w:szCs w:val="24"/>
              </w:rPr>
              <w:t xml:space="preserve"> </w:t>
            </w:r>
          </w:p>
          <w:p w14:paraId="7E88FCB6" w14:textId="77777777" w:rsidR="003C62DE" w:rsidRPr="003C02CC" w:rsidRDefault="003C62DE" w:rsidP="003C62DE">
            <w:pPr>
              <w:spacing w:after="120"/>
              <w:rPr>
                <w:rFonts w:ascii="Times New Roman" w:hAnsi="Times New Roman"/>
                <w:b/>
                <w:bCs/>
                <w:sz w:val="24"/>
                <w:szCs w:val="24"/>
              </w:rPr>
            </w:pPr>
          </w:p>
          <w:p w14:paraId="6853C0A2" w14:textId="77777777" w:rsidR="003C62DE" w:rsidRPr="003C02CC" w:rsidRDefault="003C62DE" w:rsidP="003C62DE">
            <w:pPr>
              <w:spacing w:after="120"/>
              <w:rPr>
                <w:rFonts w:ascii="Times New Roman" w:hAnsi="Times New Roman"/>
                <w:b/>
                <w:bCs/>
                <w:sz w:val="24"/>
                <w:szCs w:val="24"/>
              </w:rPr>
            </w:pPr>
          </w:p>
          <w:p w14:paraId="7012040E" w14:textId="77777777" w:rsidR="003C62DE" w:rsidRPr="003C02CC" w:rsidRDefault="003C62DE" w:rsidP="003C62DE">
            <w:pPr>
              <w:spacing w:after="120"/>
              <w:rPr>
                <w:rFonts w:ascii="Times New Roman" w:hAnsi="Times New Roman"/>
                <w:b/>
                <w:bCs/>
                <w:sz w:val="24"/>
                <w:szCs w:val="24"/>
              </w:rPr>
            </w:pPr>
          </w:p>
          <w:p w14:paraId="7E327AED" w14:textId="77777777" w:rsidR="003C62DE" w:rsidRPr="003C02CC" w:rsidRDefault="003C62DE" w:rsidP="003C62DE">
            <w:pPr>
              <w:spacing w:after="120"/>
              <w:rPr>
                <w:rFonts w:ascii="Times New Roman" w:hAnsi="Times New Roman"/>
                <w:b/>
                <w:bCs/>
                <w:sz w:val="24"/>
                <w:szCs w:val="24"/>
              </w:rPr>
            </w:pPr>
          </w:p>
          <w:p w14:paraId="71A2E163" w14:textId="77777777" w:rsidR="003C62DE" w:rsidRPr="003C02CC" w:rsidRDefault="003C62DE" w:rsidP="003C62DE">
            <w:pPr>
              <w:spacing w:after="120"/>
              <w:rPr>
                <w:rFonts w:ascii="Times New Roman" w:hAnsi="Times New Roman"/>
                <w:b/>
                <w:bCs/>
                <w:sz w:val="24"/>
                <w:szCs w:val="24"/>
              </w:rPr>
            </w:pPr>
            <w:r w:rsidRPr="003C02CC">
              <w:rPr>
                <w:rFonts w:ascii="Times New Roman" w:hAnsi="Times New Roman"/>
                <w:b/>
                <w:bCs/>
                <w:sz w:val="24"/>
                <w:szCs w:val="24"/>
                <w:lang w:val="en-US"/>
              </w:rPr>
              <w:t>1</w:t>
            </w:r>
            <w:r w:rsidRPr="003C02CC">
              <w:rPr>
                <w:rFonts w:ascii="Times New Roman" w:hAnsi="Times New Roman"/>
                <w:b/>
                <w:bCs/>
                <w:sz w:val="24"/>
                <w:szCs w:val="24"/>
              </w:rPr>
              <w:t xml:space="preserve"> т.</w:t>
            </w:r>
          </w:p>
          <w:p w14:paraId="10AD8695"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shd w:val="clear" w:color="auto" w:fill="auto"/>
            <w:vAlign w:val="center"/>
          </w:tcPr>
          <w:p w14:paraId="6C10C018" w14:textId="77777777" w:rsidR="003C62DE" w:rsidRPr="003C02CC" w:rsidRDefault="003C62DE" w:rsidP="003C62DE">
            <w:pPr>
              <w:spacing w:after="120"/>
              <w:jc w:val="both"/>
              <w:rPr>
                <w:rFonts w:ascii="Times New Roman" w:hAnsi="Times New Roman"/>
                <w:bCs/>
                <w:sz w:val="24"/>
                <w:szCs w:val="24"/>
              </w:rPr>
            </w:pPr>
            <w:r w:rsidRPr="003C02CC">
              <w:rPr>
                <w:rFonts w:ascii="Times New Roman" w:hAnsi="Times New Roman"/>
                <w:bCs/>
                <w:sz w:val="24"/>
                <w:szCs w:val="24"/>
              </w:rPr>
              <w:lastRenderedPageBreak/>
              <w:t xml:space="preserve">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w:t>
            </w:r>
            <w:r w:rsidRPr="003C02CC">
              <w:rPr>
                <w:rFonts w:ascii="Times New Roman" w:hAnsi="Times New Roman"/>
                <w:bCs/>
                <w:sz w:val="24"/>
                <w:szCs w:val="24"/>
              </w:rPr>
              <w:lastRenderedPageBreak/>
              <w:t>се подават на етап кандидатстване“ от условията за кандидатстване.</w:t>
            </w:r>
          </w:p>
          <w:p w14:paraId="59A63AE0" w14:textId="77777777" w:rsidR="003C62DE" w:rsidRPr="003C02CC" w:rsidRDefault="003C62DE" w:rsidP="003C62DE">
            <w:pPr>
              <w:spacing w:before="120" w:after="120" w:line="240" w:lineRule="auto"/>
              <w:jc w:val="both"/>
              <w:rPr>
                <w:rFonts w:ascii="Times New Roman" w:hAnsi="Times New Roman"/>
                <w:sz w:val="24"/>
                <w:szCs w:val="24"/>
              </w:rPr>
            </w:pPr>
            <w:r w:rsidRPr="003C02CC">
              <w:rPr>
                <w:rFonts w:ascii="Times New Roman" w:hAnsi="Times New Roman"/>
                <w:bCs/>
                <w:sz w:val="24"/>
                <w:szCs w:val="24"/>
              </w:rPr>
              <w:t>Под дейности от подобен характер се разбира дейности за подсилване популацията на видове риби в естествена среда (за сходни дейности не се приема подсилване на популация на видове риби в рибарници).</w:t>
            </w:r>
          </w:p>
        </w:tc>
      </w:tr>
      <w:tr w:rsidR="00CF508B" w:rsidRPr="003C02CC" w14:paraId="186C8AAF" w14:textId="77777777" w:rsidTr="00CF508B">
        <w:tc>
          <w:tcPr>
            <w:tcW w:w="5000" w:type="pct"/>
            <w:gridSpan w:val="7"/>
            <w:shd w:val="clear" w:color="auto" w:fill="BDD6EE" w:themeFill="accent1" w:themeFillTint="66"/>
          </w:tcPr>
          <w:p w14:paraId="40E47BC2" w14:textId="77777777" w:rsidR="00CF508B" w:rsidRPr="003C02CC" w:rsidRDefault="00CF508B" w:rsidP="00CF508B">
            <w:pPr>
              <w:spacing w:before="120" w:after="120" w:line="240" w:lineRule="auto"/>
              <w:jc w:val="both"/>
              <w:rPr>
                <w:rFonts w:ascii="Times New Roman" w:hAnsi="Times New Roman"/>
                <w:b/>
                <w:bCs/>
                <w:i/>
                <w:iCs/>
                <w:sz w:val="24"/>
                <w:szCs w:val="24"/>
              </w:rPr>
            </w:pPr>
            <w:r w:rsidRPr="003C02CC">
              <w:rPr>
                <w:rFonts w:ascii="Times New Roman" w:hAnsi="Times New Roman"/>
                <w:b/>
                <w:bCs/>
                <w:i/>
                <w:iCs/>
                <w:sz w:val="24"/>
                <w:szCs w:val="24"/>
              </w:rPr>
              <w:lastRenderedPageBreak/>
              <w:t>II. Методика на работа по основните  дейности - 55 т.</w:t>
            </w:r>
          </w:p>
        </w:tc>
      </w:tr>
      <w:tr w:rsidR="003C62DE" w:rsidRPr="003C02CC" w14:paraId="3E94235B" w14:textId="77777777" w:rsidTr="003C62DE">
        <w:tc>
          <w:tcPr>
            <w:tcW w:w="237" w:type="pct"/>
            <w:gridSpan w:val="2"/>
            <w:shd w:val="clear" w:color="auto" w:fill="auto"/>
          </w:tcPr>
          <w:p w14:paraId="171120D0" w14:textId="77777777" w:rsidR="003C62DE" w:rsidRPr="003C02CC" w:rsidRDefault="003C62DE" w:rsidP="003C62DE">
            <w:pPr>
              <w:spacing w:before="120" w:after="120" w:line="240" w:lineRule="auto"/>
              <w:rPr>
                <w:rFonts w:ascii="Times New Roman" w:hAnsi="Times New Roman"/>
                <w:sz w:val="24"/>
                <w:szCs w:val="24"/>
              </w:rPr>
            </w:pPr>
            <w:r w:rsidRPr="003C02CC">
              <w:rPr>
                <w:rFonts w:ascii="Times New Roman" w:hAnsi="Times New Roman"/>
                <w:sz w:val="24"/>
                <w:szCs w:val="24"/>
              </w:rPr>
              <w:t>2.</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072478C0" w14:textId="77777777" w:rsidR="003C62DE" w:rsidRPr="003C02CC" w:rsidRDefault="003C62DE" w:rsidP="003C62DE">
            <w:pPr>
              <w:spacing w:after="120" w:line="252" w:lineRule="auto"/>
              <w:jc w:val="both"/>
              <w:rPr>
                <w:rFonts w:ascii="Times New Roman" w:hAnsi="Times New Roman"/>
                <w:sz w:val="24"/>
                <w:szCs w:val="24"/>
                <w:lang w:eastAsia="fr-FR"/>
              </w:rPr>
            </w:pPr>
            <w:r w:rsidRPr="003C02CC">
              <w:rPr>
                <w:rFonts w:ascii="Times New Roman" w:hAnsi="Times New Roman"/>
                <w:sz w:val="24"/>
                <w:szCs w:val="24"/>
              </w:rPr>
              <w:t>Представено е детайлно описание на дейностите за подсилване на популациите, което включва механизъм и критерии за избор на донорна/и популация/и; (20 т.); механизъм и критерии за избор на речни участъци (20 т.); етапи на процеса по подсилване на популациите вкл. последващ мониторинг (1</w:t>
            </w:r>
            <w:r w:rsidRPr="00371997">
              <w:rPr>
                <w:rFonts w:ascii="Times New Roman" w:hAnsi="Times New Roman"/>
                <w:sz w:val="24"/>
                <w:szCs w:val="24"/>
              </w:rPr>
              <w:t>5</w:t>
            </w:r>
            <w:r w:rsidRPr="003C02CC">
              <w:rPr>
                <w:rFonts w:ascii="Times New Roman" w:hAnsi="Times New Roman"/>
                <w:sz w:val="24"/>
                <w:szCs w:val="24"/>
              </w:rPr>
              <w:t xml:space="preserve"> т.)</w:t>
            </w:r>
          </w:p>
          <w:p w14:paraId="1D38FF2C" w14:textId="77777777" w:rsidR="003C62DE" w:rsidRPr="003C02CC" w:rsidRDefault="003C62DE" w:rsidP="003C62DE">
            <w:pPr>
              <w:spacing w:after="120" w:line="252" w:lineRule="auto"/>
              <w:jc w:val="both"/>
              <w:rPr>
                <w:rFonts w:ascii="Times New Roman" w:hAnsi="Times New Roman"/>
                <w:sz w:val="12"/>
                <w:szCs w:val="12"/>
              </w:rPr>
            </w:pPr>
          </w:p>
          <w:p w14:paraId="2EA1EEE9" w14:textId="77777777" w:rsidR="003C62DE" w:rsidRPr="003C02CC" w:rsidRDefault="003C62DE" w:rsidP="003C62DE">
            <w:pPr>
              <w:spacing w:after="120" w:line="252" w:lineRule="auto"/>
              <w:jc w:val="both"/>
              <w:rPr>
                <w:rFonts w:ascii="Times New Roman" w:hAnsi="Times New Roman"/>
                <w:sz w:val="24"/>
                <w:szCs w:val="24"/>
              </w:rPr>
            </w:pPr>
            <w:r w:rsidRPr="003C02CC">
              <w:rPr>
                <w:rFonts w:ascii="Times New Roman" w:hAnsi="Times New Roman"/>
                <w:sz w:val="24"/>
                <w:szCs w:val="24"/>
              </w:rPr>
              <w:t xml:space="preserve">Представено е описание на дейностите за подсилване на популациите, което </w:t>
            </w:r>
            <w:r w:rsidRPr="003C02CC">
              <w:rPr>
                <w:rFonts w:ascii="Times New Roman" w:hAnsi="Times New Roman"/>
                <w:b/>
                <w:bCs/>
                <w:sz w:val="24"/>
                <w:szCs w:val="24"/>
              </w:rPr>
              <w:t>не</w:t>
            </w:r>
            <w:r w:rsidRPr="003C02CC">
              <w:rPr>
                <w:rFonts w:ascii="Times New Roman" w:hAnsi="Times New Roman"/>
                <w:sz w:val="24"/>
                <w:szCs w:val="24"/>
              </w:rPr>
              <w:t xml:space="preserve"> включва </w:t>
            </w:r>
            <w:r w:rsidRPr="003C02CC">
              <w:rPr>
                <w:rFonts w:ascii="Times New Roman" w:hAnsi="Times New Roman"/>
                <w:b/>
                <w:bCs/>
                <w:sz w:val="24"/>
                <w:szCs w:val="24"/>
              </w:rPr>
              <w:t>един</w:t>
            </w:r>
            <w:r w:rsidRPr="003C02CC">
              <w:rPr>
                <w:rFonts w:ascii="Times New Roman" w:hAnsi="Times New Roman"/>
                <w:sz w:val="24"/>
                <w:szCs w:val="24"/>
              </w:rPr>
              <w:t xml:space="preserve"> от трите елемента посочени по горе</w:t>
            </w:r>
          </w:p>
          <w:p w14:paraId="155735C4" w14:textId="77777777" w:rsidR="003C62DE" w:rsidRPr="003C02CC" w:rsidRDefault="003C62DE" w:rsidP="003C62DE">
            <w:pPr>
              <w:spacing w:after="120" w:line="252" w:lineRule="auto"/>
              <w:jc w:val="both"/>
              <w:rPr>
                <w:rFonts w:ascii="Times New Roman" w:hAnsi="Times New Roman"/>
                <w:sz w:val="12"/>
                <w:szCs w:val="12"/>
              </w:rPr>
            </w:pPr>
            <w:r w:rsidRPr="003C02CC">
              <w:rPr>
                <w:rFonts w:ascii="Times New Roman" w:hAnsi="Times New Roman"/>
                <w:sz w:val="24"/>
                <w:szCs w:val="24"/>
              </w:rPr>
              <w:t xml:space="preserve"> </w:t>
            </w:r>
          </w:p>
          <w:p w14:paraId="4DB660DE" w14:textId="77777777" w:rsidR="003C62DE" w:rsidRPr="003C02CC" w:rsidRDefault="003C62DE" w:rsidP="003C62DE">
            <w:pPr>
              <w:spacing w:after="120" w:line="252" w:lineRule="auto"/>
              <w:jc w:val="both"/>
              <w:rPr>
                <w:rFonts w:ascii="Times New Roman" w:hAnsi="Times New Roman"/>
                <w:sz w:val="24"/>
                <w:szCs w:val="24"/>
              </w:rPr>
            </w:pPr>
            <w:r w:rsidRPr="003C02CC">
              <w:rPr>
                <w:rFonts w:ascii="Times New Roman" w:hAnsi="Times New Roman"/>
                <w:sz w:val="24"/>
                <w:szCs w:val="24"/>
              </w:rPr>
              <w:t xml:space="preserve">Представено е описание на дейностите за подсилване на популациите, което </w:t>
            </w:r>
            <w:r w:rsidRPr="003C02CC">
              <w:rPr>
                <w:rFonts w:ascii="Times New Roman" w:hAnsi="Times New Roman"/>
                <w:b/>
                <w:bCs/>
                <w:sz w:val="24"/>
                <w:szCs w:val="24"/>
              </w:rPr>
              <w:t>не</w:t>
            </w:r>
            <w:r w:rsidRPr="003C02CC">
              <w:rPr>
                <w:rFonts w:ascii="Times New Roman" w:hAnsi="Times New Roman"/>
                <w:sz w:val="24"/>
                <w:szCs w:val="24"/>
              </w:rPr>
              <w:t xml:space="preserve"> включва </w:t>
            </w:r>
            <w:r w:rsidRPr="003C02CC">
              <w:rPr>
                <w:rFonts w:ascii="Times New Roman" w:hAnsi="Times New Roman"/>
                <w:b/>
                <w:bCs/>
                <w:sz w:val="24"/>
                <w:szCs w:val="24"/>
              </w:rPr>
              <w:t>два</w:t>
            </w:r>
            <w:r w:rsidRPr="003C02CC">
              <w:rPr>
                <w:rFonts w:ascii="Times New Roman" w:hAnsi="Times New Roman"/>
                <w:sz w:val="24"/>
                <w:szCs w:val="24"/>
              </w:rPr>
              <w:t xml:space="preserve"> от трите елемента посочени по горе</w:t>
            </w:r>
          </w:p>
          <w:p w14:paraId="68AEF51F" w14:textId="77777777" w:rsidR="003C62DE" w:rsidRPr="003C02CC" w:rsidRDefault="003C62DE" w:rsidP="003C62DE">
            <w:pPr>
              <w:spacing w:after="120" w:line="252" w:lineRule="auto"/>
              <w:jc w:val="both"/>
              <w:rPr>
                <w:rFonts w:ascii="Times New Roman" w:hAnsi="Times New Roman"/>
                <w:sz w:val="10"/>
                <w:szCs w:val="10"/>
              </w:rPr>
            </w:pPr>
          </w:p>
          <w:p w14:paraId="1AFE8340" w14:textId="77777777" w:rsidR="003C62DE" w:rsidRPr="003C02CC" w:rsidRDefault="003C62DE" w:rsidP="003C62DE">
            <w:pPr>
              <w:spacing w:after="120" w:line="252" w:lineRule="auto"/>
              <w:jc w:val="both"/>
              <w:rPr>
                <w:rFonts w:ascii="Times New Roman" w:hAnsi="Times New Roman"/>
                <w:sz w:val="24"/>
                <w:szCs w:val="24"/>
              </w:rPr>
            </w:pPr>
            <w:r w:rsidRPr="003C02CC">
              <w:rPr>
                <w:rFonts w:ascii="Times New Roman" w:hAnsi="Times New Roman"/>
                <w:sz w:val="24"/>
                <w:szCs w:val="24"/>
              </w:rPr>
              <w:t xml:space="preserve">Дейностите за подсилване на популациите са само изброени </w:t>
            </w:r>
            <w:r w:rsidRPr="003C02CC">
              <w:rPr>
                <w:rFonts w:ascii="Times New Roman" w:hAnsi="Times New Roman"/>
                <w:sz w:val="24"/>
                <w:szCs w:val="24"/>
              </w:rPr>
              <w:lastRenderedPageBreak/>
              <w:t>без да е направено детайлно описание (липсват и трите елемента посочени по-горе)</w:t>
            </w:r>
          </w:p>
        </w:tc>
        <w:tc>
          <w:tcPr>
            <w:tcW w:w="613" w:type="pct"/>
            <w:gridSpan w:val="2"/>
            <w:tcBorders>
              <w:top w:val="single" w:sz="4" w:space="0" w:color="auto"/>
              <w:left w:val="single" w:sz="4" w:space="0" w:color="auto"/>
              <w:bottom w:val="single" w:sz="4" w:space="0" w:color="auto"/>
              <w:right w:val="single" w:sz="4" w:space="0" w:color="auto"/>
            </w:tcBorders>
          </w:tcPr>
          <w:p w14:paraId="30FDF1B0" w14:textId="77777777" w:rsidR="003C62DE" w:rsidRPr="003C02CC" w:rsidRDefault="003C62DE" w:rsidP="003C62DE">
            <w:pPr>
              <w:spacing w:after="120" w:line="252" w:lineRule="auto"/>
              <w:jc w:val="both"/>
              <w:rPr>
                <w:rFonts w:ascii="Times New Roman" w:hAnsi="Times New Roman"/>
                <w:b/>
                <w:bCs/>
                <w:sz w:val="24"/>
                <w:szCs w:val="24"/>
              </w:rPr>
            </w:pPr>
            <w:r w:rsidRPr="003C02CC">
              <w:rPr>
                <w:rFonts w:ascii="Times New Roman" w:hAnsi="Times New Roman"/>
                <w:b/>
                <w:bCs/>
                <w:sz w:val="24"/>
                <w:szCs w:val="24"/>
                <w:lang w:val="en-US"/>
              </w:rPr>
              <w:lastRenderedPageBreak/>
              <w:t>55</w:t>
            </w:r>
            <w:r w:rsidRPr="003C02CC">
              <w:rPr>
                <w:rFonts w:ascii="Times New Roman" w:hAnsi="Times New Roman"/>
                <w:b/>
                <w:bCs/>
                <w:sz w:val="24"/>
                <w:szCs w:val="24"/>
              </w:rPr>
              <w:t xml:space="preserve"> т. </w:t>
            </w:r>
          </w:p>
          <w:p w14:paraId="192DB2B3" w14:textId="77777777" w:rsidR="003C62DE" w:rsidRPr="003C02CC" w:rsidRDefault="003C62DE" w:rsidP="003C62DE">
            <w:pPr>
              <w:spacing w:after="120" w:line="252" w:lineRule="auto"/>
              <w:jc w:val="both"/>
              <w:rPr>
                <w:rFonts w:ascii="Times New Roman" w:hAnsi="Times New Roman"/>
                <w:b/>
                <w:bCs/>
                <w:sz w:val="24"/>
                <w:szCs w:val="24"/>
              </w:rPr>
            </w:pPr>
          </w:p>
          <w:p w14:paraId="092D34A1" w14:textId="77777777" w:rsidR="003C62DE" w:rsidRPr="003C02CC" w:rsidRDefault="003C62DE" w:rsidP="003C62DE">
            <w:pPr>
              <w:spacing w:after="120" w:line="252" w:lineRule="auto"/>
              <w:jc w:val="both"/>
              <w:rPr>
                <w:rFonts w:ascii="Times New Roman" w:hAnsi="Times New Roman"/>
                <w:b/>
                <w:bCs/>
                <w:sz w:val="24"/>
                <w:szCs w:val="24"/>
              </w:rPr>
            </w:pPr>
          </w:p>
          <w:p w14:paraId="2648AF6D" w14:textId="77777777" w:rsidR="003C62DE" w:rsidRPr="003C02CC" w:rsidRDefault="003C62DE" w:rsidP="003C62DE">
            <w:pPr>
              <w:spacing w:after="120" w:line="252" w:lineRule="auto"/>
              <w:jc w:val="both"/>
              <w:rPr>
                <w:rFonts w:ascii="Times New Roman" w:hAnsi="Times New Roman"/>
                <w:b/>
                <w:bCs/>
                <w:sz w:val="24"/>
                <w:szCs w:val="24"/>
              </w:rPr>
            </w:pPr>
          </w:p>
          <w:p w14:paraId="4D7E9F25" w14:textId="77777777" w:rsidR="003C62DE" w:rsidRPr="003C02CC" w:rsidRDefault="003C62DE" w:rsidP="003C62DE">
            <w:pPr>
              <w:spacing w:after="120" w:line="252" w:lineRule="auto"/>
              <w:jc w:val="both"/>
              <w:rPr>
                <w:rFonts w:ascii="Times New Roman" w:hAnsi="Times New Roman"/>
                <w:b/>
                <w:bCs/>
                <w:sz w:val="24"/>
                <w:szCs w:val="24"/>
              </w:rPr>
            </w:pPr>
          </w:p>
          <w:p w14:paraId="0DAC3146" w14:textId="77777777" w:rsidR="003C62DE" w:rsidRPr="003C02CC" w:rsidRDefault="003C62DE" w:rsidP="003C62DE">
            <w:pPr>
              <w:spacing w:after="120" w:line="252" w:lineRule="auto"/>
              <w:jc w:val="both"/>
              <w:rPr>
                <w:rFonts w:ascii="Times New Roman" w:hAnsi="Times New Roman"/>
                <w:b/>
                <w:bCs/>
                <w:sz w:val="24"/>
                <w:szCs w:val="24"/>
              </w:rPr>
            </w:pPr>
          </w:p>
          <w:p w14:paraId="21EB1450" w14:textId="77777777" w:rsidR="003C62DE" w:rsidRPr="003C02CC" w:rsidRDefault="003C62DE" w:rsidP="003C62DE">
            <w:pPr>
              <w:spacing w:after="120" w:line="252" w:lineRule="auto"/>
              <w:jc w:val="both"/>
              <w:rPr>
                <w:rFonts w:ascii="Times New Roman" w:hAnsi="Times New Roman"/>
                <w:b/>
                <w:bCs/>
                <w:sz w:val="24"/>
                <w:szCs w:val="24"/>
              </w:rPr>
            </w:pPr>
          </w:p>
          <w:p w14:paraId="5276F849" w14:textId="77777777" w:rsidR="003C62DE" w:rsidRPr="003C02CC" w:rsidRDefault="003C62DE" w:rsidP="003C62DE">
            <w:pPr>
              <w:spacing w:after="120" w:line="252" w:lineRule="auto"/>
              <w:jc w:val="both"/>
              <w:rPr>
                <w:rFonts w:ascii="Times New Roman" w:hAnsi="Times New Roman"/>
                <w:b/>
                <w:bCs/>
                <w:sz w:val="24"/>
                <w:szCs w:val="24"/>
              </w:rPr>
            </w:pPr>
          </w:p>
          <w:p w14:paraId="391FDD57" w14:textId="77777777" w:rsidR="003C62DE" w:rsidRPr="003C02CC" w:rsidRDefault="003C62DE" w:rsidP="003C62DE">
            <w:pPr>
              <w:spacing w:after="120" w:line="252" w:lineRule="auto"/>
              <w:jc w:val="both"/>
              <w:rPr>
                <w:rFonts w:ascii="Times New Roman" w:hAnsi="Times New Roman"/>
                <w:b/>
                <w:bCs/>
                <w:sz w:val="24"/>
                <w:szCs w:val="24"/>
              </w:rPr>
            </w:pPr>
          </w:p>
          <w:p w14:paraId="167B1DC3" w14:textId="77777777" w:rsidR="003C62DE" w:rsidRPr="003C02CC" w:rsidRDefault="003C62DE" w:rsidP="003C62DE">
            <w:pPr>
              <w:spacing w:after="120" w:line="252" w:lineRule="auto"/>
              <w:jc w:val="both"/>
              <w:rPr>
                <w:rFonts w:ascii="Times New Roman" w:hAnsi="Times New Roman"/>
                <w:b/>
                <w:bCs/>
                <w:sz w:val="24"/>
                <w:szCs w:val="24"/>
              </w:rPr>
            </w:pPr>
          </w:p>
          <w:p w14:paraId="0C317C70" w14:textId="77777777" w:rsidR="003C62DE" w:rsidRPr="003C02CC" w:rsidRDefault="003C62DE" w:rsidP="003C62DE">
            <w:pPr>
              <w:spacing w:after="120" w:line="252" w:lineRule="auto"/>
              <w:jc w:val="both"/>
              <w:rPr>
                <w:rFonts w:ascii="Times New Roman" w:hAnsi="Times New Roman"/>
                <w:b/>
                <w:bCs/>
                <w:sz w:val="24"/>
                <w:szCs w:val="24"/>
              </w:rPr>
            </w:pPr>
          </w:p>
          <w:p w14:paraId="617F89CF" w14:textId="77777777" w:rsidR="003C62DE" w:rsidRPr="003C02CC" w:rsidRDefault="003C62DE" w:rsidP="003C62DE">
            <w:pPr>
              <w:spacing w:after="120" w:line="252" w:lineRule="auto"/>
              <w:jc w:val="both"/>
              <w:rPr>
                <w:rFonts w:ascii="Times New Roman" w:hAnsi="Times New Roman"/>
                <w:b/>
                <w:bCs/>
                <w:sz w:val="24"/>
                <w:szCs w:val="24"/>
              </w:rPr>
            </w:pPr>
          </w:p>
          <w:p w14:paraId="74D6C215" w14:textId="77777777" w:rsidR="003C62DE" w:rsidRPr="003C02CC" w:rsidRDefault="003C62DE" w:rsidP="003C62DE">
            <w:pPr>
              <w:spacing w:after="120" w:line="252" w:lineRule="auto"/>
              <w:jc w:val="both"/>
              <w:rPr>
                <w:rFonts w:ascii="Times New Roman" w:hAnsi="Times New Roman"/>
                <w:b/>
                <w:bCs/>
                <w:sz w:val="24"/>
                <w:szCs w:val="24"/>
              </w:rPr>
            </w:pPr>
          </w:p>
          <w:p w14:paraId="6DE09171" w14:textId="77777777" w:rsidR="003C62DE" w:rsidRPr="003C02CC" w:rsidRDefault="00ED3FE9" w:rsidP="003C62DE">
            <w:pPr>
              <w:spacing w:after="120" w:line="252" w:lineRule="auto"/>
              <w:jc w:val="both"/>
              <w:rPr>
                <w:rFonts w:ascii="Times New Roman" w:hAnsi="Times New Roman"/>
                <w:b/>
                <w:bCs/>
                <w:sz w:val="24"/>
                <w:szCs w:val="24"/>
              </w:rPr>
            </w:pPr>
            <w:r>
              <w:rPr>
                <w:rFonts w:ascii="Times New Roman" w:hAnsi="Times New Roman"/>
                <w:b/>
                <w:bCs/>
                <w:sz w:val="24"/>
                <w:szCs w:val="24"/>
              </w:rPr>
              <w:t>35</w:t>
            </w:r>
            <w:r w:rsidR="003C62DE" w:rsidRPr="003C02CC">
              <w:rPr>
                <w:rFonts w:ascii="Times New Roman" w:hAnsi="Times New Roman"/>
                <w:b/>
                <w:bCs/>
                <w:sz w:val="24"/>
                <w:szCs w:val="24"/>
              </w:rPr>
              <w:t xml:space="preserve"> т. </w:t>
            </w:r>
          </w:p>
          <w:p w14:paraId="5B3898F4" w14:textId="77777777" w:rsidR="003C62DE" w:rsidRPr="003C02CC" w:rsidRDefault="003C62DE" w:rsidP="003C62DE">
            <w:pPr>
              <w:spacing w:after="120" w:line="252" w:lineRule="auto"/>
              <w:jc w:val="both"/>
              <w:rPr>
                <w:rFonts w:ascii="Times New Roman" w:hAnsi="Times New Roman"/>
                <w:b/>
                <w:bCs/>
                <w:sz w:val="24"/>
                <w:szCs w:val="24"/>
              </w:rPr>
            </w:pPr>
          </w:p>
          <w:p w14:paraId="2550C10D" w14:textId="77777777" w:rsidR="003C62DE" w:rsidRPr="003C02CC" w:rsidRDefault="003C62DE" w:rsidP="003C62DE">
            <w:pPr>
              <w:spacing w:after="120" w:line="252" w:lineRule="auto"/>
              <w:jc w:val="both"/>
              <w:rPr>
                <w:rFonts w:ascii="Times New Roman" w:hAnsi="Times New Roman"/>
                <w:b/>
                <w:bCs/>
                <w:sz w:val="24"/>
                <w:szCs w:val="24"/>
              </w:rPr>
            </w:pPr>
          </w:p>
          <w:p w14:paraId="260AE598" w14:textId="77777777" w:rsidR="003C62DE" w:rsidRPr="003C02CC" w:rsidRDefault="003C62DE" w:rsidP="003C62DE">
            <w:pPr>
              <w:spacing w:after="120" w:line="252" w:lineRule="auto"/>
              <w:jc w:val="both"/>
              <w:rPr>
                <w:rFonts w:ascii="Times New Roman" w:hAnsi="Times New Roman"/>
                <w:b/>
                <w:bCs/>
                <w:sz w:val="24"/>
                <w:szCs w:val="24"/>
              </w:rPr>
            </w:pPr>
          </w:p>
          <w:p w14:paraId="0B16B1D8" w14:textId="77777777" w:rsidR="003C62DE" w:rsidRPr="003C02CC" w:rsidRDefault="003C62DE" w:rsidP="003C62DE">
            <w:pPr>
              <w:spacing w:after="120" w:line="252" w:lineRule="auto"/>
              <w:jc w:val="both"/>
              <w:rPr>
                <w:rFonts w:ascii="Times New Roman" w:hAnsi="Times New Roman"/>
                <w:b/>
                <w:bCs/>
                <w:sz w:val="24"/>
                <w:szCs w:val="24"/>
              </w:rPr>
            </w:pPr>
          </w:p>
          <w:p w14:paraId="00B152BC" w14:textId="77777777" w:rsidR="003C62DE" w:rsidRPr="003C02CC" w:rsidRDefault="003C62DE" w:rsidP="003C62DE">
            <w:pPr>
              <w:spacing w:after="120" w:line="252" w:lineRule="auto"/>
              <w:jc w:val="both"/>
              <w:rPr>
                <w:rFonts w:ascii="Times New Roman" w:hAnsi="Times New Roman"/>
                <w:b/>
                <w:bCs/>
                <w:sz w:val="24"/>
                <w:szCs w:val="24"/>
              </w:rPr>
            </w:pPr>
          </w:p>
          <w:p w14:paraId="2DBFB0AB" w14:textId="77777777" w:rsidR="003C62DE" w:rsidRPr="003C02CC" w:rsidRDefault="00ED3FE9" w:rsidP="003C62DE">
            <w:pPr>
              <w:spacing w:after="120" w:line="252" w:lineRule="auto"/>
              <w:jc w:val="both"/>
              <w:rPr>
                <w:rFonts w:ascii="Times New Roman" w:hAnsi="Times New Roman"/>
                <w:b/>
                <w:bCs/>
                <w:sz w:val="24"/>
                <w:szCs w:val="24"/>
              </w:rPr>
            </w:pPr>
            <w:r>
              <w:rPr>
                <w:rFonts w:ascii="Times New Roman" w:hAnsi="Times New Roman"/>
                <w:b/>
                <w:bCs/>
                <w:sz w:val="24"/>
                <w:szCs w:val="24"/>
              </w:rPr>
              <w:t>15</w:t>
            </w:r>
            <w:r w:rsidR="003C62DE" w:rsidRPr="003C02CC">
              <w:rPr>
                <w:rFonts w:ascii="Times New Roman" w:hAnsi="Times New Roman"/>
                <w:b/>
                <w:bCs/>
                <w:sz w:val="24"/>
                <w:szCs w:val="24"/>
              </w:rPr>
              <w:t xml:space="preserve"> т. </w:t>
            </w:r>
          </w:p>
          <w:p w14:paraId="2DE956B5" w14:textId="77777777" w:rsidR="003C62DE" w:rsidRPr="003C02CC" w:rsidRDefault="003C62DE" w:rsidP="003C62DE">
            <w:pPr>
              <w:spacing w:after="120" w:line="252" w:lineRule="auto"/>
              <w:jc w:val="both"/>
              <w:rPr>
                <w:rFonts w:ascii="Times New Roman" w:hAnsi="Times New Roman"/>
                <w:b/>
                <w:bCs/>
                <w:sz w:val="24"/>
                <w:szCs w:val="24"/>
              </w:rPr>
            </w:pPr>
          </w:p>
          <w:p w14:paraId="6BB020C6" w14:textId="77777777" w:rsidR="003C62DE" w:rsidRPr="003C02CC" w:rsidRDefault="003C62DE" w:rsidP="003C62DE">
            <w:pPr>
              <w:spacing w:after="120" w:line="252" w:lineRule="auto"/>
              <w:jc w:val="both"/>
              <w:rPr>
                <w:rFonts w:ascii="Times New Roman" w:hAnsi="Times New Roman"/>
                <w:b/>
                <w:bCs/>
                <w:sz w:val="24"/>
                <w:szCs w:val="24"/>
              </w:rPr>
            </w:pPr>
          </w:p>
          <w:p w14:paraId="5EE64B45" w14:textId="77777777" w:rsidR="003C62DE" w:rsidRPr="003C02CC" w:rsidRDefault="003C62DE" w:rsidP="003C62DE">
            <w:pPr>
              <w:spacing w:after="120" w:line="252" w:lineRule="auto"/>
              <w:jc w:val="both"/>
              <w:rPr>
                <w:rFonts w:ascii="Times New Roman" w:hAnsi="Times New Roman"/>
                <w:b/>
                <w:bCs/>
                <w:sz w:val="24"/>
                <w:szCs w:val="24"/>
              </w:rPr>
            </w:pPr>
          </w:p>
          <w:p w14:paraId="43E2778C" w14:textId="77777777" w:rsidR="003C62DE" w:rsidRPr="003C02CC" w:rsidRDefault="003C62DE" w:rsidP="003C62DE">
            <w:pPr>
              <w:spacing w:after="120" w:line="252" w:lineRule="auto"/>
              <w:jc w:val="both"/>
              <w:rPr>
                <w:rFonts w:ascii="Times New Roman" w:hAnsi="Times New Roman"/>
                <w:b/>
                <w:bCs/>
                <w:sz w:val="24"/>
                <w:szCs w:val="24"/>
              </w:rPr>
            </w:pPr>
          </w:p>
          <w:p w14:paraId="62111BC3" w14:textId="77777777" w:rsidR="003C62DE" w:rsidRPr="003C02CC" w:rsidRDefault="003C62DE" w:rsidP="003C62DE">
            <w:pPr>
              <w:spacing w:after="120" w:line="252" w:lineRule="auto"/>
              <w:jc w:val="both"/>
              <w:rPr>
                <w:rFonts w:ascii="Times New Roman" w:hAnsi="Times New Roman"/>
                <w:b/>
                <w:bCs/>
                <w:sz w:val="24"/>
                <w:szCs w:val="24"/>
              </w:rPr>
            </w:pPr>
          </w:p>
          <w:p w14:paraId="4562E2E1" w14:textId="77777777" w:rsidR="003C62DE" w:rsidRPr="003C02CC" w:rsidRDefault="003C62DE" w:rsidP="003C62DE">
            <w:pPr>
              <w:spacing w:after="120" w:line="252" w:lineRule="auto"/>
              <w:jc w:val="both"/>
              <w:rPr>
                <w:rFonts w:ascii="Times New Roman" w:hAnsi="Times New Roman"/>
                <w:b/>
                <w:bCs/>
                <w:sz w:val="24"/>
                <w:szCs w:val="24"/>
              </w:rPr>
            </w:pPr>
            <w:r w:rsidRPr="003C02CC">
              <w:rPr>
                <w:rFonts w:ascii="Times New Roman" w:hAnsi="Times New Roman"/>
                <w:b/>
                <w:bCs/>
                <w:sz w:val="24"/>
                <w:szCs w:val="24"/>
              </w:rPr>
              <w:t>0 т.</w:t>
            </w:r>
          </w:p>
          <w:p w14:paraId="7DA69FCF" w14:textId="77777777" w:rsidR="003C62DE" w:rsidRPr="003C02CC" w:rsidRDefault="003C62DE" w:rsidP="003C62DE">
            <w:pPr>
              <w:spacing w:after="120" w:line="252" w:lineRule="auto"/>
              <w:jc w:val="both"/>
              <w:rPr>
                <w:rFonts w:ascii="Times New Roman" w:hAnsi="Times New Roman"/>
                <w:b/>
                <w:bCs/>
                <w:sz w:val="24"/>
                <w:szCs w:val="24"/>
              </w:rPr>
            </w:pPr>
          </w:p>
          <w:p w14:paraId="7C4DD2BD" w14:textId="77777777" w:rsidR="003C62DE" w:rsidRPr="003C02CC" w:rsidRDefault="003C62DE" w:rsidP="003C62DE">
            <w:pPr>
              <w:spacing w:before="120" w:after="120" w:line="240" w:lineRule="auto"/>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509A9751" w14:textId="77777777" w:rsidR="003C62DE" w:rsidRPr="003C02CC" w:rsidRDefault="003C62DE" w:rsidP="003C62DE">
            <w:pPr>
              <w:spacing w:after="120"/>
              <w:jc w:val="both"/>
              <w:rPr>
                <w:rFonts w:ascii="Times New Roman" w:hAnsi="Times New Roman"/>
                <w:bCs/>
                <w:sz w:val="24"/>
                <w:szCs w:val="24"/>
              </w:rPr>
            </w:pPr>
            <w:r w:rsidRPr="003C02CC">
              <w:rPr>
                <w:rFonts w:ascii="Times New Roman" w:hAnsi="Times New Roman"/>
                <w:bCs/>
                <w:sz w:val="24"/>
                <w:szCs w:val="24"/>
              </w:rPr>
              <w:lastRenderedPageBreak/>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55ABE59A" w14:textId="77777777" w:rsidR="003C62DE" w:rsidRPr="003C02CC" w:rsidRDefault="003C62DE" w:rsidP="003C62DE">
            <w:pPr>
              <w:spacing w:before="120" w:after="120" w:line="240" w:lineRule="auto"/>
              <w:rPr>
                <w:rFonts w:ascii="Times New Roman" w:hAnsi="Times New Roman"/>
                <w:sz w:val="24"/>
                <w:szCs w:val="24"/>
              </w:rPr>
            </w:pPr>
            <w:r w:rsidRPr="003C02CC">
              <w:rPr>
                <w:rFonts w:ascii="Times New Roman" w:hAnsi="Times New Roman"/>
                <w:bCs/>
                <w:sz w:val="24"/>
                <w:szCs w:val="24"/>
              </w:rPr>
              <w:t xml:space="preserve">По този критерий се извършва оценка и дали всеки един от описаните компоненти отговаря на биологията на вида. В случай че описанието на някой от компонентите не отговаря на биологията на вида, се приема, че същият не е описан и се присъждат съответния брой точки. Помощна информация за оценка по този критерий може да бъде намерена напр. в докладите по чл. 17 от Директива Директива 92/43/ЕИО за опазване на естествените местообитания и на дивата флора и фауна; утвърдените национални методики за мониторинг на съответния вид; в Червена книга на Република  България, публикувана на интернет сайта на МОСВ: </w:t>
            </w:r>
            <w:hyperlink r:id="rId18" w:history="1">
              <w:r w:rsidRPr="003C02CC">
                <w:rPr>
                  <w:rStyle w:val="Hyperlink"/>
                  <w:rFonts w:ascii="Times New Roman" w:hAnsi="Times New Roman"/>
                  <w:bCs/>
                  <w:sz w:val="24"/>
                  <w:szCs w:val="24"/>
                </w:rPr>
                <w:t>https://www.moew.government.bg/bg/priroda/chervena-kniga-na-republika-bulgariya/</w:t>
              </w:r>
            </w:hyperlink>
            <w:r w:rsidRPr="003C02CC">
              <w:rPr>
                <w:rFonts w:ascii="Times New Roman" w:hAnsi="Times New Roman"/>
                <w:bCs/>
                <w:sz w:val="24"/>
                <w:szCs w:val="24"/>
              </w:rPr>
              <w:t xml:space="preserve">. </w:t>
            </w:r>
          </w:p>
        </w:tc>
      </w:tr>
      <w:tr w:rsidR="00CF508B" w:rsidRPr="003C02CC" w14:paraId="0DF28D31" w14:textId="77777777" w:rsidTr="00CF508B">
        <w:tc>
          <w:tcPr>
            <w:tcW w:w="5000" w:type="pct"/>
            <w:gridSpan w:val="7"/>
            <w:shd w:val="clear" w:color="auto" w:fill="BDD6EE" w:themeFill="accent1" w:themeFillTint="66"/>
          </w:tcPr>
          <w:p w14:paraId="541D2ECD" w14:textId="77777777" w:rsidR="00CF508B" w:rsidRPr="003C02CC" w:rsidRDefault="00CF508B" w:rsidP="00CF508B">
            <w:pPr>
              <w:spacing w:before="120" w:after="120" w:line="240" w:lineRule="auto"/>
              <w:rPr>
                <w:rFonts w:ascii="Times New Roman" w:hAnsi="Times New Roman"/>
                <w:b/>
                <w:bCs/>
                <w:i/>
                <w:iCs/>
                <w:sz w:val="24"/>
                <w:szCs w:val="24"/>
              </w:rPr>
            </w:pPr>
            <w:r w:rsidRPr="003C02CC">
              <w:rPr>
                <w:rFonts w:ascii="Times New Roman" w:hAnsi="Times New Roman"/>
                <w:b/>
                <w:bCs/>
                <w:i/>
                <w:iCs/>
                <w:sz w:val="24"/>
                <w:szCs w:val="24"/>
              </w:rPr>
              <w:t>IІІ. Финансова оценка - планиране и обосновка на бюджета на проектното предложение - 5т.</w:t>
            </w:r>
          </w:p>
          <w:p w14:paraId="7E995904" w14:textId="77777777" w:rsidR="00CF508B" w:rsidRPr="003C02CC" w:rsidRDefault="00CF508B" w:rsidP="00CF508B">
            <w:pPr>
              <w:spacing w:before="120" w:after="120" w:line="240" w:lineRule="auto"/>
              <w:rPr>
                <w:rFonts w:ascii="Times New Roman" w:hAnsi="Times New Roman"/>
                <w:sz w:val="24"/>
                <w:szCs w:val="24"/>
              </w:rPr>
            </w:pPr>
            <w:r w:rsidRPr="003C02CC">
              <w:rPr>
                <w:rFonts w:ascii="Times New Roman" w:hAnsi="Times New Roman"/>
                <w:sz w:val="24"/>
                <w:szCs w:val="24"/>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5BF8F9E5" w14:textId="77777777" w:rsidR="00CF508B" w:rsidRPr="003C02CC" w:rsidRDefault="00CF508B" w:rsidP="00CF508B">
            <w:pPr>
              <w:spacing w:before="120" w:after="120" w:line="240" w:lineRule="auto"/>
              <w:rPr>
                <w:rFonts w:ascii="Times New Roman" w:hAnsi="Times New Roman"/>
                <w:sz w:val="24"/>
                <w:szCs w:val="24"/>
              </w:rPr>
            </w:pPr>
            <w:r w:rsidRPr="003C02CC">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7997A160" w14:textId="77777777" w:rsidR="00CF508B" w:rsidRPr="003C02CC" w:rsidRDefault="00CF508B" w:rsidP="00CF508B">
            <w:pPr>
              <w:spacing w:before="120" w:after="120" w:line="240" w:lineRule="auto"/>
              <w:rPr>
                <w:rFonts w:ascii="Times New Roman" w:hAnsi="Times New Roman"/>
                <w:sz w:val="24"/>
                <w:szCs w:val="24"/>
              </w:rPr>
            </w:pPr>
            <w:r w:rsidRPr="003C02CC">
              <w:rPr>
                <w:rFonts w:ascii="Times New Roman" w:hAnsi="Times New Roman"/>
                <w:sz w:val="24"/>
                <w:szCs w:val="24"/>
              </w:rPr>
              <w:t>3. Исканата  безвъзмездна  финансова помощ не включва недопустими разходи.</w:t>
            </w:r>
          </w:p>
          <w:p w14:paraId="4916E240" w14:textId="77777777" w:rsidR="00CF508B" w:rsidRPr="003C02CC" w:rsidRDefault="00CF508B" w:rsidP="00CF508B">
            <w:pPr>
              <w:spacing w:before="120" w:after="120" w:line="240" w:lineRule="auto"/>
              <w:rPr>
                <w:rFonts w:ascii="Times New Roman" w:hAnsi="Times New Roman"/>
                <w:sz w:val="24"/>
                <w:szCs w:val="24"/>
              </w:rPr>
            </w:pPr>
            <w:r w:rsidRPr="003C02CC">
              <w:rPr>
                <w:rFonts w:ascii="Times New Roman" w:hAnsi="Times New Roman"/>
                <w:sz w:val="24"/>
                <w:szCs w:val="24"/>
              </w:rPr>
              <w:t>4. В бюджета не е на лице дублиране на разходи.</w:t>
            </w:r>
          </w:p>
        </w:tc>
      </w:tr>
      <w:tr w:rsidR="003C62DE" w:rsidRPr="003C02CC" w14:paraId="664C8B26" w14:textId="77777777" w:rsidTr="003C62DE">
        <w:tc>
          <w:tcPr>
            <w:tcW w:w="237" w:type="pct"/>
            <w:gridSpan w:val="2"/>
            <w:shd w:val="clear" w:color="auto" w:fill="auto"/>
          </w:tcPr>
          <w:p w14:paraId="2D1F3F68" w14:textId="77777777" w:rsidR="003C62DE" w:rsidRPr="003C02CC" w:rsidRDefault="003C62DE" w:rsidP="003C62DE">
            <w:pPr>
              <w:spacing w:before="120" w:after="120" w:line="240" w:lineRule="auto"/>
              <w:rPr>
                <w:rFonts w:ascii="Times New Roman" w:hAnsi="Times New Roman"/>
                <w:sz w:val="24"/>
                <w:szCs w:val="24"/>
              </w:rPr>
            </w:pPr>
            <w:r w:rsidRPr="003C02CC">
              <w:rPr>
                <w:rFonts w:ascii="Times New Roman" w:hAnsi="Times New Roman"/>
                <w:sz w:val="24"/>
                <w:szCs w:val="24"/>
              </w:rPr>
              <w:t>3.</w:t>
            </w:r>
          </w:p>
        </w:tc>
        <w:tc>
          <w:tcPr>
            <w:tcW w:w="1264" w:type="pct"/>
            <w:gridSpan w:val="2"/>
            <w:tcBorders>
              <w:top w:val="single" w:sz="4" w:space="0" w:color="auto"/>
              <w:left w:val="single" w:sz="4" w:space="0" w:color="auto"/>
              <w:bottom w:val="single" w:sz="4" w:space="0" w:color="auto"/>
              <w:right w:val="single" w:sz="4" w:space="0" w:color="auto"/>
            </w:tcBorders>
          </w:tcPr>
          <w:p w14:paraId="22D051E0" w14:textId="77777777" w:rsidR="003C62DE" w:rsidRPr="003C02CC" w:rsidRDefault="003C62DE" w:rsidP="003C62DE">
            <w:pPr>
              <w:spacing w:line="252" w:lineRule="auto"/>
              <w:jc w:val="both"/>
              <w:rPr>
                <w:rFonts w:ascii="Times New Roman" w:hAnsi="Times New Roman"/>
                <w:sz w:val="24"/>
                <w:szCs w:val="24"/>
                <w:lang w:eastAsia="fr-FR"/>
              </w:rPr>
            </w:pPr>
            <w:r w:rsidRPr="003C02CC">
              <w:rPr>
                <w:rFonts w:ascii="Times New Roman" w:hAnsi="Times New Roman"/>
                <w:sz w:val="24"/>
                <w:szCs w:val="24"/>
              </w:rPr>
              <w:t>Не се налагат корекции в бюджета</w:t>
            </w:r>
            <w:r w:rsidRPr="003C02CC">
              <w:rPr>
                <w:rFonts w:ascii="Times New Roman" w:hAnsi="Times New Roman"/>
                <w:sz w:val="24"/>
                <w:szCs w:val="24"/>
              </w:rPr>
              <w:tab/>
            </w:r>
          </w:p>
          <w:p w14:paraId="2CE1B0BA"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t>Налагат се корекции в бюджета, свързани само с 1 от посочените 4 условия.</w:t>
            </w:r>
            <w:r w:rsidRPr="003C02CC">
              <w:rPr>
                <w:rFonts w:ascii="Times New Roman" w:hAnsi="Times New Roman"/>
                <w:sz w:val="24"/>
                <w:szCs w:val="24"/>
              </w:rPr>
              <w:tab/>
            </w:r>
          </w:p>
          <w:p w14:paraId="6945ABCE"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t>Налагат се корекции в бюджета, свързани с 2 от посочените 4 условия.</w:t>
            </w:r>
            <w:r w:rsidRPr="003C02CC">
              <w:rPr>
                <w:rFonts w:ascii="Times New Roman" w:hAnsi="Times New Roman"/>
                <w:sz w:val="24"/>
                <w:szCs w:val="24"/>
              </w:rPr>
              <w:tab/>
            </w:r>
          </w:p>
          <w:p w14:paraId="30DCEEAE"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t>Налагат се корекции в бюджета, свързани с 3 от посочените 4 условия.</w:t>
            </w:r>
          </w:p>
          <w:p w14:paraId="26BD51D1"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t>Налагат се корекции в бюджета, свързани и с 4-те посочени условия.</w:t>
            </w:r>
            <w:r w:rsidRPr="003C02CC">
              <w:rPr>
                <w:rFonts w:ascii="Times New Roman" w:hAnsi="Times New Roman"/>
                <w:sz w:val="24"/>
                <w:szCs w:val="24"/>
              </w:rPr>
              <w:tab/>
            </w:r>
          </w:p>
          <w:p w14:paraId="47F89924" w14:textId="77777777" w:rsidR="003C62DE" w:rsidRPr="003C02CC" w:rsidRDefault="003C62DE" w:rsidP="003C62DE">
            <w:pPr>
              <w:spacing w:before="120" w:after="120" w:line="240" w:lineRule="auto"/>
              <w:jc w:val="both"/>
              <w:rPr>
                <w:rFonts w:ascii="Times New Roman" w:hAnsi="Times New Roman"/>
                <w:sz w:val="24"/>
                <w:szCs w:val="24"/>
              </w:rPr>
            </w:pPr>
            <w:r w:rsidRPr="003C02CC">
              <w:rPr>
                <w:rFonts w:ascii="Times New Roman" w:hAnsi="Times New Roman"/>
                <w:sz w:val="24"/>
                <w:szCs w:val="24"/>
              </w:rPr>
              <w:t>Налага се корекция по бюджета, която води до увеличаване на стойността на БФП.</w:t>
            </w:r>
            <w:r w:rsidRPr="003C02CC">
              <w:rPr>
                <w:rFonts w:ascii="Times New Roman" w:hAnsi="Times New Roman"/>
                <w:sz w:val="24"/>
                <w:szCs w:val="24"/>
              </w:rPr>
              <w:tab/>
              <w:t>0</w:t>
            </w:r>
          </w:p>
        </w:tc>
        <w:tc>
          <w:tcPr>
            <w:tcW w:w="613" w:type="pct"/>
            <w:gridSpan w:val="2"/>
            <w:tcBorders>
              <w:top w:val="single" w:sz="4" w:space="0" w:color="auto"/>
              <w:left w:val="single" w:sz="4" w:space="0" w:color="auto"/>
              <w:bottom w:val="single" w:sz="4" w:space="0" w:color="auto"/>
              <w:right w:val="single" w:sz="4" w:space="0" w:color="auto"/>
            </w:tcBorders>
          </w:tcPr>
          <w:p w14:paraId="2717C83B" w14:textId="77777777" w:rsidR="003C62DE" w:rsidRPr="003C02CC" w:rsidRDefault="003C62DE" w:rsidP="003C62DE">
            <w:pPr>
              <w:spacing w:after="120"/>
              <w:rPr>
                <w:rFonts w:ascii="Times New Roman" w:eastAsia="Times New Roman" w:hAnsi="Times New Roman"/>
                <w:b/>
                <w:sz w:val="26"/>
                <w:szCs w:val="26"/>
              </w:rPr>
            </w:pPr>
            <w:r w:rsidRPr="003C02CC">
              <w:rPr>
                <w:rFonts w:ascii="Times New Roman" w:hAnsi="Times New Roman"/>
                <w:b/>
                <w:sz w:val="26"/>
                <w:szCs w:val="26"/>
              </w:rPr>
              <w:t>5 т.</w:t>
            </w:r>
          </w:p>
          <w:p w14:paraId="56694437" w14:textId="77777777" w:rsidR="003C62DE" w:rsidRPr="003C02CC" w:rsidRDefault="003C62DE" w:rsidP="003C62DE">
            <w:pPr>
              <w:spacing w:after="120"/>
              <w:rPr>
                <w:rFonts w:ascii="Times New Roman" w:hAnsi="Times New Roman"/>
                <w:b/>
                <w:sz w:val="26"/>
                <w:szCs w:val="26"/>
              </w:rPr>
            </w:pPr>
          </w:p>
          <w:p w14:paraId="1F6AE872" w14:textId="77777777" w:rsidR="003C62DE" w:rsidRPr="003C02CC" w:rsidRDefault="003C62DE" w:rsidP="003C62DE">
            <w:pPr>
              <w:spacing w:after="120"/>
              <w:rPr>
                <w:rFonts w:ascii="Times New Roman" w:hAnsi="Times New Roman"/>
                <w:b/>
                <w:sz w:val="26"/>
                <w:szCs w:val="26"/>
              </w:rPr>
            </w:pPr>
            <w:r w:rsidRPr="003C02CC">
              <w:rPr>
                <w:rFonts w:ascii="Times New Roman" w:hAnsi="Times New Roman"/>
                <w:b/>
                <w:sz w:val="26"/>
                <w:szCs w:val="26"/>
              </w:rPr>
              <w:t>4 т.</w:t>
            </w:r>
          </w:p>
          <w:p w14:paraId="6364178E" w14:textId="77777777" w:rsidR="003C62DE" w:rsidRPr="003C02CC" w:rsidRDefault="003C62DE" w:rsidP="003C62DE">
            <w:pPr>
              <w:spacing w:after="120"/>
              <w:rPr>
                <w:rFonts w:ascii="Times New Roman" w:hAnsi="Times New Roman"/>
                <w:b/>
                <w:sz w:val="26"/>
                <w:szCs w:val="26"/>
              </w:rPr>
            </w:pPr>
          </w:p>
          <w:p w14:paraId="11E8A0FE" w14:textId="77777777" w:rsidR="003C62DE" w:rsidRPr="003C02CC" w:rsidRDefault="003C62DE" w:rsidP="003C62DE">
            <w:pPr>
              <w:spacing w:after="120"/>
              <w:rPr>
                <w:rFonts w:ascii="Times New Roman" w:hAnsi="Times New Roman"/>
                <w:b/>
                <w:sz w:val="26"/>
                <w:szCs w:val="26"/>
              </w:rPr>
            </w:pPr>
          </w:p>
          <w:p w14:paraId="2474F429" w14:textId="77777777" w:rsidR="003C62DE" w:rsidRPr="003C02CC" w:rsidRDefault="003C62DE" w:rsidP="003C62DE">
            <w:pPr>
              <w:spacing w:after="120"/>
              <w:rPr>
                <w:rFonts w:ascii="Times New Roman" w:hAnsi="Times New Roman"/>
                <w:b/>
                <w:sz w:val="26"/>
                <w:szCs w:val="26"/>
              </w:rPr>
            </w:pPr>
            <w:r w:rsidRPr="003C02CC">
              <w:rPr>
                <w:rFonts w:ascii="Times New Roman" w:hAnsi="Times New Roman"/>
                <w:b/>
                <w:sz w:val="26"/>
                <w:szCs w:val="26"/>
              </w:rPr>
              <w:t>3 т.</w:t>
            </w:r>
          </w:p>
          <w:p w14:paraId="35C7921A" w14:textId="77777777" w:rsidR="003C62DE" w:rsidRPr="003C02CC" w:rsidRDefault="003C62DE" w:rsidP="003C62DE">
            <w:pPr>
              <w:spacing w:after="120"/>
              <w:rPr>
                <w:rFonts w:ascii="Times New Roman" w:hAnsi="Times New Roman"/>
                <w:b/>
                <w:sz w:val="26"/>
                <w:szCs w:val="26"/>
              </w:rPr>
            </w:pPr>
          </w:p>
          <w:p w14:paraId="443CB4AE" w14:textId="77777777" w:rsidR="003C62DE" w:rsidRPr="003C02CC" w:rsidRDefault="003C62DE" w:rsidP="003C62DE">
            <w:pPr>
              <w:spacing w:after="120"/>
              <w:rPr>
                <w:rFonts w:ascii="Times New Roman" w:hAnsi="Times New Roman"/>
                <w:b/>
                <w:sz w:val="26"/>
                <w:szCs w:val="26"/>
              </w:rPr>
            </w:pPr>
          </w:p>
          <w:p w14:paraId="67EC4AC1" w14:textId="77777777" w:rsidR="003C62DE" w:rsidRPr="003C02CC" w:rsidRDefault="003C62DE" w:rsidP="003C62DE">
            <w:pPr>
              <w:spacing w:after="120"/>
              <w:rPr>
                <w:rFonts w:ascii="Times New Roman" w:hAnsi="Times New Roman"/>
                <w:b/>
                <w:sz w:val="26"/>
                <w:szCs w:val="26"/>
              </w:rPr>
            </w:pPr>
            <w:r w:rsidRPr="003C02CC">
              <w:rPr>
                <w:rFonts w:ascii="Times New Roman" w:hAnsi="Times New Roman"/>
                <w:b/>
                <w:sz w:val="26"/>
                <w:szCs w:val="26"/>
              </w:rPr>
              <w:t>2 т.</w:t>
            </w:r>
          </w:p>
          <w:p w14:paraId="6EFCBC41" w14:textId="77777777" w:rsidR="003C62DE" w:rsidRPr="003C02CC" w:rsidRDefault="003C62DE" w:rsidP="003C62DE">
            <w:pPr>
              <w:spacing w:after="120"/>
              <w:rPr>
                <w:rFonts w:ascii="Times New Roman" w:hAnsi="Times New Roman"/>
                <w:b/>
                <w:sz w:val="26"/>
                <w:szCs w:val="26"/>
              </w:rPr>
            </w:pPr>
          </w:p>
          <w:p w14:paraId="70CF0A43" w14:textId="77777777" w:rsidR="003C62DE" w:rsidRPr="003C02CC" w:rsidRDefault="003C62DE" w:rsidP="003C62DE">
            <w:pPr>
              <w:spacing w:after="120"/>
              <w:rPr>
                <w:rFonts w:ascii="Times New Roman" w:hAnsi="Times New Roman"/>
                <w:b/>
                <w:sz w:val="26"/>
                <w:szCs w:val="26"/>
              </w:rPr>
            </w:pPr>
          </w:p>
          <w:p w14:paraId="51C9A7E5" w14:textId="77777777" w:rsidR="003C62DE" w:rsidRPr="003C02CC" w:rsidRDefault="003C62DE" w:rsidP="003C62DE">
            <w:pPr>
              <w:spacing w:after="120"/>
              <w:rPr>
                <w:rFonts w:ascii="Times New Roman" w:hAnsi="Times New Roman"/>
                <w:b/>
                <w:sz w:val="26"/>
                <w:szCs w:val="26"/>
              </w:rPr>
            </w:pPr>
            <w:r w:rsidRPr="003C02CC">
              <w:rPr>
                <w:rFonts w:ascii="Times New Roman" w:hAnsi="Times New Roman"/>
                <w:b/>
                <w:sz w:val="26"/>
                <w:szCs w:val="26"/>
              </w:rPr>
              <w:t>1 т.</w:t>
            </w:r>
          </w:p>
          <w:p w14:paraId="403AEA43" w14:textId="77777777" w:rsidR="003C62DE" w:rsidRPr="003C02CC" w:rsidRDefault="003C62DE" w:rsidP="003C62DE">
            <w:pPr>
              <w:spacing w:after="120"/>
              <w:rPr>
                <w:rFonts w:ascii="Times New Roman" w:hAnsi="Times New Roman"/>
                <w:b/>
                <w:sz w:val="26"/>
                <w:szCs w:val="26"/>
              </w:rPr>
            </w:pPr>
          </w:p>
          <w:p w14:paraId="2F39DFA9" w14:textId="77777777" w:rsidR="003C62DE" w:rsidRPr="003C02CC" w:rsidRDefault="003C62DE" w:rsidP="003C62DE">
            <w:pPr>
              <w:spacing w:after="120"/>
              <w:rPr>
                <w:rFonts w:ascii="Times New Roman" w:hAnsi="Times New Roman"/>
                <w:b/>
                <w:sz w:val="26"/>
                <w:szCs w:val="26"/>
              </w:rPr>
            </w:pPr>
          </w:p>
          <w:p w14:paraId="5A462FA2" w14:textId="77777777" w:rsidR="003C62DE" w:rsidRPr="003C02CC" w:rsidRDefault="003C62DE" w:rsidP="003C62DE">
            <w:pPr>
              <w:spacing w:before="120" w:after="120" w:line="240" w:lineRule="auto"/>
              <w:rPr>
                <w:rFonts w:ascii="Times New Roman" w:eastAsia="Times New Roman" w:hAnsi="Times New Roman"/>
                <w:b/>
                <w:sz w:val="24"/>
                <w:szCs w:val="24"/>
                <w:lang w:eastAsia="fr-FR"/>
              </w:rPr>
            </w:pPr>
            <w:r w:rsidRPr="003C02CC">
              <w:rPr>
                <w:rFonts w:ascii="Times New Roman" w:hAnsi="Times New Roman"/>
                <w:b/>
                <w:sz w:val="26"/>
                <w:szCs w:val="26"/>
              </w:rPr>
              <w:t>0 т.</w:t>
            </w:r>
          </w:p>
        </w:tc>
        <w:tc>
          <w:tcPr>
            <w:tcW w:w="2885" w:type="pct"/>
            <w:tcBorders>
              <w:top w:val="single" w:sz="4" w:space="0" w:color="auto"/>
              <w:left w:val="single" w:sz="4" w:space="0" w:color="auto"/>
              <w:bottom w:val="single" w:sz="4" w:space="0" w:color="auto"/>
              <w:right w:val="single" w:sz="4" w:space="0" w:color="auto"/>
            </w:tcBorders>
            <w:vAlign w:val="center"/>
          </w:tcPr>
          <w:p w14:paraId="519E4081" w14:textId="77777777" w:rsidR="003C62DE" w:rsidRPr="003C02CC" w:rsidRDefault="003C62DE" w:rsidP="003C62DE">
            <w:pPr>
              <w:spacing w:after="120"/>
              <w:jc w:val="both"/>
              <w:rPr>
                <w:rFonts w:ascii="Times New Roman" w:hAnsi="Times New Roman"/>
                <w:bCs/>
                <w:sz w:val="24"/>
                <w:szCs w:val="24"/>
              </w:rPr>
            </w:pPr>
            <w:r w:rsidRPr="003C02CC">
              <w:rPr>
                <w:rFonts w:ascii="Times New Roman" w:hAnsi="Times New Roman"/>
                <w:bCs/>
                <w:sz w:val="24"/>
                <w:szCs w:val="24"/>
              </w:rPr>
              <w:t>Извършва се проверка на стойностите, попълнени в секция „Бюджет“ във Формуляра за кандидатстване.</w:t>
            </w:r>
          </w:p>
          <w:p w14:paraId="3F1D68DC" w14:textId="77777777" w:rsidR="003C62DE" w:rsidRPr="003C02CC" w:rsidRDefault="003C62DE" w:rsidP="003C62DE">
            <w:pPr>
              <w:spacing w:before="120" w:after="120" w:line="240" w:lineRule="auto"/>
              <w:rPr>
                <w:rFonts w:ascii="Times New Roman" w:hAnsi="Times New Roman"/>
                <w:sz w:val="24"/>
                <w:szCs w:val="24"/>
              </w:rPr>
            </w:pPr>
          </w:p>
        </w:tc>
      </w:tr>
      <w:tr w:rsidR="00CF508B" w:rsidRPr="003C02CC" w14:paraId="3D58954D" w14:textId="77777777" w:rsidTr="00CF508B">
        <w:tc>
          <w:tcPr>
            <w:tcW w:w="5000" w:type="pct"/>
            <w:gridSpan w:val="7"/>
            <w:shd w:val="clear" w:color="auto" w:fill="BDD6EE" w:themeFill="accent1" w:themeFillTint="66"/>
          </w:tcPr>
          <w:p w14:paraId="218318BB" w14:textId="77777777" w:rsidR="00CF508B" w:rsidRPr="003C02CC" w:rsidRDefault="00CF508B" w:rsidP="00CF508B">
            <w:pPr>
              <w:spacing w:before="120" w:after="120" w:line="240" w:lineRule="auto"/>
              <w:rPr>
                <w:rFonts w:ascii="Times New Roman" w:hAnsi="Times New Roman"/>
                <w:b/>
                <w:bCs/>
                <w:i/>
                <w:iCs/>
                <w:sz w:val="24"/>
                <w:szCs w:val="24"/>
              </w:rPr>
            </w:pPr>
            <w:r w:rsidRPr="003C02CC">
              <w:rPr>
                <w:rFonts w:ascii="Times New Roman" w:hAnsi="Times New Roman"/>
                <w:b/>
                <w:bCs/>
                <w:i/>
                <w:iCs/>
                <w:sz w:val="24"/>
                <w:szCs w:val="24"/>
              </w:rPr>
              <w:t>ІV. Разходоефективност – 10 т.</w:t>
            </w:r>
          </w:p>
        </w:tc>
      </w:tr>
      <w:tr w:rsidR="003C62DE" w:rsidRPr="003C02CC" w14:paraId="73843658" w14:textId="77777777" w:rsidTr="003C62DE">
        <w:tc>
          <w:tcPr>
            <w:tcW w:w="237" w:type="pct"/>
            <w:gridSpan w:val="2"/>
            <w:shd w:val="clear" w:color="auto" w:fill="auto"/>
          </w:tcPr>
          <w:p w14:paraId="0A647CDF" w14:textId="77777777" w:rsidR="003C62DE" w:rsidRPr="003C02CC" w:rsidRDefault="003C62DE" w:rsidP="003C62DE">
            <w:pPr>
              <w:spacing w:before="120" w:after="120" w:line="240" w:lineRule="auto"/>
              <w:jc w:val="both"/>
              <w:rPr>
                <w:rFonts w:ascii="Times New Roman" w:hAnsi="Times New Roman"/>
                <w:sz w:val="24"/>
                <w:szCs w:val="24"/>
              </w:rPr>
            </w:pPr>
            <w:r w:rsidRPr="003C02CC">
              <w:rPr>
                <w:rFonts w:ascii="Times New Roman" w:hAnsi="Times New Roman"/>
                <w:sz w:val="24"/>
                <w:szCs w:val="24"/>
              </w:rPr>
              <w:t>4.</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4C173EF1" w14:textId="77777777" w:rsidR="003C62DE" w:rsidRPr="003C02CC" w:rsidRDefault="003C62DE" w:rsidP="003C62DE">
            <w:pPr>
              <w:spacing w:line="252" w:lineRule="auto"/>
              <w:jc w:val="both"/>
              <w:rPr>
                <w:rFonts w:ascii="Times New Roman" w:hAnsi="Times New Roman"/>
                <w:sz w:val="24"/>
                <w:szCs w:val="24"/>
                <w:lang w:eastAsia="fr-FR"/>
              </w:rPr>
            </w:pPr>
            <w:r w:rsidRPr="003C02CC">
              <w:rPr>
                <w:rFonts w:ascii="Times New Roman" w:hAnsi="Times New Roman"/>
                <w:sz w:val="24"/>
                <w:szCs w:val="24"/>
              </w:rPr>
              <w:t xml:space="preserve">Всички дейности, за които това е указано, са остойностени на базата на анализ и остойностяването им </w:t>
            </w:r>
            <w:r w:rsidRPr="003C02CC">
              <w:rPr>
                <w:rFonts w:ascii="Times New Roman" w:hAnsi="Times New Roman"/>
                <w:sz w:val="24"/>
                <w:szCs w:val="24"/>
              </w:rPr>
              <w:lastRenderedPageBreak/>
              <w:t>отговаря на изискванията на условията за кандидатстване.</w:t>
            </w:r>
            <w:r w:rsidRPr="003C02CC">
              <w:rPr>
                <w:rFonts w:ascii="Times New Roman" w:hAnsi="Times New Roman"/>
                <w:sz w:val="24"/>
                <w:szCs w:val="24"/>
              </w:rPr>
              <w:tab/>
            </w:r>
          </w:p>
          <w:p w14:paraId="32D68BC7" w14:textId="77777777" w:rsidR="003C62DE" w:rsidRPr="003C02CC" w:rsidRDefault="003C62DE" w:rsidP="003C62DE">
            <w:pPr>
              <w:spacing w:line="252" w:lineRule="auto"/>
              <w:jc w:val="both"/>
              <w:rPr>
                <w:rFonts w:ascii="Times New Roman" w:hAnsi="Times New Roman"/>
                <w:sz w:val="24"/>
                <w:szCs w:val="24"/>
              </w:rPr>
            </w:pPr>
            <w:r w:rsidRPr="003C02CC">
              <w:rPr>
                <w:rFonts w:ascii="Times New Roman" w:hAnsi="Times New Roman"/>
                <w:sz w:val="24"/>
                <w:szCs w:val="24"/>
              </w:rPr>
              <w:t>Не всички дейности, за които това е указано, са остойностени на базата на анализ, но остойностяването на тези, за които това е направено, отговаря на изискванията на условията за кандидатстване.</w:t>
            </w:r>
            <w:r w:rsidRPr="003C02CC">
              <w:rPr>
                <w:rFonts w:ascii="Times New Roman" w:hAnsi="Times New Roman"/>
                <w:sz w:val="24"/>
                <w:szCs w:val="24"/>
              </w:rPr>
              <w:tab/>
            </w:r>
          </w:p>
          <w:p w14:paraId="6BBD1E2B" w14:textId="77777777" w:rsidR="003C62DE" w:rsidRPr="003C02CC" w:rsidRDefault="003C62DE" w:rsidP="003C62DE">
            <w:pPr>
              <w:spacing w:before="120" w:after="120" w:line="240" w:lineRule="auto"/>
              <w:jc w:val="both"/>
              <w:rPr>
                <w:rFonts w:ascii="Times New Roman" w:hAnsi="Times New Roman"/>
                <w:sz w:val="24"/>
                <w:szCs w:val="24"/>
              </w:rPr>
            </w:pPr>
            <w:r w:rsidRPr="003C02CC">
              <w:rPr>
                <w:rFonts w:ascii="Times New Roman" w:hAnsi="Times New Roman"/>
                <w:sz w:val="24"/>
                <w:szCs w:val="24"/>
              </w:rPr>
              <w:t>Остойностяването на дейностите, за които това е направено, не отговаря на изискванията на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tcPr>
          <w:p w14:paraId="513B3F65" w14:textId="77777777" w:rsidR="003C62DE" w:rsidRPr="003C02CC" w:rsidRDefault="003C62DE" w:rsidP="003C62DE">
            <w:pPr>
              <w:spacing w:after="120"/>
              <w:rPr>
                <w:rFonts w:ascii="Times New Roman" w:eastAsia="Times New Roman" w:hAnsi="Times New Roman"/>
                <w:b/>
                <w:sz w:val="26"/>
                <w:szCs w:val="26"/>
              </w:rPr>
            </w:pPr>
            <w:r w:rsidRPr="003C02CC">
              <w:rPr>
                <w:rFonts w:ascii="Times New Roman" w:hAnsi="Times New Roman"/>
                <w:b/>
                <w:sz w:val="26"/>
                <w:szCs w:val="26"/>
              </w:rPr>
              <w:lastRenderedPageBreak/>
              <w:t>10 т.</w:t>
            </w:r>
          </w:p>
          <w:p w14:paraId="68FBF58F" w14:textId="77777777" w:rsidR="003C62DE" w:rsidRPr="003C02CC" w:rsidRDefault="003C62DE" w:rsidP="003C62DE">
            <w:pPr>
              <w:spacing w:after="120"/>
              <w:rPr>
                <w:rFonts w:ascii="Times New Roman" w:hAnsi="Times New Roman"/>
                <w:b/>
                <w:sz w:val="26"/>
                <w:szCs w:val="26"/>
              </w:rPr>
            </w:pPr>
          </w:p>
          <w:p w14:paraId="2508500F" w14:textId="77777777" w:rsidR="003C62DE" w:rsidRPr="003C02CC" w:rsidRDefault="003C62DE" w:rsidP="003C62DE">
            <w:pPr>
              <w:spacing w:after="120"/>
              <w:rPr>
                <w:rFonts w:ascii="Times New Roman" w:hAnsi="Times New Roman"/>
                <w:b/>
                <w:sz w:val="26"/>
                <w:szCs w:val="26"/>
              </w:rPr>
            </w:pPr>
          </w:p>
          <w:p w14:paraId="4AF41282" w14:textId="77777777" w:rsidR="003C62DE" w:rsidRPr="003C02CC" w:rsidRDefault="003C62DE" w:rsidP="003C62DE">
            <w:pPr>
              <w:spacing w:after="120"/>
              <w:rPr>
                <w:rFonts w:ascii="Times New Roman" w:hAnsi="Times New Roman"/>
                <w:b/>
                <w:sz w:val="26"/>
                <w:szCs w:val="26"/>
              </w:rPr>
            </w:pPr>
          </w:p>
          <w:p w14:paraId="1076F4DF" w14:textId="77777777" w:rsidR="003C62DE" w:rsidRPr="003C02CC" w:rsidRDefault="003C62DE" w:rsidP="003C62DE">
            <w:pPr>
              <w:spacing w:after="120"/>
              <w:rPr>
                <w:rFonts w:ascii="Times New Roman" w:hAnsi="Times New Roman"/>
                <w:b/>
                <w:sz w:val="26"/>
                <w:szCs w:val="26"/>
              </w:rPr>
            </w:pPr>
          </w:p>
          <w:p w14:paraId="3E9CDB37" w14:textId="77777777" w:rsidR="003C62DE" w:rsidRPr="003C02CC" w:rsidRDefault="003C62DE" w:rsidP="003C62DE">
            <w:pPr>
              <w:spacing w:after="120"/>
              <w:rPr>
                <w:rFonts w:ascii="Times New Roman" w:hAnsi="Times New Roman"/>
                <w:b/>
                <w:sz w:val="26"/>
                <w:szCs w:val="26"/>
              </w:rPr>
            </w:pPr>
          </w:p>
          <w:p w14:paraId="22929C68" w14:textId="77777777" w:rsidR="003C62DE" w:rsidRPr="003C02CC" w:rsidRDefault="003C62DE" w:rsidP="003C62DE">
            <w:pPr>
              <w:spacing w:after="120"/>
              <w:rPr>
                <w:rFonts w:ascii="Times New Roman" w:hAnsi="Times New Roman"/>
                <w:b/>
                <w:sz w:val="26"/>
                <w:szCs w:val="26"/>
              </w:rPr>
            </w:pPr>
            <w:r w:rsidRPr="003C02CC">
              <w:rPr>
                <w:rFonts w:ascii="Times New Roman" w:hAnsi="Times New Roman"/>
                <w:b/>
                <w:sz w:val="26"/>
                <w:szCs w:val="26"/>
              </w:rPr>
              <w:t>5 т.</w:t>
            </w:r>
          </w:p>
          <w:p w14:paraId="6D8709EF" w14:textId="77777777" w:rsidR="003C62DE" w:rsidRPr="003C02CC" w:rsidRDefault="003C62DE" w:rsidP="003C62DE">
            <w:pPr>
              <w:spacing w:after="120"/>
              <w:rPr>
                <w:rFonts w:ascii="Times New Roman" w:hAnsi="Times New Roman"/>
                <w:b/>
                <w:sz w:val="26"/>
                <w:szCs w:val="26"/>
              </w:rPr>
            </w:pPr>
          </w:p>
          <w:p w14:paraId="709512F4" w14:textId="77777777" w:rsidR="003C62DE" w:rsidRPr="003C02CC" w:rsidRDefault="003C62DE" w:rsidP="003C62DE">
            <w:pPr>
              <w:spacing w:after="120"/>
              <w:rPr>
                <w:rFonts w:ascii="Times New Roman" w:hAnsi="Times New Roman"/>
                <w:b/>
                <w:sz w:val="26"/>
                <w:szCs w:val="26"/>
              </w:rPr>
            </w:pPr>
          </w:p>
          <w:p w14:paraId="220501AB" w14:textId="77777777" w:rsidR="003C62DE" w:rsidRPr="003C02CC" w:rsidRDefault="003C62DE" w:rsidP="003C62DE">
            <w:pPr>
              <w:spacing w:after="120"/>
              <w:rPr>
                <w:rFonts w:ascii="Times New Roman" w:hAnsi="Times New Roman"/>
                <w:b/>
                <w:sz w:val="26"/>
                <w:szCs w:val="26"/>
              </w:rPr>
            </w:pPr>
          </w:p>
          <w:p w14:paraId="351DCDAC" w14:textId="77777777" w:rsidR="003C62DE" w:rsidRPr="003C02CC" w:rsidRDefault="003C62DE" w:rsidP="003C62DE">
            <w:pPr>
              <w:spacing w:after="120"/>
              <w:rPr>
                <w:rFonts w:ascii="Times New Roman" w:hAnsi="Times New Roman"/>
                <w:b/>
                <w:sz w:val="26"/>
                <w:szCs w:val="26"/>
              </w:rPr>
            </w:pPr>
          </w:p>
          <w:p w14:paraId="5367FD13" w14:textId="77777777" w:rsidR="003C62DE" w:rsidRPr="003C02CC" w:rsidRDefault="003C62DE" w:rsidP="003C62DE">
            <w:pPr>
              <w:spacing w:after="120"/>
              <w:rPr>
                <w:rFonts w:ascii="Times New Roman" w:hAnsi="Times New Roman"/>
                <w:b/>
                <w:sz w:val="26"/>
                <w:szCs w:val="26"/>
              </w:rPr>
            </w:pPr>
          </w:p>
          <w:p w14:paraId="5764A794" w14:textId="77777777" w:rsidR="003C62DE" w:rsidRPr="003C02CC" w:rsidRDefault="003C62DE" w:rsidP="003C62DE">
            <w:pPr>
              <w:spacing w:before="120" w:after="120" w:line="240" w:lineRule="auto"/>
              <w:jc w:val="both"/>
              <w:rPr>
                <w:rFonts w:ascii="Times New Roman" w:eastAsia="Times New Roman" w:hAnsi="Times New Roman"/>
                <w:b/>
                <w:sz w:val="24"/>
                <w:szCs w:val="24"/>
                <w:lang w:eastAsia="fr-FR"/>
              </w:rPr>
            </w:pPr>
            <w:r w:rsidRPr="003C02CC">
              <w:rPr>
                <w:rFonts w:ascii="Times New Roman" w:hAnsi="Times New Roman"/>
                <w:b/>
                <w:sz w:val="26"/>
                <w:szCs w:val="26"/>
              </w:rPr>
              <w:t>1 т.</w:t>
            </w:r>
          </w:p>
        </w:tc>
        <w:tc>
          <w:tcPr>
            <w:tcW w:w="2885" w:type="pct"/>
            <w:tcBorders>
              <w:top w:val="single" w:sz="4" w:space="0" w:color="auto"/>
              <w:left w:val="single" w:sz="4" w:space="0" w:color="auto"/>
              <w:bottom w:val="single" w:sz="4" w:space="0" w:color="auto"/>
              <w:right w:val="single" w:sz="4" w:space="0" w:color="auto"/>
            </w:tcBorders>
            <w:vAlign w:val="center"/>
          </w:tcPr>
          <w:p w14:paraId="4B7DC543" w14:textId="77777777" w:rsidR="003C62DE" w:rsidRPr="003C02CC" w:rsidRDefault="003C62DE" w:rsidP="003C62DE">
            <w:pPr>
              <w:spacing w:after="120"/>
              <w:jc w:val="both"/>
              <w:rPr>
                <w:rFonts w:ascii="Times New Roman" w:hAnsi="Times New Roman"/>
                <w:bCs/>
                <w:sz w:val="24"/>
                <w:szCs w:val="24"/>
              </w:rPr>
            </w:pPr>
            <w:r w:rsidRPr="003C02CC">
              <w:rPr>
                <w:rFonts w:ascii="Times New Roman" w:hAnsi="Times New Roman"/>
                <w:bCs/>
                <w:sz w:val="24"/>
                <w:szCs w:val="24"/>
              </w:rPr>
              <w:lastRenderedPageBreak/>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14. „Катего</w:t>
            </w:r>
            <w:r w:rsidRPr="003C02CC">
              <w:rPr>
                <w:rFonts w:ascii="Times New Roman" w:hAnsi="Times New Roman"/>
                <w:bCs/>
                <w:sz w:val="24"/>
                <w:szCs w:val="24"/>
              </w:rPr>
              <w:lastRenderedPageBreak/>
              <w:t>рии разходи, допустими за финансиране“ на условията за кандидатстване и се присъждат съответните точки.</w:t>
            </w:r>
          </w:p>
          <w:p w14:paraId="330575C8" w14:textId="77777777" w:rsidR="003C62DE" w:rsidRPr="003C02CC" w:rsidRDefault="003C62DE" w:rsidP="003C62DE">
            <w:pPr>
              <w:spacing w:before="120" w:after="120" w:line="240" w:lineRule="auto"/>
              <w:jc w:val="both"/>
              <w:rPr>
                <w:rFonts w:ascii="Times New Roman" w:hAnsi="Times New Roman"/>
                <w:sz w:val="24"/>
                <w:szCs w:val="24"/>
              </w:rPr>
            </w:pPr>
            <w:r w:rsidRPr="003C02CC">
              <w:rPr>
                <w:rFonts w:ascii="Times New Roman" w:hAnsi="Times New Roman"/>
                <w:color w:val="000000"/>
                <w:sz w:val="24"/>
                <w:szCs w:val="24"/>
              </w:rPr>
              <w:t>В случай на съмнение относно обосноваността на разходите по проекта, оценителната комисия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bl>
    <w:p w14:paraId="3225D31E" w14:textId="77777777" w:rsidR="004C3867" w:rsidRPr="003C02CC" w:rsidRDefault="004C3867" w:rsidP="00CF508B">
      <w:pPr>
        <w:spacing w:before="120" w:after="120" w:line="240" w:lineRule="auto"/>
        <w:jc w:val="both"/>
        <w:rPr>
          <w:rFonts w:ascii="Times New Roman" w:eastAsia="Times New Roman" w:hAnsi="Times New Roman"/>
          <w:b/>
          <w:sz w:val="24"/>
          <w:szCs w:val="24"/>
          <w:lang w:eastAsia="fr-FR"/>
        </w:rPr>
      </w:pPr>
    </w:p>
    <w:p w14:paraId="7020F731" w14:textId="77777777" w:rsidR="00832B19" w:rsidRPr="003C02CC"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3</w:t>
      </w:r>
      <w:r w:rsidR="002D4B6A" w:rsidRPr="003C02CC">
        <w:rPr>
          <w:rFonts w:ascii="Times New Roman" w:hAnsi="Times New Roman"/>
          <w:b/>
          <w:sz w:val="24"/>
          <w:szCs w:val="24"/>
        </w:rPr>
        <w:t>.</w:t>
      </w:r>
      <w:r w:rsidR="00F366E3" w:rsidRPr="003C02CC">
        <w:rPr>
          <w:rFonts w:ascii="Times New Roman" w:hAnsi="Times New Roman"/>
          <w:b/>
          <w:sz w:val="24"/>
          <w:szCs w:val="24"/>
        </w:rPr>
        <w:t xml:space="preserve"> </w:t>
      </w:r>
      <w:r w:rsidR="002D4B6A" w:rsidRPr="003C02CC">
        <w:rPr>
          <w:rFonts w:ascii="Times New Roman" w:hAnsi="Times New Roman"/>
          <w:b/>
          <w:sz w:val="24"/>
          <w:szCs w:val="24"/>
        </w:rPr>
        <w:t>Начин на подаване на проектните предложения</w:t>
      </w:r>
      <w:r w:rsidR="00752519" w:rsidRPr="003C02CC">
        <w:rPr>
          <w:rFonts w:ascii="Times New Roman" w:hAnsi="Times New Roman"/>
          <w:b/>
          <w:sz w:val="24"/>
          <w:szCs w:val="24"/>
        </w:rPr>
        <w:t>/концепциите за проектни предложения</w:t>
      </w:r>
      <w:r w:rsidR="002D4B6A" w:rsidRPr="003C02CC">
        <w:rPr>
          <w:rFonts w:ascii="Times New Roman" w:hAnsi="Times New Roman"/>
          <w:b/>
          <w:sz w:val="24"/>
          <w:szCs w:val="24"/>
        </w:rPr>
        <w:t>:</w:t>
      </w:r>
      <w:r w:rsidR="00EA11C9" w:rsidRPr="003C02CC">
        <w:rPr>
          <w:rFonts w:ascii="Times New Roman" w:hAnsi="Times New Roman"/>
          <w:b/>
          <w:sz w:val="24"/>
          <w:szCs w:val="24"/>
        </w:rPr>
        <w:t xml:space="preserve"> </w:t>
      </w:r>
    </w:p>
    <w:p w14:paraId="3BB81613" w14:textId="77777777" w:rsidR="006A4D5B" w:rsidRPr="003C02CC"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5" w:name="_Hlk133869657"/>
      <w:r w:rsidRPr="003C02CC">
        <w:rPr>
          <w:rFonts w:ascii="Times New Roman" w:hAnsi="Times New Roman"/>
          <w:sz w:val="24"/>
          <w:szCs w:val="24"/>
        </w:rPr>
        <w:t xml:space="preserve">Проектно предложение по процедурата може да бъде подадено от кандидата или от оправомощено/упълномощено от него лице единствено чрез попълване на уеб базиран формуляр за кандидатстване чрез системата ИСУН: </w:t>
      </w:r>
      <w:hyperlink r:id="rId19" w:history="1">
        <w:r w:rsidRPr="003C02CC">
          <w:rPr>
            <w:rFonts w:ascii="Times New Roman" w:hAnsi="Times New Roman"/>
            <w:color w:val="0563C1"/>
            <w:sz w:val="24"/>
            <w:szCs w:val="24"/>
            <w:u w:val="single"/>
          </w:rPr>
          <w:t>http://eumis2020.government.bg/</w:t>
        </w:r>
      </w:hyperlink>
      <w:r w:rsidRPr="003C02CC">
        <w:rPr>
          <w:rFonts w:ascii="Times New Roman" w:hAnsi="Times New Roman"/>
          <w:sz w:val="24"/>
          <w:szCs w:val="24"/>
        </w:rPr>
        <w:t xml:space="preserve">. </w:t>
      </w:r>
      <w:r w:rsidR="006A4D5B" w:rsidRPr="003C02CC">
        <w:rPr>
          <w:rFonts w:ascii="Times New Roman" w:hAnsi="Times New Roman"/>
          <w:sz w:val="24"/>
          <w:szCs w:val="24"/>
        </w:rPr>
        <w:t>В случай че проектното предложение се подава от оправомощено/упълномощено лице, е необходимо представянето на заповед за оправомощаване или пълномощно от ръководителя на структурата/организацията-кандидат.</w:t>
      </w:r>
    </w:p>
    <w:p w14:paraId="2033B9BC" w14:textId="77777777" w:rsidR="004927CC" w:rsidRPr="003C02CC"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C02CC">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3C02CC">
        <w:rPr>
          <w:rFonts w:ascii="Times New Roman" w:hAnsi="Times New Roman"/>
          <w:color w:val="000000"/>
          <w:sz w:val="24"/>
        </w:rPr>
        <w:t xml:space="preserve"> Необходимо е </w:t>
      </w:r>
      <w:r w:rsidRPr="003C02CC">
        <w:rPr>
          <w:rFonts w:ascii="Times New Roman" w:hAnsi="Times New Roman"/>
          <w:color w:val="000000"/>
          <w:sz w:val="24"/>
          <w:szCs w:val="24"/>
        </w:rPr>
        <w:t>кандидатите</w:t>
      </w:r>
      <w:r w:rsidRPr="003C02CC">
        <w:rPr>
          <w:rFonts w:ascii="Times New Roman" w:hAnsi="Times New Roman"/>
          <w:color w:val="000000"/>
          <w:sz w:val="24"/>
        </w:rPr>
        <w:t xml:space="preserve"> да </w:t>
      </w:r>
      <w:r w:rsidRPr="003C02CC">
        <w:rPr>
          <w:rFonts w:ascii="Times New Roman" w:hAnsi="Times New Roman"/>
          <w:color w:val="000000"/>
          <w:sz w:val="24"/>
          <w:szCs w:val="24"/>
        </w:rPr>
        <w:t>разполагат</w:t>
      </w:r>
      <w:r w:rsidRPr="003C02CC">
        <w:rPr>
          <w:rFonts w:ascii="Times New Roman" w:hAnsi="Times New Roman"/>
          <w:color w:val="000000"/>
          <w:sz w:val="24"/>
        </w:rPr>
        <w:t xml:space="preserve"> винаги с достъп до имейл адреса, към който е асоцииран профилът в ИСУН</w:t>
      </w:r>
      <w:r w:rsidR="00EC5F7C" w:rsidRPr="003C02CC">
        <w:rPr>
          <w:rFonts w:ascii="Times New Roman" w:hAnsi="Times New Roman"/>
          <w:color w:val="000000"/>
          <w:sz w:val="24"/>
          <w:szCs w:val="24"/>
        </w:rPr>
        <w:t xml:space="preserve">. </w:t>
      </w:r>
      <w:bookmarkEnd w:id="45"/>
    </w:p>
    <w:p w14:paraId="7B692B2C" w14:textId="77777777" w:rsidR="00C7380E"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0CAA3AF0" w14:textId="77777777" w:rsidR="00732A45" w:rsidRPr="003C02CC"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4</w:t>
      </w:r>
      <w:r w:rsidRPr="003C02CC">
        <w:rPr>
          <w:rFonts w:ascii="Times New Roman" w:hAnsi="Times New Roman"/>
          <w:b/>
          <w:sz w:val="24"/>
          <w:szCs w:val="24"/>
        </w:rPr>
        <w:t>. Списък на документите, които се подават на етап кандидатстване</w:t>
      </w:r>
      <w:r w:rsidRPr="003C02CC">
        <w:rPr>
          <w:rStyle w:val="FootnoteReference"/>
          <w:rFonts w:ascii="Times New Roman" w:hAnsi="Times New Roman"/>
          <w:b/>
          <w:sz w:val="24"/>
          <w:szCs w:val="24"/>
        </w:rPr>
        <w:footnoteReference w:id="12"/>
      </w:r>
      <w:r w:rsidRPr="003C02CC">
        <w:rPr>
          <w:rFonts w:ascii="Times New Roman" w:hAnsi="Times New Roman"/>
          <w:b/>
          <w:sz w:val="24"/>
          <w:szCs w:val="24"/>
        </w:rPr>
        <w:t>:</w:t>
      </w:r>
      <w:r w:rsidR="00732A45" w:rsidRPr="003C02CC">
        <w:rPr>
          <w:rFonts w:ascii="Times New Roman" w:hAnsi="Times New Roman"/>
          <w:b/>
          <w:sz w:val="24"/>
          <w:szCs w:val="24"/>
        </w:rPr>
        <w:t xml:space="preserve"> </w:t>
      </w:r>
    </w:p>
    <w:p w14:paraId="79A3B7B7"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3C02CC">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следва да се представят на български език или да бъдат придружени със заверен превод на български език.</w:t>
      </w:r>
      <w:bookmarkStart w:id="46" w:name="_Hlk133869826"/>
    </w:p>
    <w:p w14:paraId="18CBDFF8"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iCs/>
          <w:sz w:val="24"/>
          <w:szCs w:val="24"/>
        </w:rPr>
        <w:t>24.1.</w:t>
      </w:r>
      <w:r w:rsidRPr="003C02CC">
        <w:rPr>
          <w:rFonts w:ascii="Times New Roman" w:hAnsi="Times New Roman"/>
          <w:i/>
          <w:sz w:val="24"/>
          <w:szCs w:val="24"/>
        </w:rPr>
        <w:t xml:space="preserve"> </w:t>
      </w:r>
      <w:r w:rsidRPr="003C02CC">
        <w:rPr>
          <w:rFonts w:ascii="Times New Roman" w:hAnsi="Times New Roman"/>
          <w:sz w:val="24"/>
          <w:szCs w:val="24"/>
        </w:rPr>
        <w:t>Заповед</w:t>
      </w:r>
      <w:r w:rsidRPr="003C02CC">
        <w:rPr>
          <w:rFonts w:ascii="Times New Roman" w:hAnsi="Times New Roman"/>
          <w:sz w:val="24"/>
          <w:szCs w:val="24"/>
          <w:lang w:val="ru-RU"/>
        </w:rPr>
        <w:t xml:space="preserve"> за оправомощаване </w:t>
      </w:r>
      <w:r w:rsidRPr="003C02CC">
        <w:rPr>
          <w:rFonts w:ascii="Times New Roman" w:hAnsi="Times New Roman"/>
          <w:sz w:val="24"/>
          <w:szCs w:val="24"/>
        </w:rPr>
        <w:t>на длъжностното лице/пълномощно на лицето, което подписва от името на кандидата документите за кандидатстване по процедурата, ако е приложимо.</w:t>
      </w:r>
      <w:r w:rsidR="00766A22" w:rsidRPr="003C02CC">
        <w:t xml:space="preserve"> </w:t>
      </w:r>
      <w:r w:rsidR="00766A22" w:rsidRPr="003C02CC">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w:t>
      </w:r>
      <w:r w:rsidR="00766A22" w:rsidRPr="003C02CC">
        <w:rPr>
          <w:rFonts w:ascii="Times New Roman" w:hAnsi="Times New Roman"/>
          <w:sz w:val="24"/>
          <w:szCs w:val="24"/>
        </w:rPr>
        <w:lastRenderedPageBreak/>
        <w:t>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r w:rsidRPr="003C02CC">
        <w:rPr>
          <w:rFonts w:ascii="Times New Roman" w:hAnsi="Times New Roman"/>
          <w:sz w:val="24"/>
          <w:szCs w:val="24"/>
        </w:rPr>
        <w:t xml:space="preserve">  </w:t>
      </w:r>
      <w:bookmarkEnd w:id="46"/>
    </w:p>
    <w:p w14:paraId="605BE391" w14:textId="40863778" w:rsidR="00F1766B"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24.2. </w:t>
      </w:r>
      <w:r w:rsidR="00F1766B" w:rsidRPr="003C02CC">
        <w:rPr>
          <w:rFonts w:ascii="Times New Roman" w:hAnsi="Times New Roman"/>
          <w:sz w:val="24"/>
          <w:szCs w:val="24"/>
        </w:rPr>
        <w:t>Обща декларация и декларация за НСИ</w:t>
      </w:r>
      <w:r w:rsidR="003A5B2E" w:rsidRPr="003A5B2E">
        <w:rPr>
          <w:rFonts w:ascii="Times New Roman" w:hAnsi="Times New Roman"/>
          <w:sz w:val="24"/>
          <w:szCs w:val="24"/>
        </w:rPr>
        <w:t xml:space="preserve">, ако е приложимо. За партьнора представянето на декаларциите е задължително. За кандидата декларации се </w:t>
      </w:r>
      <w:r w:rsidR="00F1766B" w:rsidRPr="003C02CC">
        <w:rPr>
          <w:rFonts w:ascii="Times New Roman" w:hAnsi="Times New Roman"/>
          <w:sz w:val="24"/>
          <w:szCs w:val="24"/>
        </w:rPr>
        <w:t>единствено в хипотеза на оправомощаване/упълномощаване и/или когато кандидатът</w:t>
      </w:r>
      <w:r w:rsidR="00E567DC" w:rsidRPr="003C02CC">
        <w:rPr>
          <w:rFonts w:ascii="Times New Roman" w:hAnsi="Times New Roman"/>
          <w:sz w:val="24"/>
          <w:szCs w:val="24"/>
        </w:rPr>
        <w:t>/партньорът</w:t>
      </w:r>
      <w:r w:rsidR="00F1766B" w:rsidRPr="003C02CC">
        <w:rPr>
          <w:rFonts w:ascii="Times New Roman" w:hAnsi="Times New Roman"/>
          <w:sz w:val="24"/>
          <w:szCs w:val="24"/>
        </w:rPr>
        <w:t xml:space="preserve"> се представлява от повече от едно лице и/или в състава на управителния му орган са включени повече от едно лица. Файловете с </w:t>
      </w:r>
      <w:r w:rsidR="00186F73" w:rsidRPr="003C02CC">
        <w:rPr>
          <w:rFonts w:ascii="Times New Roman" w:hAnsi="Times New Roman"/>
          <w:sz w:val="24"/>
          <w:szCs w:val="24"/>
        </w:rPr>
        <w:t>декларациите</w:t>
      </w:r>
      <w:r w:rsidR="00F1766B" w:rsidRPr="003C02CC">
        <w:rPr>
          <w:rFonts w:ascii="Times New Roman" w:hAnsi="Times New Roman"/>
          <w:sz w:val="24"/>
          <w:szCs w:val="24"/>
        </w:rPr>
        <w:t xml:space="preserve"> се подписват с </w:t>
      </w:r>
      <w:r w:rsidR="0035431F">
        <w:rPr>
          <w:rFonts w:ascii="Times New Roman" w:hAnsi="Times New Roman"/>
          <w:sz w:val="24"/>
          <w:szCs w:val="24"/>
        </w:rPr>
        <w:t xml:space="preserve">квалифициран </w:t>
      </w:r>
      <w:r w:rsidR="00F1766B" w:rsidRPr="003C02CC">
        <w:rPr>
          <w:rFonts w:ascii="Times New Roman" w:hAnsi="Times New Roman"/>
          <w:sz w:val="24"/>
          <w:szCs w:val="24"/>
        </w:rPr>
        <w:t xml:space="preserve">електронен подпис от лицето/ата с право да представлява/т кандидата, </w:t>
      </w:r>
      <w:r w:rsidR="00E567DC" w:rsidRPr="003C02CC">
        <w:rPr>
          <w:rFonts w:ascii="Times New Roman" w:hAnsi="Times New Roman"/>
          <w:sz w:val="24"/>
          <w:szCs w:val="24"/>
        </w:rPr>
        <w:t xml:space="preserve">съответно партньора, </w:t>
      </w:r>
      <w:r w:rsidR="00F1766B" w:rsidRPr="003C02CC">
        <w:rPr>
          <w:rFonts w:ascii="Times New Roman" w:hAnsi="Times New Roman"/>
          <w:sz w:val="24"/>
          <w:szCs w:val="24"/>
        </w:rPr>
        <w:t>след което се прикачват в ИСУН.</w:t>
      </w:r>
    </w:p>
    <w:p w14:paraId="40360D8A" w14:textId="54726217" w:rsidR="00732A45" w:rsidRPr="003C02CC"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sidRPr="003C02CC">
        <w:rPr>
          <w:rFonts w:ascii="Times New Roman" w:hAnsi="Times New Roman"/>
          <w:sz w:val="24"/>
          <w:szCs w:val="24"/>
        </w:rPr>
        <w:t xml:space="preserve">24.3. </w:t>
      </w:r>
      <w:r w:rsidR="00E15459">
        <w:rPr>
          <w:rFonts w:ascii="Times New Roman" w:hAnsi="Times New Roman"/>
          <w:sz w:val="24"/>
          <w:szCs w:val="24"/>
        </w:rPr>
        <w:t>Приложими документи</w:t>
      </w:r>
      <w:r w:rsidR="00732A45" w:rsidRPr="003C02CC">
        <w:rPr>
          <w:rFonts w:ascii="Times New Roman" w:hAnsi="Times New Roman"/>
          <w:sz w:val="24"/>
          <w:szCs w:val="24"/>
        </w:rPr>
        <w:t xml:space="preserve"> за съгласие/разрешаване за кандидатстване по процедурата</w:t>
      </w:r>
      <w:r w:rsidR="00E15459">
        <w:rPr>
          <w:rFonts w:ascii="Times New Roman" w:hAnsi="Times New Roman"/>
          <w:sz w:val="24"/>
          <w:szCs w:val="24"/>
        </w:rPr>
        <w:t xml:space="preserve"> (за кандидата и за партньора)</w:t>
      </w:r>
      <w:r w:rsidR="00EE1A0D">
        <w:rPr>
          <w:rFonts w:ascii="Times New Roman" w:hAnsi="Times New Roman"/>
          <w:sz w:val="24"/>
          <w:szCs w:val="24"/>
        </w:rPr>
        <w:t xml:space="preserve">, </w:t>
      </w:r>
      <w:r w:rsidR="00EE1A0D" w:rsidRPr="00EE1A0D">
        <w:rPr>
          <w:rFonts w:ascii="Times New Roman" w:hAnsi="Times New Roman"/>
          <w:i/>
          <w:iCs/>
          <w:sz w:val="24"/>
          <w:szCs w:val="24"/>
        </w:rPr>
        <w:t>ако е приложимо</w:t>
      </w:r>
      <w:r w:rsidR="00C55ADD" w:rsidRPr="00EE1A0D">
        <w:rPr>
          <w:rFonts w:ascii="Times New Roman" w:hAnsi="Times New Roman"/>
          <w:i/>
          <w:iCs/>
          <w:sz w:val="24"/>
          <w:szCs w:val="24"/>
        </w:rPr>
        <w:t>.</w:t>
      </w:r>
      <w:r w:rsidR="00732A45" w:rsidRPr="003C02CC">
        <w:rPr>
          <w:rFonts w:ascii="Times New Roman" w:hAnsi="Times New Roman"/>
          <w:b/>
          <w:i/>
          <w:sz w:val="24"/>
          <w:szCs w:val="24"/>
        </w:rPr>
        <w:t xml:space="preserve"> </w:t>
      </w:r>
    </w:p>
    <w:p w14:paraId="74B23521"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Cs/>
          <w:iCs/>
          <w:sz w:val="24"/>
          <w:szCs w:val="24"/>
        </w:rPr>
        <w:t>24.</w:t>
      </w:r>
      <w:r w:rsidR="00A732D9" w:rsidRPr="003C02CC">
        <w:rPr>
          <w:rFonts w:ascii="Times New Roman" w:hAnsi="Times New Roman"/>
          <w:bCs/>
          <w:iCs/>
          <w:sz w:val="24"/>
          <w:szCs w:val="24"/>
        </w:rPr>
        <w:t>3</w:t>
      </w:r>
      <w:r w:rsidRPr="003C02CC">
        <w:rPr>
          <w:rFonts w:ascii="Times New Roman" w:hAnsi="Times New Roman"/>
          <w:bCs/>
          <w:iCs/>
          <w:sz w:val="24"/>
          <w:szCs w:val="24"/>
        </w:rPr>
        <w:t>.1</w:t>
      </w:r>
      <w:r w:rsidRPr="003C02CC">
        <w:rPr>
          <w:rFonts w:ascii="Times New Roman" w:hAnsi="Times New Roman"/>
          <w:sz w:val="24"/>
          <w:szCs w:val="24"/>
        </w:rPr>
        <w:t>. При кандидат или партньор ЮЛНЦ се представя документ, с който съответният управителен орган разрешава/се съгласява да се кандидатства по процедурата.</w:t>
      </w:r>
    </w:p>
    <w:p w14:paraId="73AD368F"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.2. При кандидат или партньор науч</w:t>
      </w:r>
      <w:r w:rsidR="00922E5E" w:rsidRPr="003C02CC">
        <w:rPr>
          <w:rFonts w:ascii="Times New Roman" w:hAnsi="Times New Roman"/>
          <w:sz w:val="24"/>
          <w:szCs w:val="24"/>
        </w:rPr>
        <w:t>е</w:t>
      </w:r>
      <w:r w:rsidRPr="003C02CC">
        <w:rPr>
          <w:rFonts w:ascii="Times New Roman" w:hAnsi="Times New Roman"/>
          <w:sz w:val="24"/>
          <w:szCs w:val="24"/>
        </w:rPr>
        <w:t xml:space="preserve">н институт се представя </w:t>
      </w:r>
      <w:r w:rsidR="00BE0704" w:rsidRPr="003C02CC">
        <w:rPr>
          <w:rFonts w:ascii="Times New Roman" w:hAnsi="Times New Roman"/>
          <w:sz w:val="24"/>
          <w:szCs w:val="24"/>
        </w:rPr>
        <w:t>документ</w:t>
      </w:r>
      <w:r w:rsidR="00BE0704" w:rsidRPr="003C02CC" w:rsidDel="00BE0704">
        <w:rPr>
          <w:rFonts w:ascii="Times New Roman" w:hAnsi="Times New Roman"/>
          <w:sz w:val="24"/>
          <w:szCs w:val="24"/>
        </w:rPr>
        <w:t xml:space="preserve"> </w:t>
      </w:r>
      <w:r w:rsidRPr="003C02CC">
        <w:rPr>
          <w:rFonts w:ascii="Times New Roman" w:hAnsi="Times New Roman"/>
          <w:sz w:val="24"/>
          <w:szCs w:val="24"/>
        </w:rPr>
        <w:t xml:space="preserve">за съгласие за кандидатстване по процедурата от първостепенния разпоредител с бюджетни кредити – за институти към БАН или от ръководството на Управителен орган – за други институти. </w:t>
      </w:r>
    </w:p>
    <w:p w14:paraId="57130AA7" w14:textId="386200D9"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.3.</w:t>
      </w:r>
      <w:r w:rsidR="004E210B">
        <w:rPr>
          <w:rFonts w:ascii="Times New Roman" w:hAnsi="Times New Roman"/>
          <w:sz w:val="24"/>
          <w:szCs w:val="24"/>
        </w:rPr>
        <w:t xml:space="preserve"> </w:t>
      </w:r>
      <w:r w:rsidRPr="003C02CC">
        <w:rPr>
          <w:rFonts w:ascii="Times New Roman" w:hAnsi="Times New Roman"/>
          <w:sz w:val="24"/>
          <w:szCs w:val="24"/>
        </w:rPr>
        <w:t xml:space="preserve">При кандидат или партньор висше училище се представя </w:t>
      </w:r>
      <w:r w:rsidR="00BE0704" w:rsidRPr="003C02CC">
        <w:rPr>
          <w:rFonts w:ascii="Times New Roman" w:hAnsi="Times New Roman"/>
          <w:sz w:val="24"/>
          <w:szCs w:val="24"/>
        </w:rPr>
        <w:t>документ</w:t>
      </w:r>
      <w:r w:rsidR="00BE0704" w:rsidRPr="003C02CC" w:rsidDel="00BE0704">
        <w:rPr>
          <w:rFonts w:ascii="Times New Roman" w:hAnsi="Times New Roman"/>
          <w:sz w:val="24"/>
          <w:szCs w:val="24"/>
        </w:rPr>
        <w:t xml:space="preserve"> </w:t>
      </w:r>
      <w:r w:rsidRPr="003C02CC">
        <w:rPr>
          <w:rFonts w:ascii="Times New Roman" w:hAnsi="Times New Roman"/>
          <w:sz w:val="24"/>
          <w:szCs w:val="24"/>
        </w:rPr>
        <w:t xml:space="preserve">за съгласие от ректора. </w:t>
      </w:r>
    </w:p>
    <w:p w14:paraId="108C8881" w14:textId="6A0E33FE"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 xml:space="preserve">.4. При кандидати </w:t>
      </w:r>
      <w:r w:rsidR="00EE1A0D">
        <w:rPr>
          <w:rFonts w:ascii="Times New Roman" w:hAnsi="Times New Roman"/>
          <w:sz w:val="24"/>
          <w:szCs w:val="24"/>
        </w:rPr>
        <w:t>и партньори</w:t>
      </w:r>
      <w:r w:rsidR="00681A05">
        <w:rPr>
          <w:rFonts w:ascii="Times New Roman" w:hAnsi="Times New Roman"/>
          <w:sz w:val="24"/>
          <w:szCs w:val="24"/>
        </w:rPr>
        <w:t xml:space="preserve"> </w:t>
      </w:r>
      <w:r w:rsidR="00A732D9" w:rsidRPr="003C02CC">
        <w:rPr>
          <w:rFonts w:ascii="Times New Roman" w:eastAsia="Times New Roman" w:hAnsi="Times New Roman"/>
          <w:sz w:val="24"/>
          <w:szCs w:val="24"/>
          <w:lang w:eastAsia="fr-FR"/>
        </w:rPr>
        <w:t>п</w:t>
      </w:r>
      <w:r w:rsidRPr="003C02CC">
        <w:rPr>
          <w:rFonts w:ascii="Times New Roman" w:eastAsia="Times New Roman" w:hAnsi="Times New Roman"/>
          <w:sz w:val="24"/>
          <w:szCs w:val="24"/>
          <w:lang w:eastAsia="fr-FR"/>
        </w:rPr>
        <w:t xml:space="preserve">риродонаучни музеи, се представя </w:t>
      </w:r>
      <w:r w:rsidR="00BE0704" w:rsidRPr="003C02CC">
        <w:rPr>
          <w:rFonts w:ascii="Times New Roman" w:hAnsi="Times New Roman"/>
          <w:sz w:val="24"/>
          <w:szCs w:val="24"/>
        </w:rPr>
        <w:t>документ</w:t>
      </w:r>
      <w:r w:rsidR="00BE0704" w:rsidRPr="003C02CC" w:rsidDel="00BE0704">
        <w:rPr>
          <w:rFonts w:ascii="Times New Roman" w:eastAsia="Times New Roman" w:hAnsi="Times New Roman"/>
          <w:sz w:val="24"/>
          <w:szCs w:val="24"/>
          <w:lang w:eastAsia="fr-FR"/>
        </w:rPr>
        <w:t xml:space="preserve"> </w:t>
      </w:r>
      <w:r w:rsidR="00BE0704" w:rsidRPr="003C02CC">
        <w:rPr>
          <w:rFonts w:ascii="Times New Roman" w:eastAsia="Times New Roman" w:hAnsi="Times New Roman"/>
          <w:sz w:val="24"/>
          <w:szCs w:val="24"/>
          <w:lang w:eastAsia="fr-FR"/>
        </w:rPr>
        <w:t xml:space="preserve">от </w:t>
      </w:r>
      <w:r w:rsidRPr="003C02CC">
        <w:rPr>
          <w:rFonts w:ascii="Times New Roman" w:eastAsia="Times New Roman" w:hAnsi="Times New Roman"/>
          <w:sz w:val="24"/>
          <w:szCs w:val="24"/>
          <w:lang w:eastAsia="fr-FR"/>
        </w:rPr>
        <w:t xml:space="preserve">принципала за съгласие </w:t>
      </w:r>
      <w:r w:rsidRPr="003C02CC">
        <w:rPr>
          <w:rFonts w:ascii="Times New Roman" w:hAnsi="Times New Roman"/>
          <w:sz w:val="24"/>
          <w:szCs w:val="24"/>
        </w:rPr>
        <w:t>за кандидатстване по процедурата</w:t>
      </w:r>
      <w:r w:rsidR="00A732D9" w:rsidRPr="003C02CC">
        <w:rPr>
          <w:rFonts w:ascii="Times New Roman" w:hAnsi="Times New Roman"/>
          <w:sz w:val="24"/>
          <w:szCs w:val="24"/>
        </w:rPr>
        <w:t>.</w:t>
      </w:r>
      <w:r w:rsidRPr="003C02CC">
        <w:rPr>
          <w:rFonts w:ascii="Times New Roman" w:hAnsi="Times New Roman"/>
          <w:sz w:val="24"/>
          <w:szCs w:val="24"/>
        </w:rPr>
        <w:t xml:space="preserve"> </w:t>
      </w:r>
    </w:p>
    <w:p w14:paraId="7A5D7C8D" w14:textId="54E73881"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.5. При кандидат</w:t>
      </w:r>
      <w:r w:rsidR="00681A05">
        <w:rPr>
          <w:rFonts w:ascii="Times New Roman" w:hAnsi="Times New Roman"/>
          <w:sz w:val="24"/>
          <w:szCs w:val="24"/>
        </w:rPr>
        <w:t xml:space="preserve"> или партньор</w:t>
      </w:r>
      <w:r w:rsidRPr="003C02CC">
        <w:rPr>
          <w:rFonts w:ascii="Times New Roman" w:hAnsi="Times New Roman"/>
          <w:sz w:val="24"/>
          <w:szCs w:val="24"/>
        </w:rPr>
        <w:t xml:space="preserve"> община се представя Решение на Общинския съвет. </w:t>
      </w:r>
      <w:r w:rsidR="00681A05" w:rsidRPr="00681A05">
        <w:rPr>
          <w:rFonts w:ascii="Times New Roman" w:hAnsi="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p>
    <w:p w14:paraId="6483A28F" w14:textId="0AAC94B9" w:rsidR="00681A05" w:rsidRPr="003C02CC" w:rsidRDefault="00681A0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24.3.6. </w:t>
      </w:r>
      <w:r w:rsidRPr="00681A05">
        <w:rPr>
          <w:rFonts w:ascii="Times New Roman" w:hAnsi="Times New Roman"/>
          <w:sz w:val="24"/>
          <w:szCs w:val="24"/>
        </w:rPr>
        <w:t>При кандидат или партньор държавен орган, който е второстепенен разпоредител с бюджет, се представя декларация или друг документ (одобрен доклад, писмо и/или др.) за съгласие от първостепенния разпоредител за кандидатстване по процедурата.</w:t>
      </w:r>
    </w:p>
    <w:p w14:paraId="6F801632"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4</w:t>
      </w:r>
      <w:r w:rsidRPr="003C02CC">
        <w:rPr>
          <w:rFonts w:ascii="Times New Roman" w:hAnsi="Times New Roman"/>
          <w:sz w:val="24"/>
          <w:szCs w:val="24"/>
        </w:rPr>
        <w:t xml:space="preserve">. Подписано споразумение за партньорство, </w:t>
      </w:r>
      <w:r w:rsidRPr="003C02CC">
        <w:rPr>
          <w:rFonts w:ascii="Times New Roman" w:hAnsi="Times New Roman"/>
          <w:bCs/>
          <w:iCs/>
          <w:sz w:val="24"/>
          <w:szCs w:val="24"/>
        </w:rPr>
        <w:t>ако е приложимо</w:t>
      </w:r>
      <w:r w:rsidRPr="003C02CC">
        <w:rPr>
          <w:rFonts w:ascii="Times New Roman" w:hAnsi="Times New Roman"/>
          <w:b/>
          <w:i/>
          <w:sz w:val="24"/>
          <w:szCs w:val="24"/>
        </w:rPr>
        <w:t>.</w:t>
      </w:r>
      <w:r w:rsidRPr="003C02CC">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1FE06870" w14:textId="629AD81F" w:rsidR="00C55ADD"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D13D61" w:rsidRPr="003C02CC">
        <w:rPr>
          <w:rFonts w:ascii="Times New Roman" w:hAnsi="Times New Roman"/>
          <w:sz w:val="24"/>
          <w:szCs w:val="24"/>
        </w:rPr>
        <w:t>5</w:t>
      </w:r>
      <w:r w:rsidRPr="003C02CC">
        <w:rPr>
          <w:rFonts w:ascii="Times New Roman" w:hAnsi="Times New Roman"/>
          <w:sz w:val="24"/>
          <w:szCs w:val="24"/>
        </w:rPr>
        <w:t xml:space="preserve">. </w:t>
      </w:r>
      <w:r w:rsidR="006354D6">
        <w:rPr>
          <w:rFonts w:ascii="Times New Roman" w:hAnsi="Times New Roman"/>
          <w:sz w:val="24"/>
          <w:szCs w:val="24"/>
        </w:rPr>
        <w:t xml:space="preserve">Административен акт </w:t>
      </w:r>
      <w:r w:rsidRPr="003C02CC">
        <w:rPr>
          <w:rFonts w:ascii="Times New Roman" w:hAnsi="Times New Roman"/>
          <w:sz w:val="24"/>
          <w:szCs w:val="24"/>
        </w:rPr>
        <w:t>на компетентния орган от съгласуване по реда на екологичното законодателство за планираните дейности</w:t>
      </w:r>
      <w:r w:rsidR="00A02A8D" w:rsidRPr="003C02CC">
        <w:rPr>
          <w:rFonts w:ascii="Times New Roman" w:hAnsi="Times New Roman"/>
          <w:sz w:val="24"/>
          <w:szCs w:val="24"/>
        </w:rPr>
        <w:t>.</w:t>
      </w:r>
    </w:p>
    <w:p w14:paraId="7F13564B" w14:textId="77777777" w:rsidR="00732A45" w:rsidRPr="003C02CC"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24.6. </w:t>
      </w:r>
      <w:r w:rsidRPr="00A46050">
        <w:rPr>
          <w:rFonts w:ascii="Times New Roman" w:hAnsi="Times New Roman"/>
          <w:sz w:val="24"/>
          <w:szCs w:val="24"/>
        </w:rPr>
        <w:t>И</w:t>
      </w:r>
      <w:r w:rsidR="00D13D61" w:rsidRPr="00A46050">
        <w:rPr>
          <w:rFonts w:ascii="Times New Roman" w:hAnsi="Times New Roman"/>
          <w:sz w:val="24"/>
          <w:szCs w:val="24"/>
        </w:rPr>
        <w:t>нформация за изчислението на целевата площ на интервенции – описателна част и геореферирани данни</w:t>
      </w:r>
      <w:r w:rsidR="00470386" w:rsidRPr="00A46050">
        <w:rPr>
          <w:rFonts w:ascii="Times New Roman" w:hAnsi="Times New Roman"/>
          <w:sz w:val="24"/>
          <w:szCs w:val="24"/>
        </w:rPr>
        <w:t>.</w:t>
      </w:r>
    </w:p>
    <w:p w14:paraId="23E271A3" w14:textId="77777777" w:rsidR="003A6F76"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7</w:t>
      </w:r>
      <w:r w:rsidRPr="003C02CC">
        <w:rPr>
          <w:rFonts w:ascii="Times New Roman" w:hAnsi="Times New Roman"/>
          <w:sz w:val="24"/>
          <w:szCs w:val="24"/>
        </w:rPr>
        <w:t xml:space="preserve">. Документи, с които се доказва опит на кандидата в изпълнението на </w:t>
      </w:r>
      <w:r w:rsidR="00452CA6" w:rsidRPr="003C02CC">
        <w:rPr>
          <w:rFonts w:ascii="Times New Roman" w:hAnsi="Times New Roman"/>
          <w:sz w:val="24"/>
          <w:szCs w:val="24"/>
        </w:rPr>
        <w:t>сходни с допустимите по процедурата дейности</w:t>
      </w:r>
      <w:r w:rsidRPr="003C02CC">
        <w:rPr>
          <w:rFonts w:ascii="Times New Roman" w:hAnsi="Times New Roman"/>
          <w:sz w:val="24"/>
          <w:szCs w:val="24"/>
        </w:rPr>
        <w:t xml:space="preserve">,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w:t>
      </w:r>
      <w:bookmarkStart w:id="47" w:name="_Hlk163212375"/>
      <w:r w:rsidRPr="003C02CC">
        <w:rPr>
          <w:rFonts w:ascii="Times New Roman" w:hAnsi="Times New Roman"/>
          <w:sz w:val="24"/>
          <w:szCs w:val="24"/>
        </w:rPr>
        <w:t xml:space="preserve">Кандидатите могат да докажат опит и чрез опит на </w:t>
      </w:r>
      <w:r w:rsidR="0052679F" w:rsidRPr="003C02CC">
        <w:rPr>
          <w:rFonts w:ascii="Times New Roman" w:hAnsi="Times New Roman"/>
          <w:sz w:val="24"/>
          <w:szCs w:val="24"/>
        </w:rPr>
        <w:t>свои експерти, включени в управлението или в изпълнението на проекта</w:t>
      </w:r>
      <w:r w:rsidRPr="003C02CC">
        <w:rPr>
          <w:rFonts w:ascii="Times New Roman" w:hAnsi="Times New Roman"/>
          <w:sz w:val="24"/>
          <w:szCs w:val="24"/>
        </w:rPr>
        <w:t>,</w:t>
      </w:r>
      <w:r w:rsidR="0052679F" w:rsidRPr="003C02CC">
        <w:rPr>
          <w:rFonts w:ascii="Times New Roman" w:hAnsi="Times New Roman"/>
          <w:sz w:val="24"/>
          <w:szCs w:val="24"/>
        </w:rPr>
        <w:t xml:space="preserve"> които са</w:t>
      </w:r>
      <w:r w:rsidRPr="003C02CC">
        <w:rPr>
          <w:rFonts w:ascii="Times New Roman" w:hAnsi="Times New Roman"/>
          <w:sz w:val="24"/>
          <w:szCs w:val="24"/>
        </w:rPr>
        <w:t xml:space="preserve"> наети по трудово правоотношение</w:t>
      </w:r>
      <w:r w:rsidR="004305CC" w:rsidRPr="003C02CC">
        <w:rPr>
          <w:rFonts w:ascii="Times New Roman" w:hAnsi="Times New Roman"/>
          <w:sz w:val="24"/>
          <w:szCs w:val="24"/>
        </w:rPr>
        <w:t xml:space="preserve"> към датата на кандидатстване</w:t>
      </w:r>
      <w:bookmarkEnd w:id="47"/>
      <w:r w:rsidR="003A6F76" w:rsidRPr="003C02CC">
        <w:rPr>
          <w:rFonts w:ascii="Times New Roman" w:hAnsi="Times New Roman"/>
          <w:sz w:val="24"/>
          <w:szCs w:val="24"/>
        </w:rPr>
        <w:t xml:space="preserve">. В този случай се представя </w:t>
      </w:r>
      <w:r w:rsidR="004305CC" w:rsidRPr="003C02CC">
        <w:rPr>
          <w:rFonts w:ascii="Times New Roman" w:hAnsi="Times New Roman"/>
          <w:sz w:val="24"/>
          <w:szCs w:val="24"/>
        </w:rPr>
        <w:t>копие от трудовия договор на служителя</w:t>
      </w:r>
      <w:r w:rsidR="003A6F76" w:rsidRPr="003C02CC">
        <w:rPr>
          <w:rFonts w:ascii="Times New Roman" w:hAnsi="Times New Roman"/>
          <w:sz w:val="24"/>
          <w:szCs w:val="24"/>
        </w:rPr>
        <w:t xml:space="preserve">, както и доказателства за опита му като напр. </w:t>
      </w:r>
      <w:r w:rsidRPr="003C02CC">
        <w:rPr>
          <w:rFonts w:ascii="Times New Roman" w:hAnsi="Times New Roman"/>
          <w:sz w:val="24"/>
          <w:szCs w:val="24"/>
        </w:rPr>
        <w:t xml:space="preserve">копия от договори, длъжностни характеристики, референции, трудови и/или служебни книжки и др. </w:t>
      </w:r>
    </w:p>
    <w:p w14:paraId="412E2D64"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lastRenderedPageBreak/>
        <w:t>24.</w:t>
      </w:r>
      <w:r w:rsidR="00C55ADD" w:rsidRPr="003C02CC">
        <w:rPr>
          <w:rFonts w:ascii="Times New Roman" w:hAnsi="Times New Roman"/>
          <w:sz w:val="24"/>
          <w:szCs w:val="24"/>
        </w:rPr>
        <w:t>8</w:t>
      </w:r>
      <w:r w:rsidRPr="003C02CC">
        <w:rPr>
          <w:rFonts w:ascii="Times New Roman" w:hAnsi="Times New Roman"/>
          <w:sz w:val="24"/>
          <w:szCs w:val="24"/>
        </w:rPr>
        <w:t>. Документи, с които се доказва допустимостта на кандидата/партньора съгласно раздели 11 и 12 от условията за кандидатстване:</w:t>
      </w:r>
    </w:p>
    <w:p w14:paraId="6507E138" w14:textId="6F483E9A" w:rsidR="00B72A9A" w:rsidRPr="003C02CC" w:rsidRDefault="00732A45" w:rsidP="00B72A9A">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 xml:space="preserve">.1. </w:t>
      </w:r>
      <w:r w:rsidR="00B72A9A" w:rsidRPr="00C54EF3">
        <w:rPr>
          <w:rFonts w:ascii="Times New Roman" w:hAnsi="Times New Roman"/>
          <w:sz w:val="24"/>
          <w:szCs w:val="24"/>
        </w:rPr>
        <w:t>У</w:t>
      </w:r>
      <w:r w:rsidR="00B72A9A" w:rsidRPr="00B72A9A">
        <w:rPr>
          <w:rFonts w:ascii="Times New Roman" w:hAnsi="Times New Roman"/>
          <w:sz w:val="24"/>
          <w:szCs w:val="24"/>
        </w:rPr>
        <w:t>чредителни документи (учредителен акт/устав и др.), актове за създаване</w:t>
      </w:r>
      <w:r w:rsidR="00B72A9A">
        <w:rPr>
          <w:rFonts w:ascii="Times New Roman" w:hAnsi="Times New Roman"/>
          <w:sz w:val="24"/>
          <w:szCs w:val="24"/>
        </w:rPr>
        <w:t xml:space="preserve"> </w:t>
      </w:r>
      <w:r w:rsidR="00B72A9A" w:rsidRPr="003C02CC">
        <w:rPr>
          <w:rFonts w:ascii="Times New Roman" w:hAnsi="Times New Roman"/>
          <w:sz w:val="24"/>
          <w:szCs w:val="24"/>
        </w:rPr>
        <w:t>(Постановление на Министерския съвет по чл. 60, ал. 1 от Закона за администрацията, решение на Общото събрание на БАН или др.)</w:t>
      </w:r>
      <w:r w:rsidR="00B72A9A" w:rsidRPr="00B72A9A">
        <w:rPr>
          <w:rFonts w:ascii="Times New Roman" w:hAnsi="Times New Roman"/>
          <w:sz w:val="24"/>
          <w:szCs w:val="24"/>
        </w:rPr>
        <w:t>, устройствени правилници, правилници за устройството и/или дейността</w:t>
      </w:r>
      <w:r w:rsidR="00B72A9A" w:rsidRPr="00C54EF3">
        <w:rPr>
          <w:rFonts w:ascii="Times New Roman" w:hAnsi="Times New Roman"/>
          <w:sz w:val="24"/>
          <w:szCs w:val="24"/>
        </w:rPr>
        <w:t xml:space="preserve"> на съответното ЮЛНЦ/научен институт/висше училище/природонаучен музей</w:t>
      </w:r>
      <w:r w:rsidR="00B72A9A" w:rsidRPr="00B72A9A">
        <w:rPr>
          <w:rFonts w:ascii="Times New Roman" w:hAnsi="Times New Roman"/>
          <w:sz w:val="24"/>
          <w:szCs w:val="24"/>
        </w:rPr>
        <w:t>. В случай че документите са публично достъпни, следва да бъдат посочени електронни адреси.</w:t>
      </w:r>
      <w:r w:rsidR="00B72A9A">
        <w:rPr>
          <w:rFonts w:ascii="Times New Roman" w:hAnsi="Times New Roman"/>
          <w:sz w:val="24"/>
          <w:szCs w:val="24"/>
        </w:rPr>
        <w:t xml:space="preserve"> </w:t>
      </w:r>
    </w:p>
    <w:p w14:paraId="2390317E" w14:textId="52C6FC3F" w:rsidR="00732A45" w:rsidRPr="003C02CC" w:rsidRDefault="00B72A9A"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24.8.2. </w:t>
      </w:r>
      <w:r w:rsidR="00732A45" w:rsidRPr="003C02CC">
        <w:rPr>
          <w:rFonts w:ascii="Times New Roman" w:hAnsi="Times New Roman"/>
          <w:sz w:val="24"/>
          <w:szCs w:val="24"/>
        </w:rPr>
        <w:t>Документи, удостоверяващи, че съответната научна организация (научен институт</w:t>
      </w:r>
      <w:r w:rsidR="00513DEE" w:rsidRPr="003C02CC">
        <w:rPr>
          <w:rFonts w:ascii="Times New Roman" w:hAnsi="Times New Roman"/>
          <w:sz w:val="24"/>
          <w:szCs w:val="24"/>
        </w:rPr>
        <w:t>, природонаучен музей</w:t>
      </w:r>
      <w:r w:rsidR="00732A45" w:rsidRPr="003C02CC">
        <w:rPr>
          <w:rFonts w:ascii="Times New Roman" w:hAnsi="Times New Roman"/>
          <w:sz w:val="24"/>
          <w:szCs w:val="24"/>
        </w:rPr>
        <w:t xml:space="preserve"> или висше училище) е вписана в Регистъра за научната дейност в Република България, поддържан от Министерството на образованието и науката и че същата е акредитирана от Националната агенция за оценяване и акредитация </w:t>
      </w:r>
      <w:bookmarkStart w:id="48" w:name="_Hlk135994301"/>
      <w:r w:rsidR="00732A45" w:rsidRPr="003C02CC">
        <w:rPr>
          <w:rFonts w:ascii="Times New Roman" w:hAnsi="Times New Roman"/>
          <w:sz w:val="24"/>
          <w:szCs w:val="24"/>
        </w:rPr>
        <w:t>(ако е приложимо)</w:t>
      </w:r>
      <w:bookmarkEnd w:id="48"/>
      <w:r w:rsidR="00732A45" w:rsidRPr="003C02CC">
        <w:rPr>
          <w:rFonts w:ascii="Times New Roman" w:hAnsi="Times New Roman"/>
          <w:sz w:val="24"/>
          <w:szCs w:val="24"/>
        </w:rPr>
        <w:t>. Информацията може да се представи чрез посочване на съответните интернет адреси</w:t>
      </w:r>
      <w:r w:rsidR="00B334BF" w:rsidRPr="003C02CC">
        <w:rPr>
          <w:rFonts w:ascii="Times New Roman" w:hAnsi="Times New Roman"/>
          <w:sz w:val="24"/>
          <w:szCs w:val="24"/>
        </w:rPr>
        <w:t>.</w:t>
      </w:r>
    </w:p>
    <w:p w14:paraId="609855D4" w14:textId="1810AF97" w:rsidR="00B72A9A" w:rsidRDefault="00732A45" w:rsidP="00B72A9A">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w:t>
      </w:r>
      <w:r w:rsidR="00B72A9A">
        <w:rPr>
          <w:rFonts w:ascii="Times New Roman" w:hAnsi="Times New Roman"/>
          <w:sz w:val="24"/>
          <w:szCs w:val="24"/>
        </w:rPr>
        <w:t>3</w:t>
      </w:r>
      <w:r w:rsidRPr="003C02CC">
        <w:rPr>
          <w:rFonts w:ascii="Times New Roman" w:hAnsi="Times New Roman"/>
          <w:sz w:val="24"/>
          <w:szCs w:val="24"/>
        </w:rPr>
        <w:t xml:space="preserve">. Документ, удостоверяващ, че </w:t>
      </w:r>
      <w:r w:rsidR="00B72A9A" w:rsidRPr="003C02CC">
        <w:rPr>
          <w:rFonts w:ascii="Times New Roman" w:hAnsi="Times New Roman"/>
          <w:sz w:val="24"/>
          <w:szCs w:val="24"/>
        </w:rPr>
        <w:t>съответн</w:t>
      </w:r>
      <w:r w:rsidR="00B72A9A">
        <w:rPr>
          <w:rFonts w:ascii="Times New Roman" w:hAnsi="Times New Roman"/>
          <w:sz w:val="24"/>
          <w:szCs w:val="24"/>
        </w:rPr>
        <w:t>ият научен институт</w:t>
      </w:r>
      <w:r w:rsidR="00B72A9A" w:rsidRPr="003C02CC">
        <w:rPr>
          <w:rFonts w:ascii="Times New Roman" w:hAnsi="Times New Roman"/>
          <w:sz w:val="24"/>
          <w:szCs w:val="24"/>
        </w:rPr>
        <w:t xml:space="preserve"> </w:t>
      </w:r>
      <w:r w:rsidR="00B72A9A">
        <w:rPr>
          <w:rFonts w:ascii="Times New Roman" w:hAnsi="Times New Roman"/>
          <w:sz w:val="24"/>
          <w:szCs w:val="24"/>
        </w:rPr>
        <w:t xml:space="preserve">има основен предмет на дейност, свързан със защита/опазване на околната среда - </w:t>
      </w:r>
      <w:r w:rsidR="00B72A9A" w:rsidRPr="00B72A9A">
        <w:rPr>
          <w:rFonts w:ascii="Times New Roman" w:hAnsi="Times New Roman"/>
          <w:sz w:val="24"/>
          <w:szCs w:val="24"/>
        </w:rPr>
        <w:t>акт за учредяване</w:t>
      </w:r>
      <w:r w:rsidR="00B72A9A">
        <w:rPr>
          <w:rFonts w:ascii="Times New Roman" w:hAnsi="Times New Roman"/>
          <w:sz w:val="24"/>
          <w:szCs w:val="24"/>
        </w:rPr>
        <w:t>,</w:t>
      </w:r>
      <w:r w:rsidR="00B72A9A" w:rsidRPr="00B72A9A">
        <w:rPr>
          <w:rFonts w:ascii="Times New Roman" w:hAnsi="Times New Roman"/>
          <w:sz w:val="24"/>
          <w:szCs w:val="24"/>
        </w:rPr>
        <w:t xml:space="preserve"> решение на ръководен орган </w:t>
      </w:r>
      <w:r w:rsidR="00B72A9A">
        <w:rPr>
          <w:rFonts w:ascii="Times New Roman" w:hAnsi="Times New Roman"/>
          <w:sz w:val="24"/>
          <w:szCs w:val="24"/>
        </w:rPr>
        <w:t xml:space="preserve">и/или </w:t>
      </w:r>
      <w:r w:rsidR="00B72A9A" w:rsidRPr="003C02CC">
        <w:rPr>
          <w:rFonts w:ascii="Times New Roman" w:hAnsi="Times New Roman"/>
          <w:sz w:val="24"/>
          <w:szCs w:val="24"/>
        </w:rPr>
        <w:t>др.</w:t>
      </w:r>
      <w:r w:rsidR="00B72A9A" w:rsidRPr="003C02CC">
        <w:t xml:space="preserve"> </w:t>
      </w:r>
    </w:p>
    <w:p w14:paraId="0ADD28E3" w14:textId="75DE79EC" w:rsidR="00B72A9A" w:rsidRDefault="00B72A9A" w:rsidP="00B72A9A">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Pr>
          <w:rFonts w:ascii="Times New Roman" w:hAnsi="Times New Roman"/>
          <w:sz w:val="24"/>
          <w:szCs w:val="24"/>
        </w:rPr>
        <w:t xml:space="preserve">24.8.4. </w:t>
      </w:r>
      <w:r w:rsidRPr="003C02CC">
        <w:rPr>
          <w:rFonts w:ascii="Times New Roman" w:hAnsi="Times New Roman"/>
          <w:sz w:val="24"/>
          <w:szCs w:val="24"/>
        </w:rPr>
        <w:t xml:space="preserve">Документ, удостоверяващ, че </w:t>
      </w:r>
      <w:r>
        <w:rPr>
          <w:rFonts w:ascii="Times New Roman" w:hAnsi="Times New Roman"/>
          <w:sz w:val="24"/>
          <w:szCs w:val="24"/>
        </w:rPr>
        <w:t>съответното</w:t>
      </w:r>
      <w:r w:rsidRPr="003C02CC">
        <w:rPr>
          <w:rFonts w:ascii="Times New Roman" w:hAnsi="Times New Roman"/>
          <w:sz w:val="24"/>
          <w:szCs w:val="24"/>
        </w:rPr>
        <w:t xml:space="preserve"> висше училище </w:t>
      </w:r>
      <w:r>
        <w:rPr>
          <w:rFonts w:ascii="Times New Roman" w:hAnsi="Times New Roman"/>
          <w:sz w:val="24"/>
          <w:szCs w:val="24"/>
        </w:rPr>
        <w:t>развива</w:t>
      </w:r>
      <w:r w:rsidRPr="003C02CC">
        <w:rPr>
          <w:rFonts w:ascii="Times New Roman" w:hAnsi="Times New Roman"/>
          <w:sz w:val="24"/>
          <w:szCs w:val="24"/>
        </w:rPr>
        <w:t xml:space="preserve"> научна дейност по някое от професионалните направления, посочени в раздел 11 от настоящите условия за кандидатстване – писмо от ректор или от декан на съответната катедра, посочване на интернет адрес </w:t>
      </w:r>
      <w:r>
        <w:rPr>
          <w:rFonts w:ascii="Times New Roman" w:hAnsi="Times New Roman"/>
          <w:sz w:val="24"/>
          <w:szCs w:val="24"/>
        </w:rPr>
        <w:t xml:space="preserve">и/или </w:t>
      </w:r>
      <w:r w:rsidRPr="003C02CC">
        <w:rPr>
          <w:rFonts w:ascii="Times New Roman" w:hAnsi="Times New Roman"/>
          <w:sz w:val="24"/>
          <w:szCs w:val="24"/>
        </w:rPr>
        <w:t>др.</w:t>
      </w:r>
      <w:r w:rsidRPr="003C02CC">
        <w:t xml:space="preserve"> </w:t>
      </w:r>
    </w:p>
    <w:p w14:paraId="778675B9" w14:textId="4420BAEE"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w:t>
      </w:r>
      <w:r w:rsidR="00B72A9A">
        <w:rPr>
          <w:rFonts w:ascii="Times New Roman" w:hAnsi="Times New Roman"/>
          <w:sz w:val="24"/>
          <w:szCs w:val="24"/>
        </w:rPr>
        <w:t>5</w:t>
      </w:r>
      <w:r w:rsidRPr="003C02CC">
        <w:rPr>
          <w:rFonts w:ascii="Times New Roman" w:hAnsi="Times New Roman"/>
          <w:sz w:val="24"/>
          <w:szCs w:val="24"/>
        </w:rPr>
        <w:t>. Документи, удостоверяващи, че на съответния природонаучен музей са му определени функции, свързани със защита/опазване на околната среда</w:t>
      </w:r>
      <w:r w:rsidR="00642D31" w:rsidRPr="003C02CC">
        <w:rPr>
          <w:rFonts w:ascii="Times New Roman" w:hAnsi="Times New Roman"/>
          <w:sz w:val="24"/>
          <w:szCs w:val="24"/>
        </w:rPr>
        <w:t xml:space="preserve"> </w:t>
      </w:r>
      <w:r w:rsidRPr="003C02CC">
        <w:rPr>
          <w:rFonts w:ascii="Times New Roman" w:hAnsi="Times New Roman"/>
          <w:sz w:val="24"/>
          <w:szCs w:val="24"/>
        </w:rPr>
        <w:t xml:space="preserve">– представя се </w:t>
      </w:r>
      <w:bookmarkStart w:id="49" w:name="_Hlk203472778"/>
      <w:r w:rsidRPr="003C02CC">
        <w:rPr>
          <w:rFonts w:ascii="Times New Roman" w:hAnsi="Times New Roman"/>
          <w:sz w:val="24"/>
          <w:szCs w:val="24"/>
        </w:rPr>
        <w:t xml:space="preserve">акт за учредяване или решение на ръководен орган </w:t>
      </w:r>
      <w:bookmarkEnd w:id="49"/>
      <w:r w:rsidRPr="003C02CC">
        <w:rPr>
          <w:rFonts w:ascii="Times New Roman" w:hAnsi="Times New Roman"/>
          <w:sz w:val="24"/>
          <w:szCs w:val="24"/>
        </w:rPr>
        <w:t>(ако е приложимо)</w:t>
      </w:r>
      <w:r w:rsidR="00B334BF" w:rsidRPr="003C02CC">
        <w:rPr>
          <w:rFonts w:ascii="Times New Roman" w:hAnsi="Times New Roman"/>
          <w:sz w:val="24"/>
          <w:szCs w:val="24"/>
        </w:rPr>
        <w:t>.</w:t>
      </w:r>
    </w:p>
    <w:p w14:paraId="7C5F323D" w14:textId="36B01075" w:rsidR="00B334BF"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sz w:val="24"/>
          <w:szCs w:val="24"/>
          <w:lang w:eastAsia="fr-FR"/>
        </w:rPr>
        <w:t>24.</w:t>
      </w:r>
      <w:r w:rsidR="00C55ADD" w:rsidRPr="003C02CC">
        <w:rPr>
          <w:rFonts w:ascii="Times New Roman" w:eastAsia="Times New Roman" w:hAnsi="Times New Roman"/>
          <w:sz w:val="24"/>
          <w:szCs w:val="24"/>
          <w:lang w:eastAsia="fr-FR"/>
        </w:rPr>
        <w:t>8</w:t>
      </w:r>
      <w:r w:rsidRPr="003C02CC">
        <w:rPr>
          <w:rFonts w:ascii="Times New Roman" w:eastAsia="Times New Roman" w:hAnsi="Times New Roman"/>
          <w:sz w:val="24"/>
          <w:szCs w:val="24"/>
          <w:lang w:eastAsia="fr-FR"/>
        </w:rPr>
        <w:t>.</w:t>
      </w:r>
      <w:r w:rsidR="007E3772">
        <w:rPr>
          <w:rFonts w:ascii="Times New Roman" w:eastAsia="Times New Roman" w:hAnsi="Times New Roman"/>
          <w:sz w:val="24"/>
          <w:szCs w:val="24"/>
          <w:lang w:eastAsia="fr-FR"/>
        </w:rPr>
        <w:t>6</w:t>
      </w:r>
      <w:r w:rsidRPr="003C02CC">
        <w:rPr>
          <w:rFonts w:ascii="Times New Roman" w:eastAsia="Times New Roman" w:hAnsi="Times New Roman"/>
          <w:sz w:val="24"/>
          <w:szCs w:val="24"/>
          <w:lang w:eastAsia="fr-FR"/>
        </w:rPr>
        <w:t>.</w:t>
      </w:r>
      <w:r w:rsidR="00A86E00" w:rsidRPr="003C02CC">
        <w:rPr>
          <w:rFonts w:ascii="Times New Roman" w:eastAsia="Times New Roman" w:hAnsi="Times New Roman"/>
          <w:sz w:val="24"/>
          <w:szCs w:val="24"/>
          <w:lang w:eastAsia="fr-FR"/>
        </w:rPr>
        <w:t xml:space="preserve"> </w:t>
      </w:r>
      <w:r w:rsidRPr="003C02CC">
        <w:rPr>
          <w:rFonts w:ascii="Times New Roman" w:hAnsi="Times New Roman"/>
          <w:sz w:val="24"/>
          <w:szCs w:val="24"/>
        </w:rPr>
        <w:t>Доказателства, че кандидатът/партньорът ЮЛНЦ е извършвал дейност за финансова година 202</w:t>
      </w:r>
      <w:r w:rsidR="009C585F">
        <w:rPr>
          <w:rFonts w:ascii="Times New Roman" w:hAnsi="Times New Roman"/>
          <w:sz w:val="24"/>
          <w:szCs w:val="24"/>
        </w:rPr>
        <w:t>3</w:t>
      </w:r>
      <w:r w:rsidRPr="003C02CC">
        <w:rPr>
          <w:rFonts w:ascii="Times New Roman" w:hAnsi="Times New Roman"/>
          <w:sz w:val="24"/>
          <w:szCs w:val="24"/>
        </w:rPr>
        <w:t xml:space="preserve"> и/или 202</w:t>
      </w:r>
      <w:r w:rsidR="009C585F">
        <w:rPr>
          <w:rFonts w:ascii="Times New Roman" w:hAnsi="Times New Roman"/>
          <w:sz w:val="24"/>
          <w:szCs w:val="24"/>
        </w:rPr>
        <w:t>4</w:t>
      </w:r>
      <w:r w:rsidRPr="003C02C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 (ако е приложимо)</w:t>
      </w:r>
      <w:r w:rsidR="00B334BF" w:rsidRPr="003C02CC">
        <w:rPr>
          <w:rFonts w:ascii="Times New Roman" w:hAnsi="Times New Roman"/>
          <w:sz w:val="24"/>
          <w:szCs w:val="24"/>
        </w:rPr>
        <w:t>.</w:t>
      </w:r>
    </w:p>
    <w:p w14:paraId="6B174E0F" w14:textId="37F4E2E2"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w:t>
      </w:r>
      <w:bookmarkStart w:id="50" w:name="_Hlk161752461"/>
      <w:r w:rsidR="007E3772">
        <w:rPr>
          <w:rFonts w:ascii="Times New Roman" w:hAnsi="Times New Roman"/>
          <w:sz w:val="24"/>
          <w:szCs w:val="24"/>
        </w:rPr>
        <w:t>7</w:t>
      </w:r>
      <w:r w:rsidRPr="003C02CC">
        <w:rPr>
          <w:rFonts w:ascii="Times New Roman" w:hAnsi="Times New Roman"/>
          <w:sz w:val="24"/>
          <w:szCs w:val="24"/>
        </w:rPr>
        <w:t xml:space="preserve">. Документи, доказващи, че стопанската и нестопанската дейност, разходите и финансирането </w:t>
      </w:r>
      <w:bookmarkEnd w:id="50"/>
      <w:r w:rsidRPr="003C02CC">
        <w:rPr>
          <w:rFonts w:ascii="Times New Roman" w:hAnsi="Times New Roman"/>
          <w:sz w:val="24"/>
          <w:szCs w:val="24"/>
        </w:rPr>
        <w:t xml:space="preserve">на кандидата/партньора са ясно разделени </w:t>
      </w:r>
      <w:r w:rsidR="00FF3FCF">
        <w:rPr>
          <w:rFonts w:ascii="Times New Roman" w:hAnsi="Times New Roman"/>
          <w:sz w:val="24"/>
          <w:szCs w:val="24"/>
        </w:rPr>
        <w:t xml:space="preserve">(приложимо за кандидатите и партньорите – държавни органи) </w:t>
      </w:r>
      <w:r w:rsidRPr="003C02CC">
        <w:rPr>
          <w:rFonts w:ascii="Times New Roman" w:hAnsi="Times New Roman"/>
          <w:sz w:val="24"/>
          <w:szCs w:val="24"/>
        </w:rPr>
        <w:t>–</w:t>
      </w:r>
      <w:r w:rsidR="00B72A9A">
        <w:rPr>
          <w:rFonts w:ascii="Times New Roman" w:hAnsi="Times New Roman"/>
          <w:sz w:val="24"/>
          <w:szCs w:val="24"/>
        </w:rPr>
        <w:t xml:space="preserve"> </w:t>
      </w:r>
      <w:r w:rsidRPr="003C02CC">
        <w:rPr>
          <w:rFonts w:ascii="Times New Roman" w:hAnsi="Times New Roman"/>
          <w:sz w:val="24"/>
          <w:szCs w:val="24"/>
        </w:rPr>
        <w:t xml:space="preserve">действащи към датата на кандидатстване счетоводна политика </w:t>
      </w:r>
      <w:r w:rsidR="00037952" w:rsidRPr="003C02CC">
        <w:rPr>
          <w:rFonts w:ascii="Times New Roman" w:hAnsi="Times New Roman"/>
          <w:sz w:val="24"/>
          <w:szCs w:val="24"/>
        </w:rPr>
        <w:t>и/</w:t>
      </w:r>
      <w:r w:rsidRPr="003C02CC">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3C02CC">
        <w:rPr>
          <w:rFonts w:ascii="Times New Roman" w:hAnsi="Times New Roman"/>
          <w:sz w:val="24"/>
          <w:szCs w:val="24"/>
        </w:rPr>
        <w:t xml:space="preserve">годишен финансов отчет, </w:t>
      </w:r>
      <w:r w:rsidR="0060364F" w:rsidRPr="003C02CC">
        <w:rPr>
          <w:rFonts w:ascii="Times New Roman" w:hAnsi="Times New Roman"/>
          <w:sz w:val="24"/>
          <w:szCs w:val="24"/>
        </w:rPr>
        <w:t xml:space="preserve">вкл. </w:t>
      </w:r>
      <w:r w:rsidRPr="003C02CC">
        <w:rPr>
          <w:rFonts w:ascii="Times New Roman" w:hAnsi="Times New Roman"/>
          <w:sz w:val="24"/>
          <w:szCs w:val="24"/>
        </w:rPr>
        <w:t xml:space="preserve">баланс и отчет за приходите и разходите </w:t>
      </w:r>
      <w:r w:rsidR="00037952" w:rsidRPr="003C02CC">
        <w:rPr>
          <w:rFonts w:ascii="Times New Roman" w:hAnsi="Times New Roman"/>
          <w:sz w:val="24"/>
          <w:szCs w:val="24"/>
        </w:rPr>
        <w:t>и/</w:t>
      </w:r>
      <w:r w:rsidRPr="003C02CC">
        <w:rPr>
          <w:rFonts w:ascii="Times New Roman" w:hAnsi="Times New Roman"/>
          <w:sz w:val="24"/>
          <w:szCs w:val="24"/>
        </w:rPr>
        <w:t>или др.</w:t>
      </w:r>
      <w:bookmarkStart w:id="51" w:name="_Hlk136000141"/>
    </w:p>
    <w:p w14:paraId="781A980C"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9</w:t>
      </w:r>
      <w:r w:rsidRPr="003C02CC">
        <w:rPr>
          <w:rFonts w:ascii="Times New Roman" w:hAnsi="Times New Roman"/>
          <w:sz w:val="24"/>
          <w:szCs w:val="24"/>
        </w:rPr>
        <w:t>. Списък с линкове към сайт на АОП (ЦАИС ЕОП)</w:t>
      </w:r>
      <w:bookmarkEnd w:id="51"/>
      <w:r w:rsidRPr="003C02CC">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 </w:t>
      </w:r>
    </w:p>
    <w:p w14:paraId="2F47F547" w14:textId="2A4F24A6" w:rsidR="00E52F6D" w:rsidRPr="003C02CC" w:rsidRDefault="002847A1"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10</w:t>
      </w:r>
      <w:r w:rsidRPr="003C02CC">
        <w:rPr>
          <w:rFonts w:ascii="Times New Roman" w:hAnsi="Times New Roman"/>
          <w:sz w:val="24"/>
          <w:szCs w:val="24"/>
        </w:rPr>
        <w:t xml:space="preserve">. </w:t>
      </w:r>
      <w:r w:rsidR="00E52F6D" w:rsidRPr="003C02CC">
        <w:rPr>
          <w:rFonts w:ascii="Times New Roman" w:hAnsi="Times New Roman"/>
          <w:sz w:val="24"/>
          <w:szCs w:val="24"/>
        </w:rPr>
        <w:t xml:space="preserve">Декларация </w:t>
      </w:r>
      <w:r w:rsidR="00E5084D" w:rsidRPr="003C02CC">
        <w:rPr>
          <w:rFonts w:ascii="Times New Roman" w:hAnsi="Times New Roman"/>
          <w:sz w:val="24"/>
          <w:szCs w:val="24"/>
        </w:rPr>
        <w:t xml:space="preserve">на кандидата/партньора </w:t>
      </w:r>
      <w:r w:rsidR="00E52F6D" w:rsidRPr="003C02CC">
        <w:rPr>
          <w:rFonts w:ascii="Times New Roman" w:hAnsi="Times New Roman"/>
          <w:sz w:val="24"/>
          <w:szCs w:val="24"/>
        </w:rPr>
        <w:t xml:space="preserve">за държавни и минимални помощи, по образец, съгласно Приложение № </w:t>
      </w:r>
      <w:r w:rsidR="00751D8A" w:rsidRPr="003C02CC">
        <w:rPr>
          <w:rFonts w:ascii="Times New Roman" w:hAnsi="Times New Roman"/>
          <w:sz w:val="24"/>
          <w:szCs w:val="24"/>
        </w:rPr>
        <w:t>4</w:t>
      </w:r>
      <w:r w:rsidR="00E52F6D" w:rsidRPr="003C02CC">
        <w:rPr>
          <w:rFonts w:ascii="Times New Roman" w:hAnsi="Times New Roman"/>
          <w:sz w:val="24"/>
          <w:szCs w:val="24"/>
        </w:rPr>
        <w:t xml:space="preserve"> към условията за кандидатстване (</w:t>
      </w:r>
      <w:r w:rsidR="00E52F6D" w:rsidRPr="007E3772">
        <w:rPr>
          <w:rFonts w:ascii="Times New Roman" w:hAnsi="Times New Roman"/>
          <w:i/>
          <w:iCs/>
          <w:sz w:val="24"/>
          <w:szCs w:val="24"/>
        </w:rPr>
        <w:t>приложимо</w:t>
      </w:r>
      <w:r w:rsidR="008A52E0" w:rsidRPr="007E3772">
        <w:rPr>
          <w:rFonts w:ascii="Times New Roman" w:hAnsi="Times New Roman"/>
          <w:i/>
          <w:iCs/>
          <w:sz w:val="24"/>
          <w:szCs w:val="24"/>
        </w:rPr>
        <w:t xml:space="preserve">, в случай че </w:t>
      </w:r>
      <w:r w:rsidR="007E3772" w:rsidRPr="00B97B68">
        <w:rPr>
          <w:rFonts w:ascii="Times New Roman" w:hAnsi="Times New Roman"/>
          <w:i/>
          <w:iCs/>
          <w:sz w:val="24"/>
          <w:szCs w:val="24"/>
        </w:rPr>
        <w:t xml:space="preserve">за </w:t>
      </w:r>
      <w:r w:rsidR="008A52E0" w:rsidRPr="007E3772">
        <w:rPr>
          <w:rFonts w:ascii="Times New Roman" w:hAnsi="Times New Roman"/>
          <w:i/>
          <w:iCs/>
          <w:sz w:val="24"/>
          <w:szCs w:val="24"/>
        </w:rPr>
        <w:t xml:space="preserve">проектното предложение </w:t>
      </w:r>
      <w:r w:rsidR="007E3772" w:rsidRPr="00B97B68">
        <w:rPr>
          <w:rFonts w:ascii="Times New Roman" w:hAnsi="Times New Roman"/>
          <w:i/>
          <w:iCs/>
          <w:sz w:val="24"/>
          <w:szCs w:val="24"/>
        </w:rPr>
        <w:t>или отделна/и негова/и</w:t>
      </w:r>
      <w:r w:rsidR="008A52E0" w:rsidRPr="007E3772">
        <w:rPr>
          <w:rFonts w:ascii="Times New Roman" w:hAnsi="Times New Roman"/>
          <w:i/>
          <w:iCs/>
          <w:sz w:val="24"/>
          <w:szCs w:val="24"/>
        </w:rPr>
        <w:t xml:space="preserve"> дейност</w:t>
      </w:r>
      <w:r w:rsidR="007E3772" w:rsidRPr="00B97B68">
        <w:rPr>
          <w:rFonts w:ascii="Times New Roman" w:hAnsi="Times New Roman"/>
          <w:i/>
          <w:iCs/>
          <w:sz w:val="24"/>
          <w:szCs w:val="24"/>
        </w:rPr>
        <w:t>/</w:t>
      </w:r>
      <w:r w:rsidR="008A52E0" w:rsidRPr="007E3772">
        <w:rPr>
          <w:rFonts w:ascii="Times New Roman" w:hAnsi="Times New Roman"/>
          <w:i/>
          <w:iCs/>
          <w:sz w:val="24"/>
          <w:szCs w:val="24"/>
        </w:rPr>
        <w:t>и се предвижда предоставяне на минимална помощ. Декларацията се предоставя от получателя на минимална помощ</w:t>
      </w:r>
      <w:r w:rsidR="007E3772">
        <w:rPr>
          <w:rFonts w:ascii="Times New Roman" w:hAnsi="Times New Roman"/>
          <w:i/>
          <w:iCs/>
          <w:sz w:val="24"/>
          <w:szCs w:val="24"/>
        </w:rPr>
        <w:t>.</w:t>
      </w:r>
      <w:r w:rsidR="00E52F6D" w:rsidRPr="007E3772">
        <w:rPr>
          <w:rFonts w:ascii="Times New Roman" w:hAnsi="Times New Roman"/>
          <w:sz w:val="24"/>
          <w:szCs w:val="24"/>
        </w:rPr>
        <w:t>)</w:t>
      </w:r>
      <w:r w:rsidR="00E52F6D" w:rsidRPr="003C02CC">
        <w:rPr>
          <w:rFonts w:ascii="Times New Roman" w:hAnsi="Times New Roman"/>
          <w:sz w:val="24"/>
          <w:szCs w:val="24"/>
        </w:rPr>
        <w:t xml:space="preserve">. </w:t>
      </w:r>
    </w:p>
    <w:p w14:paraId="76997470" w14:textId="77777777" w:rsidR="00C35D76"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sz w:val="24"/>
          <w:szCs w:val="24"/>
        </w:rPr>
        <w:t xml:space="preserve">24.11. </w:t>
      </w:r>
      <w:r w:rsidR="00C35D76" w:rsidRPr="003C02CC">
        <w:rPr>
          <w:rFonts w:ascii="Times New Roman" w:hAnsi="Times New Roman"/>
          <w:sz w:val="24"/>
          <w:szCs w:val="24"/>
        </w:rPr>
        <w:t xml:space="preserve">Декларация </w:t>
      </w:r>
      <w:r w:rsidR="00E5084D" w:rsidRPr="003C02CC">
        <w:rPr>
          <w:rFonts w:ascii="Times New Roman" w:hAnsi="Times New Roman"/>
          <w:sz w:val="24"/>
          <w:szCs w:val="24"/>
        </w:rPr>
        <w:t xml:space="preserve">на кандидата/партньора </w:t>
      </w:r>
      <w:r w:rsidR="00C35D76" w:rsidRPr="003C02CC">
        <w:rPr>
          <w:rFonts w:ascii="Times New Roman" w:hAnsi="Times New Roman"/>
          <w:sz w:val="24"/>
          <w:szCs w:val="24"/>
        </w:rPr>
        <w:t xml:space="preserve">по чл. 25, </w:t>
      </w:r>
      <w:r w:rsidR="00436B47" w:rsidRPr="003C02CC">
        <w:rPr>
          <w:rFonts w:ascii="Times New Roman" w:hAnsi="Times New Roman"/>
          <w:sz w:val="24"/>
          <w:szCs w:val="24"/>
        </w:rPr>
        <w:t xml:space="preserve">ал. 2 от ЗУСЕФСУ по образец, съгласно Приложение № </w:t>
      </w:r>
      <w:r w:rsidR="00751D8A" w:rsidRPr="003C02CC">
        <w:rPr>
          <w:rFonts w:ascii="Times New Roman" w:hAnsi="Times New Roman"/>
          <w:sz w:val="24"/>
          <w:szCs w:val="24"/>
        </w:rPr>
        <w:t>7</w:t>
      </w:r>
      <w:r w:rsidR="008C3C98" w:rsidRPr="003C02CC">
        <w:rPr>
          <w:rFonts w:ascii="Times New Roman" w:hAnsi="Times New Roman"/>
          <w:sz w:val="24"/>
          <w:szCs w:val="24"/>
        </w:rPr>
        <w:t xml:space="preserve"> към условията за кандидатстване. </w:t>
      </w:r>
      <w:r w:rsidR="004E287C" w:rsidRPr="003C02CC">
        <w:rPr>
          <w:rFonts w:ascii="Times New Roman" w:hAnsi="Times New Roman"/>
          <w:i/>
          <w:iCs/>
          <w:sz w:val="24"/>
          <w:szCs w:val="24"/>
        </w:rPr>
        <w:t xml:space="preserve">Декларации се предоставят за кандидата и за всеки от партньорите.  </w:t>
      </w:r>
    </w:p>
    <w:p w14:paraId="7814F01C" w14:textId="77777777" w:rsidR="00D33453" w:rsidRPr="00D33453" w:rsidRDefault="00D33453"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33453">
        <w:rPr>
          <w:rFonts w:ascii="Times New Roman" w:hAnsi="Times New Roman"/>
          <w:sz w:val="24"/>
          <w:szCs w:val="24"/>
        </w:rPr>
        <w:t>24.12.</w:t>
      </w:r>
      <w:r w:rsidRPr="00D33453">
        <w:t xml:space="preserve"> </w:t>
      </w:r>
      <w:r w:rsidRPr="00D33453">
        <w:rPr>
          <w:rFonts w:ascii="Times New Roman" w:hAnsi="Times New Roman"/>
          <w:sz w:val="24"/>
          <w:szCs w:val="24"/>
        </w:rPr>
        <w:t>Анализ относно остойностяването на дейностите, включени в проектното предложение</w:t>
      </w:r>
      <w:r>
        <w:rPr>
          <w:rFonts w:ascii="Times New Roman" w:hAnsi="Times New Roman"/>
          <w:sz w:val="24"/>
          <w:szCs w:val="24"/>
        </w:rPr>
        <w:t xml:space="preserve"> </w:t>
      </w:r>
    </w:p>
    <w:p w14:paraId="564C5316" w14:textId="77777777" w:rsidR="00442116" w:rsidRPr="003C02CC"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lastRenderedPageBreak/>
        <w:t>24.</w:t>
      </w:r>
      <w:r w:rsidR="00D33453" w:rsidRPr="003C02CC">
        <w:rPr>
          <w:rFonts w:ascii="Times New Roman" w:hAnsi="Times New Roman"/>
          <w:sz w:val="24"/>
          <w:szCs w:val="24"/>
        </w:rPr>
        <w:t>1</w:t>
      </w:r>
      <w:r w:rsidR="00D33453">
        <w:rPr>
          <w:rFonts w:ascii="Times New Roman" w:hAnsi="Times New Roman"/>
          <w:sz w:val="24"/>
          <w:szCs w:val="24"/>
        </w:rPr>
        <w:t>3</w:t>
      </w:r>
      <w:r w:rsidRPr="003C02CC">
        <w:rPr>
          <w:rFonts w:ascii="Times New Roman" w:hAnsi="Times New Roman"/>
          <w:sz w:val="24"/>
          <w:szCs w:val="24"/>
        </w:rPr>
        <w:t xml:space="preserve">. </w:t>
      </w:r>
      <w:r w:rsidR="00732A45" w:rsidRPr="003C02CC">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442116" w:rsidRPr="003C02CC">
        <w:rPr>
          <w:rFonts w:ascii="Times New Roman" w:hAnsi="Times New Roman"/>
          <w:sz w:val="24"/>
          <w:szCs w:val="24"/>
        </w:rPr>
        <w:t>.</w:t>
      </w:r>
    </w:p>
    <w:p w14:paraId="491C6901"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i/>
          <w:sz w:val="24"/>
          <w:szCs w:val="24"/>
        </w:rPr>
        <w:t>Общи указания</w:t>
      </w:r>
      <w:r w:rsidRPr="003C02CC">
        <w:rPr>
          <w:rFonts w:ascii="Times New Roman" w:hAnsi="Times New Roman"/>
          <w:sz w:val="24"/>
          <w:szCs w:val="24"/>
        </w:rPr>
        <w:t>:</w:t>
      </w:r>
    </w:p>
    <w:p w14:paraId="61F5286C" w14:textId="77777777" w:rsidR="00732A45" w:rsidRPr="003C02CC"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sidRPr="003C02CC">
        <w:rPr>
          <w:rFonts w:ascii="Times New Roman" w:hAnsi="Times New Roman"/>
          <w:sz w:val="24"/>
          <w:szCs w:val="24"/>
        </w:rPr>
        <w:t>мярка 69</w:t>
      </w:r>
      <w:r w:rsidRPr="003C02CC">
        <w:rPr>
          <w:rFonts w:ascii="Times New Roman" w:hAnsi="Times New Roman"/>
          <w:sz w:val="24"/>
          <w:szCs w:val="24"/>
        </w:rPr>
        <w:t xml:space="preserve"> от  Националната рамка за приоритетни действия за НАТУРА 2000</w:t>
      </w:r>
      <w:r w:rsidR="009C585F">
        <w:rPr>
          <w:rFonts w:ascii="Times New Roman" w:hAnsi="Times New Roman"/>
          <w:sz w:val="24"/>
          <w:szCs w:val="24"/>
        </w:rPr>
        <w:t xml:space="preserve"> - 2</w:t>
      </w:r>
      <w:r w:rsidRPr="003C02CC">
        <w:rPr>
          <w:rFonts w:ascii="Times New Roman" w:hAnsi="Times New Roman"/>
          <w:sz w:val="24"/>
          <w:szCs w:val="24"/>
        </w:rPr>
        <w:t xml:space="preserve">“ чрез ИСУН“ (Приложение № </w:t>
      </w:r>
      <w:r w:rsidR="00FD7075" w:rsidRPr="003C02CC">
        <w:rPr>
          <w:rFonts w:ascii="Times New Roman" w:hAnsi="Times New Roman"/>
          <w:sz w:val="24"/>
          <w:szCs w:val="24"/>
        </w:rPr>
        <w:t>1</w:t>
      </w:r>
      <w:r w:rsidRPr="003C02CC">
        <w:rPr>
          <w:rFonts w:ascii="Times New Roman" w:hAnsi="Times New Roman"/>
          <w:sz w:val="24"/>
          <w:szCs w:val="24"/>
        </w:rPr>
        <w:t xml:space="preserve"> към условията за кандидатстване). </w:t>
      </w:r>
    </w:p>
    <w:p w14:paraId="151CA801" w14:textId="77777777" w:rsidR="003429B7" w:rsidRPr="003C02CC"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3C02CC" w14:paraId="78F3C704" w14:textId="77777777" w:rsidTr="00EC2021">
        <w:tc>
          <w:tcPr>
            <w:tcW w:w="9923" w:type="dxa"/>
            <w:shd w:val="clear" w:color="auto" w:fill="auto"/>
          </w:tcPr>
          <w:p w14:paraId="0765F001" w14:textId="77777777" w:rsidR="005C458F" w:rsidRPr="003C02CC" w:rsidRDefault="005C458F" w:rsidP="00EC2021">
            <w:pPr>
              <w:spacing w:after="0" w:line="252" w:lineRule="auto"/>
              <w:jc w:val="both"/>
              <w:rPr>
                <w:rFonts w:ascii="Times New Roman" w:eastAsia="Times New Roman" w:hAnsi="Times New Roman"/>
                <w:b/>
                <w:sz w:val="24"/>
                <w:szCs w:val="24"/>
                <w:lang w:eastAsia="bg-BG"/>
              </w:rPr>
            </w:pPr>
            <w:bookmarkStart w:id="52" w:name="_Hlk139535724"/>
            <w:r w:rsidRPr="003C02CC">
              <w:rPr>
                <w:rFonts w:ascii="Times New Roman" w:eastAsia="Times New Roman" w:hAnsi="Times New Roman"/>
                <w:b/>
                <w:sz w:val="24"/>
                <w:szCs w:val="24"/>
                <w:lang w:eastAsia="bg-BG"/>
              </w:rPr>
              <w:t>25. Краен срок за подаване на проектните предложения</w:t>
            </w:r>
            <w:r w:rsidR="0049637E" w:rsidRPr="003C02CC">
              <w:rPr>
                <w:rStyle w:val="FootnoteReference"/>
                <w:rFonts w:ascii="Times New Roman" w:eastAsia="Times New Roman" w:hAnsi="Times New Roman"/>
                <w:b/>
                <w:sz w:val="24"/>
                <w:szCs w:val="24"/>
                <w:lang w:eastAsia="bg-BG"/>
              </w:rPr>
              <w:footnoteReference w:id="13"/>
            </w:r>
            <w:r w:rsidRPr="003C02CC">
              <w:rPr>
                <w:rFonts w:ascii="Times New Roman" w:eastAsia="Times New Roman" w:hAnsi="Times New Roman"/>
                <w:b/>
                <w:sz w:val="24"/>
                <w:szCs w:val="24"/>
                <w:lang w:eastAsia="bg-BG"/>
              </w:rPr>
              <w:t xml:space="preserve">: </w:t>
            </w:r>
          </w:p>
          <w:p w14:paraId="6CB50E55" w14:textId="3B5D7021" w:rsidR="005C458F" w:rsidRPr="003C02CC" w:rsidRDefault="00BB2A2F"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Pr>
                <w:rFonts w:ascii="Times New Roman" w:hAnsi="Times New Roman"/>
                <w:b/>
                <w:sz w:val="24"/>
                <w:szCs w:val="24"/>
                <w:lang w:val="en-US"/>
              </w:rPr>
              <w:t>20</w:t>
            </w:r>
            <w:r w:rsidR="007264FB" w:rsidRPr="003C02CC">
              <w:rPr>
                <w:rFonts w:ascii="Times New Roman" w:hAnsi="Times New Roman"/>
                <w:b/>
                <w:sz w:val="24"/>
                <w:szCs w:val="24"/>
              </w:rPr>
              <w:t>.</w:t>
            </w:r>
            <w:r>
              <w:rPr>
                <w:rFonts w:ascii="Times New Roman" w:hAnsi="Times New Roman"/>
                <w:b/>
                <w:sz w:val="24"/>
                <w:szCs w:val="24"/>
                <w:lang w:val="en-US"/>
              </w:rPr>
              <w:t>11</w:t>
            </w:r>
            <w:r w:rsidR="007264FB" w:rsidRPr="003C02CC">
              <w:rPr>
                <w:rFonts w:ascii="Times New Roman" w:hAnsi="Times New Roman"/>
                <w:b/>
                <w:sz w:val="24"/>
                <w:szCs w:val="24"/>
              </w:rPr>
              <w:t>.202</w:t>
            </w:r>
            <w:r w:rsidR="00A65D4A">
              <w:rPr>
                <w:rFonts w:ascii="Times New Roman" w:hAnsi="Times New Roman"/>
                <w:b/>
                <w:sz w:val="24"/>
                <w:szCs w:val="24"/>
              </w:rPr>
              <w:t>5</w:t>
            </w:r>
            <w:r w:rsidR="007264FB" w:rsidRPr="003C02CC">
              <w:rPr>
                <w:rFonts w:ascii="Times New Roman" w:hAnsi="Times New Roman"/>
                <w:b/>
                <w:sz w:val="24"/>
                <w:szCs w:val="24"/>
              </w:rPr>
              <w:t xml:space="preserve"> г.</w:t>
            </w:r>
          </w:p>
        </w:tc>
      </w:tr>
      <w:bookmarkEnd w:id="52"/>
    </w:tbl>
    <w:p w14:paraId="3B26D346" w14:textId="77777777" w:rsidR="005C458F" w:rsidRPr="003C02CC"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3C02CC" w14:paraId="3B9DB686" w14:textId="77777777" w:rsidTr="00EC2021">
        <w:tc>
          <w:tcPr>
            <w:tcW w:w="9923" w:type="dxa"/>
            <w:shd w:val="clear" w:color="auto" w:fill="auto"/>
          </w:tcPr>
          <w:p w14:paraId="5B83F0C8" w14:textId="77777777" w:rsidR="007125CB" w:rsidRPr="003C02CC" w:rsidRDefault="001218EF" w:rsidP="007125CB">
            <w:pPr>
              <w:spacing w:after="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26. Допълнителна информация</w:t>
            </w:r>
            <w:r w:rsidR="0049637E" w:rsidRPr="003C02CC">
              <w:rPr>
                <w:rStyle w:val="FootnoteReference"/>
                <w:rFonts w:ascii="Times New Roman" w:eastAsia="Times New Roman" w:hAnsi="Times New Roman"/>
                <w:b/>
                <w:sz w:val="24"/>
                <w:szCs w:val="24"/>
                <w:lang w:eastAsia="bg-BG"/>
              </w:rPr>
              <w:footnoteReference w:id="14"/>
            </w:r>
            <w:r w:rsidRPr="003C02CC">
              <w:rPr>
                <w:rFonts w:ascii="Times New Roman" w:eastAsia="Times New Roman" w:hAnsi="Times New Roman"/>
                <w:b/>
                <w:sz w:val="24"/>
                <w:szCs w:val="24"/>
                <w:lang w:eastAsia="bg-BG"/>
              </w:rPr>
              <w:t>:</w:t>
            </w:r>
            <w:bookmarkStart w:id="53" w:name="_Hlk133870487"/>
          </w:p>
          <w:p w14:paraId="6FB90604" w14:textId="77777777" w:rsidR="007125CB"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Кандидатите по процедурата могат да искат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w:t>
            </w:r>
            <w:hyperlink r:id="rId20" w:history="1">
              <w:r w:rsidRPr="003C02CC">
                <w:rPr>
                  <w:rStyle w:val="Hyperlink"/>
                  <w:rFonts w:ascii="Times New Roman" w:hAnsi="Times New Roman"/>
                  <w:sz w:val="24"/>
                  <w:szCs w:val="24"/>
                </w:rPr>
                <w:t>https://eumis2020.government.bg/</w:t>
              </w:r>
            </w:hyperlink>
            <w:r w:rsidRPr="003C02CC">
              <w:rPr>
                <w:rFonts w:ascii="Times New Roman" w:hAnsi="Times New Roman"/>
                <w:sz w:val="24"/>
                <w:szCs w:val="24"/>
              </w:rPr>
              <w:t xml:space="preserve"> съгласно </w:t>
            </w:r>
            <w:hyperlink r:id="rId21" w:history="1">
              <w:r w:rsidRPr="003C02CC">
                <w:rPr>
                  <w:rStyle w:val="Hyperlink"/>
                  <w:rFonts w:ascii="Times New Roman" w:hAnsi="Times New Roman"/>
                  <w:sz w:val="24"/>
                  <w:szCs w:val="24"/>
                </w:rPr>
                <w:t>Ръководство за потребителя за модул „Е-кандидатстване”</w:t>
              </w:r>
            </w:hyperlink>
            <w:r w:rsidRPr="003C02CC">
              <w:rPr>
                <w:rFonts w:ascii="Times New Roman" w:hAnsi="Times New Roman"/>
                <w:sz w:val="24"/>
                <w:szCs w:val="24"/>
              </w:rPr>
              <w:t xml:space="preserve"> . </w:t>
            </w:r>
          </w:p>
          <w:p w14:paraId="2828ADBB" w14:textId="77777777" w:rsidR="001218EF"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първия краен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3C02CC">
              <w:rPr>
                <w:rFonts w:ascii="Times New Roman" w:hAnsi="Times New Roman"/>
                <w:bCs/>
                <w:sz w:val="24"/>
                <w:szCs w:val="24"/>
              </w:rPr>
              <w:t xml:space="preserve">интернет страницата на ПОС 2021-2027 г. в Единния информационен портал на Европейските фондове </w:t>
            </w:r>
            <w:hyperlink r:id="rId22" w:history="1">
              <w:r w:rsidRPr="003C02CC">
                <w:rPr>
                  <w:rStyle w:val="Hyperlink"/>
                  <w:rFonts w:ascii="Times New Roman" w:hAnsi="Times New Roman"/>
                  <w:bCs/>
                  <w:sz w:val="24"/>
                  <w:szCs w:val="24"/>
                  <w:lang w:val="en-US"/>
                </w:rPr>
                <w:t>http</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www</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eufunds</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bg</w:t>
              </w:r>
            </w:hyperlink>
            <w:r w:rsidRPr="003C02CC">
              <w:rPr>
                <w:rFonts w:ascii="Times New Roman" w:hAnsi="Times New Roman"/>
                <w:bCs/>
                <w:sz w:val="24"/>
                <w:szCs w:val="24"/>
              </w:rPr>
              <w:t>, като за това ще бъде информиран кандидатът</w:t>
            </w:r>
            <w:bookmarkEnd w:id="53"/>
            <w:r w:rsidRPr="003C02CC">
              <w:rPr>
                <w:rFonts w:ascii="Times New Roman" w:hAnsi="Times New Roman"/>
                <w:sz w:val="24"/>
                <w:szCs w:val="24"/>
              </w:rPr>
              <w:t>.</w:t>
            </w:r>
          </w:p>
        </w:tc>
      </w:tr>
    </w:tbl>
    <w:p w14:paraId="2C70197C" w14:textId="77777777" w:rsidR="001218EF" w:rsidRPr="003C02CC" w:rsidRDefault="001218EF" w:rsidP="008D0A31">
      <w:pPr>
        <w:pStyle w:val="ListParagraph"/>
        <w:spacing w:after="0" w:line="252" w:lineRule="auto"/>
        <w:ind w:left="0"/>
        <w:contextualSpacing w:val="0"/>
        <w:jc w:val="both"/>
        <w:rPr>
          <w:rFonts w:ascii="Times New Roman" w:hAnsi="Times New Roman"/>
          <w:b/>
          <w:sz w:val="24"/>
          <w:szCs w:val="24"/>
        </w:rPr>
      </w:pPr>
    </w:p>
    <w:p w14:paraId="638E659D" w14:textId="77777777" w:rsidR="007125CB" w:rsidRPr="003C02CC"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953AE2" w:rsidRPr="003C02CC">
        <w:rPr>
          <w:rFonts w:ascii="Times New Roman" w:hAnsi="Times New Roman"/>
          <w:b/>
          <w:sz w:val="24"/>
          <w:szCs w:val="24"/>
        </w:rPr>
        <w:t>7</w:t>
      </w:r>
      <w:r w:rsidR="006A2DB8" w:rsidRPr="003C02CC">
        <w:rPr>
          <w:rFonts w:ascii="Times New Roman" w:hAnsi="Times New Roman"/>
          <w:b/>
          <w:sz w:val="24"/>
          <w:szCs w:val="24"/>
        </w:rPr>
        <w:t xml:space="preserve">. Приложения към </w:t>
      </w:r>
      <w:r w:rsidR="00EA11C9" w:rsidRPr="003C02CC">
        <w:rPr>
          <w:rFonts w:ascii="Times New Roman" w:hAnsi="Times New Roman"/>
          <w:b/>
          <w:sz w:val="24"/>
          <w:szCs w:val="24"/>
        </w:rPr>
        <w:t>Условията за кандидатстване</w:t>
      </w:r>
      <w:r w:rsidR="006A2DB8" w:rsidRPr="003C02CC">
        <w:rPr>
          <w:rFonts w:ascii="Times New Roman" w:hAnsi="Times New Roman"/>
          <w:b/>
          <w:sz w:val="24"/>
          <w:szCs w:val="24"/>
        </w:rPr>
        <w:t>:</w:t>
      </w:r>
      <w:bookmarkStart w:id="54" w:name="_Hlk118290771"/>
    </w:p>
    <w:p w14:paraId="68DD2162" w14:textId="77777777"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BB2C95" w:rsidRPr="003C02CC">
        <w:rPr>
          <w:rFonts w:ascii="Times New Roman" w:hAnsi="Times New Roman"/>
          <w:sz w:val="24"/>
          <w:szCs w:val="24"/>
        </w:rPr>
        <w:t xml:space="preserve">Приложение № </w:t>
      </w:r>
      <w:bookmarkEnd w:id="54"/>
      <w:r w:rsidR="0040346B" w:rsidRPr="003C02CC">
        <w:rPr>
          <w:rFonts w:ascii="Times New Roman" w:hAnsi="Times New Roman"/>
          <w:sz w:val="24"/>
          <w:szCs w:val="24"/>
        </w:rPr>
        <w:t xml:space="preserve">1 </w:t>
      </w:r>
      <w:r w:rsidR="006456F7" w:rsidRPr="003C02CC">
        <w:rPr>
          <w:rFonts w:ascii="Times New Roman" w:hAnsi="Times New Roman"/>
          <w:sz w:val="24"/>
          <w:szCs w:val="24"/>
        </w:rPr>
        <w:t xml:space="preserve">– </w:t>
      </w:r>
      <w:r w:rsidR="00442116" w:rsidRPr="003C02CC">
        <w:rPr>
          <w:rFonts w:ascii="Times New Roman" w:hAnsi="Times New Roman"/>
          <w:sz w:val="24"/>
          <w:szCs w:val="24"/>
        </w:rPr>
        <w:t>„</w:t>
      </w:r>
      <w:r w:rsidR="00655C15" w:rsidRPr="003C02CC">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55" w:name="_Hlk128414375"/>
      <w:r w:rsidR="000C6992" w:rsidRPr="00222BE6">
        <w:rPr>
          <w:rFonts w:ascii="Times New Roman" w:hAnsi="Times New Roman"/>
          <w:bCs/>
          <w:sz w:val="24"/>
          <w:szCs w:val="24"/>
        </w:rPr>
        <w:t xml:space="preserve">BG16FFPR002-3.022 </w:t>
      </w:r>
      <w:r w:rsidR="00FF14C7" w:rsidRPr="003C02CC">
        <w:rPr>
          <w:rFonts w:ascii="Times New Roman" w:hAnsi="Times New Roman"/>
          <w:sz w:val="24"/>
          <w:szCs w:val="24"/>
        </w:rPr>
        <w:t xml:space="preserve">„Изпълнение на </w:t>
      </w:r>
      <w:r w:rsidR="00C55ADD" w:rsidRPr="003C02CC">
        <w:rPr>
          <w:rFonts w:ascii="Times New Roman" w:hAnsi="Times New Roman"/>
          <w:sz w:val="24"/>
          <w:szCs w:val="24"/>
        </w:rPr>
        <w:t xml:space="preserve">мярка 69 </w:t>
      </w:r>
      <w:r w:rsidR="00FF14C7" w:rsidRPr="003C02CC">
        <w:rPr>
          <w:rFonts w:ascii="Times New Roman" w:hAnsi="Times New Roman"/>
          <w:sz w:val="24"/>
          <w:szCs w:val="24"/>
        </w:rPr>
        <w:t xml:space="preserve">от </w:t>
      </w:r>
      <w:r w:rsidR="00373AAA" w:rsidRPr="003C02CC">
        <w:rPr>
          <w:rFonts w:ascii="Times New Roman" w:hAnsi="Times New Roman"/>
          <w:sz w:val="24"/>
          <w:szCs w:val="24"/>
        </w:rPr>
        <w:t>Националната рамка за приоритетни действия за НАТУРА 2000</w:t>
      </w:r>
      <w:r w:rsidR="009C585F">
        <w:rPr>
          <w:rFonts w:ascii="Times New Roman" w:hAnsi="Times New Roman"/>
          <w:sz w:val="24"/>
          <w:szCs w:val="24"/>
        </w:rPr>
        <w:t xml:space="preserve"> - 2</w:t>
      </w:r>
      <w:r w:rsidR="00FF14C7" w:rsidRPr="003C02CC">
        <w:rPr>
          <w:rFonts w:ascii="Times New Roman" w:hAnsi="Times New Roman"/>
          <w:sz w:val="24"/>
          <w:szCs w:val="24"/>
        </w:rPr>
        <w:t>“</w:t>
      </w:r>
      <w:r w:rsidR="00143991" w:rsidRPr="003C02CC">
        <w:rPr>
          <w:rFonts w:ascii="Times New Roman" w:hAnsi="Times New Roman"/>
          <w:sz w:val="24"/>
          <w:szCs w:val="24"/>
        </w:rPr>
        <w:t xml:space="preserve"> </w:t>
      </w:r>
      <w:bookmarkEnd w:id="55"/>
      <w:r w:rsidR="00655C15" w:rsidRPr="003C02CC">
        <w:rPr>
          <w:rFonts w:ascii="Times New Roman" w:hAnsi="Times New Roman"/>
          <w:sz w:val="24"/>
          <w:szCs w:val="24"/>
        </w:rPr>
        <w:t>чрез ИСУН</w:t>
      </w:r>
      <w:r w:rsidR="00AA3810" w:rsidRPr="003C02CC">
        <w:rPr>
          <w:rFonts w:ascii="Times New Roman" w:hAnsi="Times New Roman"/>
          <w:sz w:val="24"/>
          <w:szCs w:val="24"/>
        </w:rPr>
        <w:t>;</w:t>
      </w:r>
    </w:p>
    <w:p w14:paraId="06569548" w14:textId="77777777"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C9083C" w:rsidRPr="003C02CC">
        <w:rPr>
          <w:rFonts w:ascii="Times New Roman" w:hAnsi="Times New Roman"/>
          <w:sz w:val="24"/>
          <w:szCs w:val="24"/>
        </w:rPr>
        <w:t xml:space="preserve">Приложение № </w:t>
      </w:r>
      <w:r w:rsidR="00442116" w:rsidRPr="003C02CC">
        <w:rPr>
          <w:rFonts w:ascii="Times New Roman" w:hAnsi="Times New Roman"/>
          <w:sz w:val="24"/>
          <w:szCs w:val="24"/>
        </w:rPr>
        <w:t>2</w:t>
      </w:r>
      <w:r w:rsidR="0040346B"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Pr="003C02CC">
        <w:rPr>
          <w:rFonts w:ascii="Times New Roman" w:hAnsi="Times New Roman"/>
          <w:sz w:val="24"/>
          <w:szCs w:val="24"/>
        </w:rPr>
        <w:t>Образец на Анализ на остойностяване</w:t>
      </w:r>
      <w:r w:rsidR="00552DE0" w:rsidRPr="003C02CC">
        <w:rPr>
          <w:rFonts w:ascii="Times New Roman" w:hAnsi="Times New Roman"/>
          <w:sz w:val="24"/>
          <w:szCs w:val="24"/>
        </w:rPr>
        <w:t>;</w:t>
      </w:r>
      <w:r w:rsidRPr="003C02CC">
        <w:rPr>
          <w:rFonts w:ascii="Times New Roman" w:hAnsi="Times New Roman"/>
          <w:sz w:val="24"/>
          <w:szCs w:val="24"/>
        </w:rPr>
        <w:t xml:space="preserve"> </w:t>
      </w:r>
    </w:p>
    <w:p w14:paraId="42A9951E" w14:textId="77777777"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3 </w:t>
      </w:r>
      <w:r w:rsidR="006456F7" w:rsidRPr="003C02CC">
        <w:rPr>
          <w:rFonts w:ascii="Times New Roman" w:hAnsi="Times New Roman"/>
          <w:sz w:val="24"/>
          <w:szCs w:val="24"/>
        </w:rPr>
        <w:t xml:space="preserve">– </w:t>
      </w:r>
      <w:r w:rsidR="000076C7" w:rsidRPr="003C02CC">
        <w:rPr>
          <w:rFonts w:ascii="Times New Roman" w:hAnsi="Times New Roman"/>
          <w:sz w:val="24"/>
          <w:szCs w:val="24"/>
        </w:rPr>
        <w:t>Указания</w:t>
      </w:r>
      <w:r w:rsidR="004D1F62" w:rsidRPr="003C02CC">
        <w:rPr>
          <w:rFonts w:ascii="Times New Roman" w:hAnsi="Times New Roman"/>
          <w:sz w:val="24"/>
          <w:szCs w:val="24"/>
        </w:rPr>
        <w:t xml:space="preserve"> за изчисляване на целевата стойност на индикатор за р</w:t>
      </w:r>
      <w:r w:rsidR="001A7457" w:rsidRPr="003C02CC">
        <w:rPr>
          <w:rFonts w:ascii="Times New Roman" w:hAnsi="Times New Roman"/>
          <w:sz w:val="24"/>
          <w:szCs w:val="24"/>
          <w:lang w:val="en-US"/>
        </w:rPr>
        <w:t>e</w:t>
      </w:r>
      <w:r w:rsidR="004D1F62" w:rsidRPr="003C02CC">
        <w:rPr>
          <w:rFonts w:ascii="Times New Roman" w:hAnsi="Times New Roman"/>
          <w:sz w:val="24"/>
          <w:szCs w:val="24"/>
        </w:rPr>
        <w:t>зултат (показател за резултат): „</w:t>
      </w:r>
      <w:r w:rsidR="00442116" w:rsidRPr="003C02CC">
        <w:rPr>
          <w:rFonts w:ascii="Times New Roman" w:hAnsi="Times New Roman"/>
          <w:sz w:val="24"/>
          <w:szCs w:val="24"/>
        </w:rPr>
        <w:t>Видове</w:t>
      </w:r>
      <w:r w:rsidR="004D1F62" w:rsidRPr="003C02CC">
        <w:rPr>
          <w:rFonts w:ascii="Times New Roman" w:hAnsi="Times New Roman"/>
          <w:sz w:val="24"/>
          <w:szCs w:val="24"/>
        </w:rPr>
        <w:t xml:space="preserve"> с подобрен природозащитен статус (или с тенденция за подобряване)</w:t>
      </w:r>
      <w:r w:rsidR="00373AAA" w:rsidRPr="003C02CC">
        <w:rPr>
          <w:rFonts w:ascii="Times New Roman" w:hAnsi="Times New Roman"/>
          <w:sz w:val="24"/>
          <w:szCs w:val="24"/>
        </w:rPr>
        <w:t xml:space="preserve"> по процедура чрез подбор „Изпълнение на </w:t>
      </w:r>
      <w:r w:rsidR="00C55ADD" w:rsidRPr="003C02CC">
        <w:rPr>
          <w:rFonts w:ascii="Times New Roman" w:hAnsi="Times New Roman"/>
          <w:sz w:val="24"/>
          <w:szCs w:val="24"/>
        </w:rPr>
        <w:t>мярка 69</w:t>
      </w:r>
      <w:r w:rsidR="00373AAA" w:rsidRPr="003C02CC">
        <w:rPr>
          <w:rFonts w:ascii="Times New Roman" w:hAnsi="Times New Roman"/>
          <w:sz w:val="24"/>
          <w:szCs w:val="24"/>
        </w:rPr>
        <w:t xml:space="preserve"> от Националната рамка за приоритетни действия за НАТУРА 2000</w:t>
      </w:r>
      <w:r w:rsidR="009C585F">
        <w:rPr>
          <w:rFonts w:ascii="Times New Roman" w:hAnsi="Times New Roman"/>
          <w:sz w:val="24"/>
          <w:szCs w:val="24"/>
        </w:rPr>
        <w:t xml:space="preserve"> - 2</w:t>
      </w:r>
      <w:r w:rsidR="00373AAA" w:rsidRPr="003C02CC">
        <w:rPr>
          <w:rFonts w:ascii="Times New Roman" w:hAnsi="Times New Roman"/>
          <w:sz w:val="24"/>
          <w:szCs w:val="24"/>
        </w:rPr>
        <w:t>“</w:t>
      </w:r>
      <w:r w:rsidR="005C1029" w:rsidRPr="003C02CC">
        <w:rPr>
          <w:rFonts w:ascii="Times New Roman" w:hAnsi="Times New Roman"/>
          <w:sz w:val="24"/>
          <w:szCs w:val="24"/>
        </w:rPr>
        <w:t>.</w:t>
      </w:r>
    </w:p>
    <w:p w14:paraId="7ECA6EF2" w14:textId="77777777"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E52F6D" w:rsidRPr="003C02CC">
        <w:rPr>
          <w:rFonts w:ascii="Times New Roman" w:hAnsi="Times New Roman"/>
          <w:sz w:val="24"/>
          <w:szCs w:val="24"/>
        </w:rPr>
        <w:t xml:space="preserve">Приложение № </w:t>
      </w:r>
      <w:r w:rsidRPr="003C02CC">
        <w:rPr>
          <w:rFonts w:ascii="Times New Roman" w:hAnsi="Times New Roman"/>
          <w:sz w:val="24"/>
          <w:szCs w:val="24"/>
        </w:rPr>
        <w:t>4</w:t>
      </w:r>
      <w:r w:rsidR="00E52F6D"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00E52F6D" w:rsidRPr="003C02CC">
        <w:rPr>
          <w:rFonts w:ascii="Times New Roman" w:hAnsi="Times New Roman"/>
          <w:sz w:val="24"/>
          <w:szCs w:val="24"/>
        </w:rPr>
        <w:t>Декларация за държавни и минимални помощи</w:t>
      </w:r>
      <w:bookmarkStart w:id="56" w:name="_Hlk158796649"/>
      <w:r w:rsidR="007F5002" w:rsidRPr="003C02CC">
        <w:rPr>
          <w:rFonts w:ascii="Times New Roman" w:hAnsi="Times New Roman"/>
          <w:sz w:val="24"/>
          <w:szCs w:val="24"/>
        </w:rPr>
        <w:t xml:space="preserve"> – образец;</w:t>
      </w:r>
    </w:p>
    <w:p w14:paraId="370F2BF5" w14:textId="77777777" w:rsidR="007125CB" w:rsidRPr="00371997"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751D8A" w:rsidRPr="003C02CC">
        <w:rPr>
          <w:rFonts w:ascii="Times New Roman" w:hAnsi="Times New Roman"/>
          <w:sz w:val="24"/>
          <w:szCs w:val="24"/>
        </w:rPr>
        <w:t xml:space="preserve">5 </w:t>
      </w:r>
      <w:r w:rsidRPr="003C02CC">
        <w:rPr>
          <w:rFonts w:ascii="Times New Roman" w:hAnsi="Times New Roman"/>
          <w:sz w:val="24"/>
          <w:szCs w:val="24"/>
        </w:rPr>
        <w:t xml:space="preserve">– </w:t>
      </w:r>
      <w:bookmarkEnd w:id="56"/>
      <w:r w:rsidRPr="003C02CC">
        <w:rPr>
          <w:rFonts w:ascii="Times New Roman" w:hAnsi="Times New Roman"/>
          <w:sz w:val="24"/>
          <w:szCs w:val="24"/>
        </w:rPr>
        <w:t>Обща декларация – образец</w:t>
      </w:r>
      <w:r w:rsidRPr="00371997">
        <w:rPr>
          <w:rFonts w:ascii="Times New Roman" w:hAnsi="Times New Roman"/>
          <w:sz w:val="24"/>
          <w:szCs w:val="24"/>
        </w:rPr>
        <w:t>.</w:t>
      </w:r>
    </w:p>
    <w:p w14:paraId="5C161B29" w14:textId="77777777"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751D8A" w:rsidRPr="003C02CC">
        <w:rPr>
          <w:rFonts w:ascii="Times New Roman" w:hAnsi="Times New Roman"/>
          <w:sz w:val="24"/>
          <w:szCs w:val="24"/>
        </w:rPr>
        <w:t xml:space="preserve">6 </w:t>
      </w:r>
      <w:r w:rsidRPr="003C02CC">
        <w:rPr>
          <w:rFonts w:ascii="Times New Roman" w:hAnsi="Times New Roman"/>
          <w:sz w:val="24"/>
          <w:szCs w:val="24"/>
        </w:rPr>
        <w:t>– Декларация за данни от НСИ – образец.</w:t>
      </w:r>
    </w:p>
    <w:p w14:paraId="571CE6D5" w14:textId="77777777" w:rsidR="003B3C14" w:rsidRPr="00CB55BA"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751D8A" w:rsidRPr="003C02CC">
        <w:rPr>
          <w:rFonts w:ascii="Times New Roman" w:hAnsi="Times New Roman"/>
          <w:sz w:val="24"/>
          <w:szCs w:val="24"/>
        </w:rPr>
        <w:t xml:space="preserve">7 </w:t>
      </w:r>
      <w:r w:rsidRPr="003C02CC">
        <w:rPr>
          <w:rFonts w:ascii="Times New Roman" w:hAnsi="Times New Roman"/>
          <w:sz w:val="24"/>
          <w:szCs w:val="24"/>
        </w:rPr>
        <w:t>– Декларация за липса на обстоятелствата по чл. 25, ал. 2 от ЗУСЕФСУ</w:t>
      </w:r>
      <w:bookmarkStart w:id="57" w:name="p30573810"/>
      <w:bookmarkEnd w:id="57"/>
      <w:r w:rsidR="007F5002" w:rsidRPr="003C02CC">
        <w:rPr>
          <w:rFonts w:ascii="Times New Roman" w:hAnsi="Times New Roman"/>
          <w:sz w:val="24"/>
          <w:szCs w:val="24"/>
        </w:rPr>
        <w:t xml:space="preserve"> - образец</w:t>
      </w:r>
      <w:r w:rsidRPr="003C02CC">
        <w:rPr>
          <w:rFonts w:ascii="Times New Roman" w:hAnsi="Times New Roman"/>
          <w:sz w:val="24"/>
          <w:szCs w:val="24"/>
        </w:rPr>
        <w:t>.</w:t>
      </w:r>
    </w:p>
    <w:sectPr w:rsidR="003B3C14" w:rsidRPr="00CB55BA" w:rsidSect="0060346C">
      <w:footerReference w:type="default" r:id="rId23"/>
      <w:headerReference w:type="first" r:id="rId24"/>
      <w:footerReference w:type="first" r:id="rId25"/>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99101" w14:textId="77777777" w:rsidR="00870CCA" w:rsidRDefault="00870CCA" w:rsidP="002325A3">
      <w:pPr>
        <w:spacing w:after="0" w:line="240" w:lineRule="auto"/>
      </w:pPr>
      <w:r>
        <w:separator/>
      </w:r>
    </w:p>
  </w:endnote>
  <w:endnote w:type="continuationSeparator" w:id="0">
    <w:p w14:paraId="0B5E3E90" w14:textId="77777777" w:rsidR="00870CCA" w:rsidRDefault="00870CC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altName w:val="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C9C8D" w14:textId="744626C1" w:rsidR="00F70B96" w:rsidRPr="0060346C" w:rsidRDefault="00F70B96">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00864FB0">
      <w:rPr>
        <w:rFonts w:ascii="Times New Roman" w:hAnsi="Times New Roman"/>
        <w:noProof/>
      </w:rPr>
      <w:t>28</w:t>
    </w:r>
    <w:r w:rsidRPr="0060346C">
      <w:rPr>
        <w:rFonts w:ascii="Times New Roman" w:hAnsi="Times New Roman"/>
        <w:noProof/>
      </w:rPr>
      <w:fldChar w:fldCharType="end"/>
    </w:r>
  </w:p>
  <w:p w14:paraId="65BEB1A0" w14:textId="77777777" w:rsidR="00F70B96" w:rsidRDefault="00F70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850E0" w14:textId="2C5B7682" w:rsidR="00F70B96" w:rsidRDefault="00F70B96">
    <w:pPr>
      <w:pStyle w:val="Footer"/>
      <w:jc w:val="right"/>
    </w:pPr>
    <w:r>
      <w:fldChar w:fldCharType="begin"/>
    </w:r>
    <w:r>
      <w:instrText xml:space="preserve"> PAGE   \* MERGEFORMAT </w:instrText>
    </w:r>
    <w:r>
      <w:fldChar w:fldCharType="separate"/>
    </w:r>
    <w:r w:rsidR="00FC3F8C">
      <w:rPr>
        <w:noProof/>
      </w:rPr>
      <w:t>1</w:t>
    </w:r>
    <w:r>
      <w:rPr>
        <w:noProof/>
      </w:rPr>
      <w:fldChar w:fldCharType="end"/>
    </w:r>
  </w:p>
  <w:p w14:paraId="5C7356CC" w14:textId="77777777" w:rsidR="00F70B96" w:rsidRDefault="00F70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383FF" w14:textId="77777777" w:rsidR="00870CCA" w:rsidRDefault="00870CCA" w:rsidP="002325A3">
      <w:pPr>
        <w:spacing w:after="0" w:line="240" w:lineRule="auto"/>
      </w:pPr>
      <w:r>
        <w:separator/>
      </w:r>
    </w:p>
  </w:footnote>
  <w:footnote w:type="continuationSeparator" w:id="0">
    <w:p w14:paraId="1CC7DAC7" w14:textId="77777777" w:rsidR="00870CCA" w:rsidRDefault="00870CCA" w:rsidP="002325A3">
      <w:pPr>
        <w:spacing w:after="0" w:line="240" w:lineRule="auto"/>
      </w:pPr>
      <w:r>
        <w:continuationSeparator/>
      </w:r>
    </w:p>
  </w:footnote>
  <w:footnote w:id="1">
    <w:p w14:paraId="7D2CF949" w14:textId="77777777" w:rsidR="00F70B96" w:rsidRPr="00AF646E" w:rsidRDefault="00F70B96"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01842FD4" w14:textId="23824410" w:rsidR="00C063B0" w:rsidRPr="00C063B0" w:rsidRDefault="00C063B0" w:rsidP="00C063B0">
      <w:pPr>
        <w:pStyle w:val="FootnoteText"/>
        <w:jc w:val="both"/>
        <w:rPr>
          <w:rFonts w:ascii="Times New Roman" w:hAnsi="Times New Roman"/>
        </w:rPr>
      </w:pPr>
      <w:r>
        <w:rPr>
          <w:rStyle w:val="FootnoteReference"/>
        </w:rPr>
        <w:footnoteRef/>
      </w:r>
      <w:r>
        <w:t xml:space="preserve"> </w:t>
      </w:r>
      <w:r w:rsidRPr="00C063B0">
        <w:rPr>
          <w:rFonts w:ascii="Times New Roman" w:hAnsi="Times New Roman"/>
        </w:rPr>
        <w:t xml:space="preserve">Левовата равностойност на общия размер на средствата, които могат да бъдат предоставени по процедурата, се равнява на </w:t>
      </w:r>
      <w:r>
        <w:rPr>
          <w:rFonts w:ascii="Times New Roman" w:hAnsi="Times New Roman"/>
        </w:rPr>
        <w:t>119 016</w:t>
      </w:r>
      <w:r w:rsidRPr="00C063B0">
        <w:rPr>
          <w:rFonts w:ascii="Times New Roman" w:hAnsi="Times New Roman"/>
        </w:rPr>
        <w:t>,</w:t>
      </w:r>
      <w:r>
        <w:rPr>
          <w:rFonts w:ascii="Times New Roman" w:hAnsi="Times New Roman"/>
        </w:rPr>
        <w:t>3</w:t>
      </w:r>
      <w:r w:rsidRPr="00C063B0">
        <w:rPr>
          <w:rFonts w:ascii="Times New Roman" w:hAnsi="Times New Roman"/>
        </w:rPr>
        <w:t xml:space="preserve"> евро. При равняването на всички суми е използван официалният валутен курс, изразен с шест цифри– 1,95583.</w:t>
      </w:r>
    </w:p>
  </w:footnote>
  <w:footnote w:id="3">
    <w:p w14:paraId="7C402271" w14:textId="7BEFC431" w:rsidR="00C063B0" w:rsidRDefault="00C063B0">
      <w:pPr>
        <w:pStyle w:val="FootnoteText"/>
      </w:pPr>
      <w:r>
        <w:rPr>
          <w:rStyle w:val="FootnoteReference"/>
        </w:rPr>
        <w:footnoteRef/>
      </w:r>
      <w:r>
        <w:t xml:space="preserve"> </w:t>
      </w:r>
      <w:r w:rsidRPr="00C063B0">
        <w:rPr>
          <w:rFonts w:ascii="Times New Roman" w:hAnsi="Times New Roman"/>
        </w:rPr>
        <w:t>Левовата равностойност на общия разм</w:t>
      </w:r>
      <w:r>
        <w:rPr>
          <w:rFonts w:ascii="Times New Roman" w:hAnsi="Times New Roman"/>
        </w:rPr>
        <w:t>е</w:t>
      </w:r>
      <w:r w:rsidRPr="00C063B0">
        <w:rPr>
          <w:rFonts w:ascii="Times New Roman" w:hAnsi="Times New Roman"/>
        </w:rPr>
        <w:t xml:space="preserve">р на средствата за региона в преход се равнява на </w:t>
      </w:r>
      <w:r>
        <w:rPr>
          <w:rFonts w:ascii="Times New Roman" w:hAnsi="Times New Roman"/>
        </w:rPr>
        <w:t>8 820</w:t>
      </w:r>
      <w:r w:rsidRPr="00C063B0">
        <w:rPr>
          <w:rFonts w:ascii="Times New Roman" w:hAnsi="Times New Roman"/>
        </w:rPr>
        <w:t>,</w:t>
      </w:r>
      <w:r>
        <w:rPr>
          <w:rFonts w:ascii="Times New Roman" w:hAnsi="Times New Roman"/>
        </w:rPr>
        <w:t>71</w:t>
      </w:r>
      <w:r w:rsidRPr="00C063B0">
        <w:rPr>
          <w:rFonts w:ascii="Times New Roman" w:hAnsi="Times New Roman"/>
        </w:rPr>
        <w:t xml:space="preserve"> евро.</w:t>
      </w:r>
    </w:p>
  </w:footnote>
  <w:footnote w:id="4">
    <w:p w14:paraId="5FAD4BDB" w14:textId="0DC22640" w:rsidR="00955C62" w:rsidRPr="00955C62" w:rsidRDefault="00955C62">
      <w:pPr>
        <w:pStyle w:val="FootnoteText"/>
        <w:rPr>
          <w:rFonts w:ascii="Times New Roman" w:hAnsi="Times New Roman"/>
        </w:rPr>
      </w:pPr>
      <w:r>
        <w:rPr>
          <w:rStyle w:val="FootnoteReference"/>
        </w:rPr>
        <w:footnoteRef/>
      </w:r>
      <w:r>
        <w:t xml:space="preserve"> </w:t>
      </w:r>
      <w:r w:rsidRPr="00955C62">
        <w:rPr>
          <w:rFonts w:ascii="Times New Roman" w:hAnsi="Times New Roman"/>
        </w:rPr>
        <w:t>Левовата равностойност на тази сума се равнява на 119 016,3 евро.</w:t>
      </w:r>
    </w:p>
  </w:footnote>
  <w:footnote w:id="5">
    <w:p w14:paraId="41646845" w14:textId="77777777" w:rsidR="00F70B96" w:rsidRPr="00C063B0" w:rsidRDefault="00F70B96" w:rsidP="00C063B0">
      <w:pPr>
        <w:pStyle w:val="FootnoteText"/>
        <w:jc w:val="both"/>
        <w:rPr>
          <w:rFonts w:ascii="Times New Roman" w:hAnsi="Times New Roman"/>
        </w:rPr>
      </w:pPr>
      <w:r w:rsidRPr="00C063B0">
        <w:rPr>
          <w:rStyle w:val="FootnoteReference"/>
          <w:rFonts w:ascii="Times New Roman" w:hAnsi="Times New Roman"/>
        </w:rPr>
        <w:footnoteRef/>
      </w:r>
      <w:r w:rsidRPr="00C063B0">
        <w:rPr>
          <w:rFonts w:ascii="Times New Roman" w:eastAsia="Times New Roman" w:hAnsi="Times New Roman"/>
          <w:lang w:eastAsia="bg-BG"/>
        </w:rPr>
        <w:t xml:space="preserve"> 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6">
    <w:p w14:paraId="4400F78F" w14:textId="77777777" w:rsidR="00F70B96" w:rsidRDefault="00F70B96" w:rsidP="003155A9">
      <w:pPr>
        <w:pStyle w:val="FootnoteText"/>
        <w:jc w:val="both"/>
      </w:pPr>
      <w:r>
        <w:rPr>
          <w:rStyle w:val="FootnoteReference"/>
        </w:rPr>
        <w:footnoteRef/>
      </w:r>
      <w:r>
        <w:t xml:space="preserve"> </w:t>
      </w:r>
      <w:r w:rsidRPr="00AF3447">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Pr>
          <w:rFonts w:ascii="Times New Roman" w:hAnsi="Times New Roman"/>
        </w:rPr>
        <w:t>СУ</w:t>
      </w:r>
      <w:r w:rsidRPr="00AF3447">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7">
    <w:p w14:paraId="7425F047" w14:textId="77777777" w:rsidR="00F70B96" w:rsidRDefault="00F70B96">
      <w:pPr>
        <w:pStyle w:val="FootnoteText"/>
      </w:pPr>
      <w:r>
        <w:rPr>
          <w:rStyle w:val="FootnoteReference"/>
        </w:rPr>
        <w:footnoteRef/>
      </w:r>
      <w:r>
        <w:t xml:space="preserve"> </w:t>
      </w:r>
      <w:r w:rsidRPr="00EF206C">
        <w:rPr>
          <w:rFonts w:ascii="Times New Roman" w:hAnsi="Times New Roman"/>
          <w:sz w:val="24"/>
          <w:szCs w:val="24"/>
        </w:rPr>
        <w:t>Съгласно НРПД се предвиждат минимум 30 бр. места за подсилване на популацията</w:t>
      </w:r>
    </w:p>
  </w:footnote>
  <w:footnote w:id="8">
    <w:p w14:paraId="64E2D514" w14:textId="5EA3CE7A" w:rsidR="00442581" w:rsidRPr="00442581" w:rsidRDefault="00442581">
      <w:pPr>
        <w:pStyle w:val="FootnoteText"/>
        <w:rPr>
          <w:rFonts w:ascii="Times New Roman" w:hAnsi="Times New Roman"/>
        </w:rPr>
      </w:pPr>
      <w:r w:rsidRPr="00442581">
        <w:rPr>
          <w:rStyle w:val="FootnoteReference"/>
          <w:rFonts w:ascii="Times New Roman" w:hAnsi="Times New Roman"/>
        </w:rPr>
        <w:footnoteRef/>
      </w:r>
      <w:r w:rsidRPr="00442581">
        <w:rPr>
          <w:rFonts w:ascii="Times New Roman" w:hAnsi="Times New Roman"/>
        </w:rPr>
        <w:t xml:space="preserve"> Левовата равностойност на тази сума се равнява на 204 516,75 евро.</w:t>
      </w:r>
    </w:p>
  </w:footnote>
  <w:footnote w:id="9">
    <w:p w14:paraId="6E7FD0FF" w14:textId="77777777" w:rsidR="00F70B96" w:rsidRPr="00906B4B" w:rsidRDefault="00F70B96"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10">
    <w:p w14:paraId="3881B48F" w14:textId="77777777" w:rsidR="00F70B96" w:rsidRPr="00906B4B" w:rsidRDefault="00F70B96"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1">
    <w:p w14:paraId="62F89768" w14:textId="77777777" w:rsidR="00F70B96" w:rsidRPr="00906B4B" w:rsidRDefault="00F70B96"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2">
    <w:p w14:paraId="75D5593A" w14:textId="77777777" w:rsidR="00F70B96" w:rsidRPr="00906B4B" w:rsidRDefault="00F70B96"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3">
    <w:p w14:paraId="14CD0E38" w14:textId="77777777" w:rsidR="00F70B96" w:rsidRPr="00371997" w:rsidRDefault="00F70B96">
      <w:pPr>
        <w:pStyle w:val="FootnoteText"/>
        <w:rPr>
          <w:rFonts w:ascii="Times New Roman" w:hAnsi="Times New Roman"/>
          <w:sz w:val="18"/>
          <w:szCs w:val="18"/>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4">
    <w:p w14:paraId="19A72F78" w14:textId="77777777" w:rsidR="00F70B96" w:rsidRPr="00371997" w:rsidRDefault="00F70B96">
      <w:pPr>
        <w:pStyle w:val="FootnoteText"/>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3476"/>
      <w:gridCol w:w="2980"/>
      <w:gridCol w:w="3183"/>
    </w:tblGrid>
    <w:tr w:rsidR="00F70B96" w:rsidRPr="00EC2021" w14:paraId="0EBF38A1" w14:textId="77777777" w:rsidTr="00EC2021">
      <w:tc>
        <w:tcPr>
          <w:tcW w:w="3209" w:type="dxa"/>
          <w:shd w:val="clear" w:color="auto" w:fill="auto"/>
        </w:tcPr>
        <w:p w14:paraId="2B94DB05" w14:textId="77777777" w:rsidR="00F70B96" w:rsidRPr="00EC2021" w:rsidRDefault="00F70B96" w:rsidP="00FF1CD5">
          <w:pPr>
            <w:pStyle w:val="Header"/>
            <w:rPr>
              <w:b/>
              <w:sz w:val="20"/>
              <w:szCs w:val="20"/>
              <w:lang w:eastAsia="bg-BG"/>
            </w:rPr>
          </w:pPr>
          <w:r w:rsidRPr="00EC2021">
            <w:rPr>
              <w:b/>
              <w:noProof/>
              <w:sz w:val="20"/>
              <w:szCs w:val="20"/>
              <w:lang w:eastAsia="bg-BG"/>
            </w:rPr>
            <w:drawing>
              <wp:inline distT="0" distB="0" distL="0" distR="0" wp14:anchorId="3C265921" wp14:editId="26362A45">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08A32B82" w14:textId="77777777" w:rsidR="00F70B96" w:rsidRPr="00EC2021" w:rsidRDefault="00F70B96" w:rsidP="00FF1CD5">
          <w:pPr>
            <w:pStyle w:val="Header"/>
            <w:rPr>
              <w:b/>
              <w:sz w:val="20"/>
              <w:szCs w:val="20"/>
              <w:lang w:eastAsia="bg-BG"/>
            </w:rPr>
          </w:pPr>
        </w:p>
      </w:tc>
      <w:tc>
        <w:tcPr>
          <w:tcW w:w="3210" w:type="dxa"/>
          <w:shd w:val="clear" w:color="auto" w:fill="auto"/>
        </w:tcPr>
        <w:p w14:paraId="76C8C1C9" w14:textId="77777777" w:rsidR="00F70B96" w:rsidRPr="00EC2021" w:rsidRDefault="00F70B96" w:rsidP="00EC2021">
          <w:pPr>
            <w:pStyle w:val="Header"/>
            <w:jc w:val="right"/>
            <w:rPr>
              <w:b/>
              <w:sz w:val="20"/>
              <w:szCs w:val="20"/>
              <w:lang w:eastAsia="bg-BG"/>
            </w:rPr>
          </w:pPr>
          <w:r w:rsidRPr="00EC2021">
            <w:rPr>
              <w:b/>
              <w:noProof/>
              <w:sz w:val="20"/>
              <w:szCs w:val="20"/>
              <w:lang w:eastAsia="bg-BG"/>
            </w:rPr>
            <w:drawing>
              <wp:inline distT="0" distB="0" distL="0" distR="0" wp14:anchorId="07006665" wp14:editId="3564F58D">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58EC2EA9" w14:textId="77777777" w:rsidR="00F70B96" w:rsidRDefault="00F70B96"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4"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867A39"/>
    <w:multiLevelType w:val="multilevel"/>
    <w:tmpl w:val="33E09324"/>
    <w:lvl w:ilvl="0">
      <w:start w:val="1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9"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1"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34570004">
    <w:abstractNumId w:val="14"/>
  </w:num>
  <w:num w:numId="2" w16cid:durableId="1467889048">
    <w:abstractNumId w:val="0"/>
  </w:num>
  <w:num w:numId="3" w16cid:durableId="1179924286">
    <w:abstractNumId w:val="34"/>
  </w:num>
  <w:num w:numId="4" w16cid:durableId="291136673">
    <w:abstractNumId w:val="18"/>
  </w:num>
  <w:num w:numId="5" w16cid:durableId="298271492">
    <w:abstractNumId w:val="10"/>
  </w:num>
  <w:num w:numId="6" w16cid:durableId="279069244">
    <w:abstractNumId w:val="30"/>
  </w:num>
  <w:num w:numId="7" w16cid:durableId="1034497026">
    <w:abstractNumId w:val="5"/>
  </w:num>
  <w:num w:numId="8" w16cid:durableId="724529163">
    <w:abstractNumId w:val="29"/>
  </w:num>
  <w:num w:numId="9" w16cid:durableId="989599756">
    <w:abstractNumId w:val="4"/>
  </w:num>
  <w:num w:numId="10" w16cid:durableId="92870290">
    <w:abstractNumId w:val="31"/>
  </w:num>
  <w:num w:numId="11" w16cid:durableId="1714504257">
    <w:abstractNumId w:val="7"/>
  </w:num>
  <w:num w:numId="12" w16cid:durableId="192040027">
    <w:abstractNumId w:val="16"/>
  </w:num>
  <w:num w:numId="13" w16cid:durableId="1524587917">
    <w:abstractNumId w:val="17"/>
  </w:num>
  <w:num w:numId="14" w16cid:durableId="94912106">
    <w:abstractNumId w:val="19"/>
  </w:num>
  <w:num w:numId="15" w16cid:durableId="1529023427">
    <w:abstractNumId w:val="24"/>
  </w:num>
  <w:num w:numId="16" w16cid:durableId="1602952010">
    <w:abstractNumId w:val="35"/>
  </w:num>
  <w:num w:numId="17" w16cid:durableId="471798400">
    <w:abstractNumId w:val="28"/>
  </w:num>
  <w:num w:numId="18" w16cid:durableId="949046351">
    <w:abstractNumId w:val="23"/>
  </w:num>
  <w:num w:numId="19" w16cid:durableId="1285113527">
    <w:abstractNumId w:val="11"/>
  </w:num>
  <w:num w:numId="20" w16cid:durableId="1919440918">
    <w:abstractNumId w:val="26"/>
  </w:num>
  <w:num w:numId="21" w16cid:durableId="1720010673">
    <w:abstractNumId w:val="32"/>
  </w:num>
  <w:num w:numId="22" w16cid:durableId="271791311">
    <w:abstractNumId w:val="8"/>
  </w:num>
  <w:num w:numId="23" w16cid:durableId="1013456588">
    <w:abstractNumId w:val="2"/>
  </w:num>
  <w:num w:numId="24" w16cid:durableId="632751656">
    <w:abstractNumId w:val="37"/>
  </w:num>
  <w:num w:numId="25" w16cid:durableId="1898784528">
    <w:abstractNumId w:val="13"/>
  </w:num>
  <w:num w:numId="26" w16cid:durableId="273679440">
    <w:abstractNumId w:val="22"/>
  </w:num>
  <w:num w:numId="27" w16cid:durableId="574903546">
    <w:abstractNumId w:val="9"/>
  </w:num>
  <w:num w:numId="28" w16cid:durableId="252322552">
    <w:abstractNumId w:val="15"/>
  </w:num>
  <w:num w:numId="29" w16cid:durableId="1402365897">
    <w:abstractNumId w:val="1"/>
  </w:num>
  <w:num w:numId="30" w16cid:durableId="430780324">
    <w:abstractNumId w:val="3"/>
  </w:num>
  <w:num w:numId="31" w16cid:durableId="1644582641">
    <w:abstractNumId w:val="20"/>
  </w:num>
  <w:num w:numId="32" w16cid:durableId="422917335">
    <w:abstractNumId w:val="27"/>
  </w:num>
  <w:num w:numId="33" w16cid:durableId="243414912">
    <w:abstractNumId w:val="21"/>
  </w:num>
  <w:num w:numId="34" w16cid:durableId="885989677">
    <w:abstractNumId w:val="25"/>
  </w:num>
  <w:num w:numId="35" w16cid:durableId="1855725893">
    <w:abstractNumId w:val="33"/>
  </w:num>
  <w:num w:numId="36" w16cid:durableId="1583375364">
    <w:abstractNumId w:val="6"/>
  </w:num>
  <w:num w:numId="37" w16cid:durableId="1158569347">
    <w:abstractNumId w:val="12"/>
  </w:num>
  <w:num w:numId="38" w16cid:durableId="188643644">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1"/>
    <w:rsid w:val="00000011"/>
    <w:rsid w:val="0000001B"/>
    <w:rsid w:val="00000648"/>
    <w:rsid w:val="0000090A"/>
    <w:rsid w:val="00000F9B"/>
    <w:rsid w:val="00001506"/>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20334"/>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A90"/>
    <w:rsid w:val="00024ABB"/>
    <w:rsid w:val="00025724"/>
    <w:rsid w:val="00025DC2"/>
    <w:rsid w:val="00025EBC"/>
    <w:rsid w:val="00025ECC"/>
    <w:rsid w:val="0002627B"/>
    <w:rsid w:val="00026392"/>
    <w:rsid w:val="00026453"/>
    <w:rsid w:val="000269D1"/>
    <w:rsid w:val="00026BE9"/>
    <w:rsid w:val="00027156"/>
    <w:rsid w:val="0002753F"/>
    <w:rsid w:val="000275A0"/>
    <w:rsid w:val="0003007F"/>
    <w:rsid w:val="00030535"/>
    <w:rsid w:val="000305F8"/>
    <w:rsid w:val="00030C15"/>
    <w:rsid w:val="000318EA"/>
    <w:rsid w:val="00031D4A"/>
    <w:rsid w:val="00031D79"/>
    <w:rsid w:val="00031D96"/>
    <w:rsid w:val="00032136"/>
    <w:rsid w:val="00032139"/>
    <w:rsid w:val="00032789"/>
    <w:rsid w:val="00032808"/>
    <w:rsid w:val="00032BEB"/>
    <w:rsid w:val="000349CE"/>
    <w:rsid w:val="00034A9B"/>
    <w:rsid w:val="00034D4D"/>
    <w:rsid w:val="000352D3"/>
    <w:rsid w:val="00035365"/>
    <w:rsid w:val="0003562E"/>
    <w:rsid w:val="000356B3"/>
    <w:rsid w:val="00035CFE"/>
    <w:rsid w:val="00035DDE"/>
    <w:rsid w:val="0003634C"/>
    <w:rsid w:val="000369B8"/>
    <w:rsid w:val="00036A81"/>
    <w:rsid w:val="00036FEB"/>
    <w:rsid w:val="00037167"/>
    <w:rsid w:val="00037952"/>
    <w:rsid w:val="00037E95"/>
    <w:rsid w:val="00040E8C"/>
    <w:rsid w:val="000416F4"/>
    <w:rsid w:val="00041CE5"/>
    <w:rsid w:val="00042537"/>
    <w:rsid w:val="00042585"/>
    <w:rsid w:val="0004258B"/>
    <w:rsid w:val="00043145"/>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773E"/>
    <w:rsid w:val="00047F90"/>
    <w:rsid w:val="00050091"/>
    <w:rsid w:val="0005088E"/>
    <w:rsid w:val="00050B40"/>
    <w:rsid w:val="00051AAD"/>
    <w:rsid w:val="00052253"/>
    <w:rsid w:val="00052280"/>
    <w:rsid w:val="000524FD"/>
    <w:rsid w:val="00052675"/>
    <w:rsid w:val="00052821"/>
    <w:rsid w:val="00053852"/>
    <w:rsid w:val="00053859"/>
    <w:rsid w:val="000538EC"/>
    <w:rsid w:val="00053DFB"/>
    <w:rsid w:val="00053F98"/>
    <w:rsid w:val="00054172"/>
    <w:rsid w:val="00055020"/>
    <w:rsid w:val="000553B8"/>
    <w:rsid w:val="000554AA"/>
    <w:rsid w:val="0005558E"/>
    <w:rsid w:val="0005674A"/>
    <w:rsid w:val="00056C42"/>
    <w:rsid w:val="0005745C"/>
    <w:rsid w:val="00060417"/>
    <w:rsid w:val="00060A85"/>
    <w:rsid w:val="000616F0"/>
    <w:rsid w:val="00061E43"/>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0F1"/>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5612"/>
    <w:rsid w:val="000756EC"/>
    <w:rsid w:val="00075A7B"/>
    <w:rsid w:val="0007609B"/>
    <w:rsid w:val="000764DE"/>
    <w:rsid w:val="000767AA"/>
    <w:rsid w:val="00076AD7"/>
    <w:rsid w:val="000771E4"/>
    <w:rsid w:val="000772EB"/>
    <w:rsid w:val="000779E7"/>
    <w:rsid w:val="00080873"/>
    <w:rsid w:val="0008089A"/>
    <w:rsid w:val="00081ABA"/>
    <w:rsid w:val="00081C2A"/>
    <w:rsid w:val="0008216A"/>
    <w:rsid w:val="000821AC"/>
    <w:rsid w:val="00082698"/>
    <w:rsid w:val="00082921"/>
    <w:rsid w:val="00082DA8"/>
    <w:rsid w:val="000847B4"/>
    <w:rsid w:val="00084B5B"/>
    <w:rsid w:val="00084EF3"/>
    <w:rsid w:val="00085B1F"/>
    <w:rsid w:val="0008617C"/>
    <w:rsid w:val="00087760"/>
    <w:rsid w:val="00087763"/>
    <w:rsid w:val="00090E52"/>
    <w:rsid w:val="00091081"/>
    <w:rsid w:val="00091378"/>
    <w:rsid w:val="000915FD"/>
    <w:rsid w:val="00093047"/>
    <w:rsid w:val="0009307E"/>
    <w:rsid w:val="00093308"/>
    <w:rsid w:val="00093394"/>
    <w:rsid w:val="00093B4A"/>
    <w:rsid w:val="00094214"/>
    <w:rsid w:val="0009476D"/>
    <w:rsid w:val="00094C5E"/>
    <w:rsid w:val="00094F43"/>
    <w:rsid w:val="00095941"/>
    <w:rsid w:val="0009632A"/>
    <w:rsid w:val="000970BD"/>
    <w:rsid w:val="00097200"/>
    <w:rsid w:val="000976BD"/>
    <w:rsid w:val="00097C16"/>
    <w:rsid w:val="00097E71"/>
    <w:rsid w:val="00097F01"/>
    <w:rsid w:val="00097F40"/>
    <w:rsid w:val="000A0411"/>
    <w:rsid w:val="000A0E85"/>
    <w:rsid w:val="000A100A"/>
    <w:rsid w:val="000A2BA7"/>
    <w:rsid w:val="000A2FE8"/>
    <w:rsid w:val="000A387A"/>
    <w:rsid w:val="000A3DAE"/>
    <w:rsid w:val="000A43A5"/>
    <w:rsid w:val="000A4430"/>
    <w:rsid w:val="000A4465"/>
    <w:rsid w:val="000A4746"/>
    <w:rsid w:val="000A4B49"/>
    <w:rsid w:val="000A4C43"/>
    <w:rsid w:val="000A4C79"/>
    <w:rsid w:val="000A4EA4"/>
    <w:rsid w:val="000A4F53"/>
    <w:rsid w:val="000A57A4"/>
    <w:rsid w:val="000A5C8B"/>
    <w:rsid w:val="000A5E1D"/>
    <w:rsid w:val="000A626A"/>
    <w:rsid w:val="000A6305"/>
    <w:rsid w:val="000A669D"/>
    <w:rsid w:val="000A6B77"/>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3421"/>
    <w:rsid w:val="000B37AA"/>
    <w:rsid w:val="000B3AAA"/>
    <w:rsid w:val="000B3AEB"/>
    <w:rsid w:val="000B4994"/>
    <w:rsid w:val="000B510A"/>
    <w:rsid w:val="000B540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3650"/>
    <w:rsid w:val="000C406E"/>
    <w:rsid w:val="000C4083"/>
    <w:rsid w:val="000C4098"/>
    <w:rsid w:val="000C4729"/>
    <w:rsid w:val="000C48D9"/>
    <w:rsid w:val="000C52DD"/>
    <w:rsid w:val="000C56CE"/>
    <w:rsid w:val="000C56D6"/>
    <w:rsid w:val="000C5758"/>
    <w:rsid w:val="000C63C3"/>
    <w:rsid w:val="000C6992"/>
    <w:rsid w:val="000C72C7"/>
    <w:rsid w:val="000C7552"/>
    <w:rsid w:val="000D018C"/>
    <w:rsid w:val="000D043C"/>
    <w:rsid w:val="000D05E7"/>
    <w:rsid w:val="000D0AAE"/>
    <w:rsid w:val="000D0AC0"/>
    <w:rsid w:val="000D0CF2"/>
    <w:rsid w:val="000D10C9"/>
    <w:rsid w:val="000D12B6"/>
    <w:rsid w:val="000D14A5"/>
    <w:rsid w:val="000D15A5"/>
    <w:rsid w:val="000D2899"/>
    <w:rsid w:val="000D355D"/>
    <w:rsid w:val="000D3C41"/>
    <w:rsid w:val="000D3FF3"/>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95E"/>
    <w:rsid w:val="000E2B3E"/>
    <w:rsid w:val="000E2B7B"/>
    <w:rsid w:val="000E2D1C"/>
    <w:rsid w:val="000E2ED5"/>
    <w:rsid w:val="000E337E"/>
    <w:rsid w:val="000E341A"/>
    <w:rsid w:val="000E390C"/>
    <w:rsid w:val="000E40C1"/>
    <w:rsid w:val="000E47FE"/>
    <w:rsid w:val="000E4F6B"/>
    <w:rsid w:val="000E5135"/>
    <w:rsid w:val="000E548D"/>
    <w:rsid w:val="000E576E"/>
    <w:rsid w:val="000E5A6A"/>
    <w:rsid w:val="000E5ACF"/>
    <w:rsid w:val="000E5B5E"/>
    <w:rsid w:val="000E5FBE"/>
    <w:rsid w:val="000E611F"/>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8B4"/>
    <w:rsid w:val="00101E2E"/>
    <w:rsid w:val="00102143"/>
    <w:rsid w:val="001021C3"/>
    <w:rsid w:val="001028C1"/>
    <w:rsid w:val="001028D0"/>
    <w:rsid w:val="001028DE"/>
    <w:rsid w:val="00102A86"/>
    <w:rsid w:val="00102E23"/>
    <w:rsid w:val="00103020"/>
    <w:rsid w:val="001030E5"/>
    <w:rsid w:val="001033D9"/>
    <w:rsid w:val="00103495"/>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EA7"/>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F7D"/>
    <w:rsid w:val="001256BC"/>
    <w:rsid w:val="00125867"/>
    <w:rsid w:val="00125A96"/>
    <w:rsid w:val="00125D86"/>
    <w:rsid w:val="00126A5D"/>
    <w:rsid w:val="0012721D"/>
    <w:rsid w:val="0012789B"/>
    <w:rsid w:val="001308E9"/>
    <w:rsid w:val="00130D3C"/>
    <w:rsid w:val="00130FAC"/>
    <w:rsid w:val="00131206"/>
    <w:rsid w:val="00131A13"/>
    <w:rsid w:val="00131F82"/>
    <w:rsid w:val="00132D7A"/>
    <w:rsid w:val="00132D8C"/>
    <w:rsid w:val="001333F0"/>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0FC"/>
    <w:rsid w:val="0015379E"/>
    <w:rsid w:val="00153BF4"/>
    <w:rsid w:val="00154001"/>
    <w:rsid w:val="0015419E"/>
    <w:rsid w:val="001542F4"/>
    <w:rsid w:val="0015543D"/>
    <w:rsid w:val="00155D4B"/>
    <w:rsid w:val="00155F3F"/>
    <w:rsid w:val="001562AC"/>
    <w:rsid w:val="00156838"/>
    <w:rsid w:val="001575EE"/>
    <w:rsid w:val="00157AC8"/>
    <w:rsid w:val="00157B81"/>
    <w:rsid w:val="00157FA0"/>
    <w:rsid w:val="001607EF"/>
    <w:rsid w:val="00161482"/>
    <w:rsid w:val="00161A5E"/>
    <w:rsid w:val="00162332"/>
    <w:rsid w:val="00162630"/>
    <w:rsid w:val="001634FA"/>
    <w:rsid w:val="00163623"/>
    <w:rsid w:val="00163F1D"/>
    <w:rsid w:val="00164141"/>
    <w:rsid w:val="001646CB"/>
    <w:rsid w:val="001647FD"/>
    <w:rsid w:val="00164818"/>
    <w:rsid w:val="001649AD"/>
    <w:rsid w:val="00164ADF"/>
    <w:rsid w:val="00164D0B"/>
    <w:rsid w:val="0016521E"/>
    <w:rsid w:val="001654EC"/>
    <w:rsid w:val="001657FC"/>
    <w:rsid w:val="00165F52"/>
    <w:rsid w:val="0016645A"/>
    <w:rsid w:val="0016666C"/>
    <w:rsid w:val="00167098"/>
    <w:rsid w:val="00167709"/>
    <w:rsid w:val="00167AA2"/>
    <w:rsid w:val="00167D89"/>
    <w:rsid w:val="00167F58"/>
    <w:rsid w:val="0017032A"/>
    <w:rsid w:val="00170381"/>
    <w:rsid w:val="0017047E"/>
    <w:rsid w:val="001704EF"/>
    <w:rsid w:val="0017056C"/>
    <w:rsid w:val="001705F3"/>
    <w:rsid w:val="001709B9"/>
    <w:rsid w:val="00170E8C"/>
    <w:rsid w:val="00171200"/>
    <w:rsid w:val="00171383"/>
    <w:rsid w:val="00171928"/>
    <w:rsid w:val="00171982"/>
    <w:rsid w:val="00172998"/>
    <w:rsid w:val="00172ADD"/>
    <w:rsid w:val="00172AED"/>
    <w:rsid w:val="00172DE5"/>
    <w:rsid w:val="00173376"/>
    <w:rsid w:val="00173595"/>
    <w:rsid w:val="00174BD3"/>
    <w:rsid w:val="00176CA0"/>
    <w:rsid w:val="00176E7E"/>
    <w:rsid w:val="0017717C"/>
    <w:rsid w:val="00177560"/>
    <w:rsid w:val="00177593"/>
    <w:rsid w:val="001777DB"/>
    <w:rsid w:val="00177A03"/>
    <w:rsid w:val="00177B73"/>
    <w:rsid w:val="00177BB7"/>
    <w:rsid w:val="00177C1E"/>
    <w:rsid w:val="00177C55"/>
    <w:rsid w:val="00180263"/>
    <w:rsid w:val="001805B6"/>
    <w:rsid w:val="001811BC"/>
    <w:rsid w:val="00182137"/>
    <w:rsid w:val="00182444"/>
    <w:rsid w:val="00182630"/>
    <w:rsid w:val="00183229"/>
    <w:rsid w:val="00183584"/>
    <w:rsid w:val="00183669"/>
    <w:rsid w:val="00183FD6"/>
    <w:rsid w:val="00184B39"/>
    <w:rsid w:val="00184B3C"/>
    <w:rsid w:val="0018536C"/>
    <w:rsid w:val="00186494"/>
    <w:rsid w:val="001867E2"/>
    <w:rsid w:val="00186AAE"/>
    <w:rsid w:val="00186F73"/>
    <w:rsid w:val="00186F88"/>
    <w:rsid w:val="00186FBF"/>
    <w:rsid w:val="001872A5"/>
    <w:rsid w:val="00187B55"/>
    <w:rsid w:val="00187C1E"/>
    <w:rsid w:val="001900BB"/>
    <w:rsid w:val="00190727"/>
    <w:rsid w:val="0019097B"/>
    <w:rsid w:val="00190E7D"/>
    <w:rsid w:val="00190EBA"/>
    <w:rsid w:val="001910A9"/>
    <w:rsid w:val="0019123E"/>
    <w:rsid w:val="001917B7"/>
    <w:rsid w:val="001919ED"/>
    <w:rsid w:val="00191FEF"/>
    <w:rsid w:val="001923A9"/>
    <w:rsid w:val="001924E7"/>
    <w:rsid w:val="00192625"/>
    <w:rsid w:val="00192B56"/>
    <w:rsid w:val="00192FDC"/>
    <w:rsid w:val="001933CD"/>
    <w:rsid w:val="001933F1"/>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393E"/>
    <w:rsid w:val="001A408C"/>
    <w:rsid w:val="001A423C"/>
    <w:rsid w:val="001A50F1"/>
    <w:rsid w:val="001A5C4B"/>
    <w:rsid w:val="001A6865"/>
    <w:rsid w:val="001A690D"/>
    <w:rsid w:val="001A6D66"/>
    <w:rsid w:val="001A71EF"/>
    <w:rsid w:val="001A7457"/>
    <w:rsid w:val="001A74B9"/>
    <w:rsid w:val="001A79CE"/>
    <w:rsid w:val="001A7B96"/>
    <w:rsid w:val="001A7D9E"/>
    <w:rsid w:val="001B02B6"/>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C6C"/>
    <w:rsid w:val="001C6EA3"/>
    <w:rsid w:val="001C76A0"/>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51D"/>
    <w:rsid w:val="001D3129"/>
    <w:rsid w:val="001D402A"/>
    <w:rsid w:val="001D423A"/>
    <w:rsid w:val="001D4617"/>
    <w:rsid w:val="001D49C8"/>
    <w:rsid w:val="001D6326"/>
    <w:rsid w:val="001D6514"/>
    <w:rsid w:val="001D722C"/>
    <w:rsid w:val="001D72BB"/>
    <w:rsid w:val="001D79C3"/>
    <w:rsid w:val="001D7D30"/>
    <w:rsid w:val="001D7ECD"/>
    <w:rsid w:val="001E0062"/>
    <w:rsid w:val="001E0156"/>
    <w:rsid w:val="001E04CF"/>
    <w:rsid w:val="001E078E"/>
    <w:rsid w:val="001E0A2E"/>
    <w:rsid w:val="001E1726"/>
    <w:rsid w:val="001E1C95"/>
    <w:rsid w:val="001E20E9"/>
    <w:rsid w:val="001E220F"/>
    <w:rsid w:val="001E237A"/>
    <w:rsid w:val="001E2453"/>
    <w:rsid w:val="001E2625"/>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A0D"/>
    <w:rsid w:val="001E7B95"/>
    <w:rsid w:val="001F1100"/>
    <w:rsid w:val="001F1AA5"/>
    <w:rsid w:val="001F1C7E"/>
    <w:rsid w:val="001F245F"/>
    <w:rsid w:val="001F31B1"/>
    <w:rsid w:val="001F328A"/>
    <w:rsid w:val="001F4A77"/>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40D2"/>
    <w:rsid w:val="002043D3"/>
    <w:rsid w:val="00204AAC"/>
    <w:rsid w:val="00204C7D"/>
    <w:rsid w:val="00204CD7"/>
    <w:rsid w:val="00204DC0"/>
    <w:rsid w:val="00205588"/>
    <w:rsid w:val="00205A69"/>
    <w:rsid w:val="00205E68"/>
    <w:rsid w:val="00205FA7"/>
    <w:rsid w:val="0020661D"/>
    <w:rsid w:val="00207310"/>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F68"/>
    <w:rsid w:val="002175C7"/>
    <w:rsid w:val="00217B66"/>
    <w:rsid w:val="00217DBE"/>
    <w:rsid w:val="00220262"/>
    <w:rsid w:val="00220300"/>
    <w:rsid w:val="0022063A"/>
    <w:rsid w:val="00220A98"/>
    <w:rsid w:val="00220D80"/>
    <w:rsid w:val="00221AC5"/>
    <w:rsid w:val="00221E45"/>
    <w:rsid w:val="0022203F"/>
    <w:rsid w:val="002225FE"/>
    <w:rsid w:val="00222BE6"/>
    <w:rsid w:val="00222D6E"/>
    <w:rsid w:val="0022355D"/>
    <w:rsid w:val="00223620"/>
    <w:rsid w:val="00223D83"/>
    <w:rsid w:val="00223DBD"/>
    <w:rsid w:val="00225498"/>
    <w:rsid w:val="00226C9C"/>
    <w:rsid w:val="002273BC"/>
    <w:rsid w:val="002275DF"/>
    <w:rsid w:val="00227794"/>
    <w:rsid w:val="00230375"/>
    <w:rsid w:val="002308E0"/>
    <w:rsid w:val="00230D29"/>
    <w:rsid w:val="00231772"/>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532C"/>
    <w:rsid w:val="0023534B"/>
    <w:rsid w:val="0023568E"/>
    <w:rsid w:val="00235ADC"/>
    <w:rsid w:val="0023606E"/>
    <w:rsid w:val="00236203"/>
    <w:rsid w:val="00236ADF"/>
    <w:rsid w:val="00236B15"/>
    <w:rsid w:val="00236F95"/>
    <w:rsid w:val="0023700C"/>
    <w:rsid w:val="00237467"/>
    <w:rsid w:val="00240504"/>
    <w:rsid w:val="0024057E"/>
    <w:rsid w:val="00240841"/>
    <w:rsid w:val="00241361"/>
    <w:rsid w:val="00241D2F"/>
    <w:rsid w:val="00242304"/>
    <w:rsid w:val="00242567"/>
    <w:rsid w:val="00242EE2"/>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508"/>
    <w:rsid w:val="00247F2E"/>
    <w:rsid w:val="00250377"/>
    <w:rsid w:val="0025061F"/>
    <w:rsid w:val="00250C13"/>
    <w:rsid w:val="002510DF"/>
    <w:rsid w:val="002510E5"/>
    <w:rsid w:val="0025142F"/>
    <w:rsid w:val="002517E4"/>
    <w:rsid w:val="00251974"/>
    <w:rsid w:val="00251F52"/>
    <w:rsid w:val="00252E66"/>
    <w:rsid w:val="002532DB"/>
    <w:rsid w:val="002536D0"/>
    <w:rsid w:val="002543F3"/>
    <w:rsid w:val="0025445E"/>
    <w:rsid w:val="002545B0"/>
    <w:rsid w:val="002549EA"/>
    <w:rsid w:val="00254A54"/>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2497"/>
    <w:rsid w:val="00262498"/>
    <w:rsid w:val="00262507"/>
    <w:rsid w:val="00262581"/>
    <w:rsid w:val="0026328B"/>
    <w:rsid w:val="002634A2"/>
    <w:rsid w:val="002637B9"/>
    <w:rsid w:val="002638A3"/>
    <w:rsid w:val="00263DCC"/>
    <w:rsid w:val="00263E0D"/>
    <w:rsid w:val="0026408C"/>
    <w:rsid w:val="00265617"/>
    <w:rsid w:val="00266523"/>
    <w:rsid w:val="00266AA7"/>
    <w:rsid w:val="00266CFD"/>
    <w:rsid w:val="00267207"/>
    <w:rsid w:val="002679D4"/>
    <w:rsid w:val="00267C6B"/>
    <w:rsid w:val="002704A9"/>
    <w:rsid w:val="002718CB"/>
    <w:rsid w:val="00271A46"/>
    <w:rsid w:val="00271D36"/>
    <w:rsid w:val="00272006"/>
    <w:rsid w:val="00272B10"/>
    <w:rsid w:val="002737CC"/>
    <w:rsid w:val="00273D5A"/>
    <w:rsid w:val="0027401C"/>
    <w:rsid w:val="00274838"/>
    <w:rsid w:val="002748D9"/>
    <w:rsid w:val="0027496D"/>
    <w:rsid w:val="00275462"/>
    <w:rsid w:val="00275480"/>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71"/>
    <w:rsid w:val="00287586"/>
    <w:rsid w:val="00287626"/>
    <w:rsid w:val="002876A9"/>
    <w:rsid w:val="002876C2"/>
    <w:rsid w:val="00287911"/>
    <w:rsid w:val="002879D3"/>
    <w:rsid w:val="00287B86"/>
    <w:rsid w:val="00290C8A"/>
    <w:rsid w:val="002920F0"/>
    <w:rsid w:val="00292347"/>
    <w:rsid w:val="0029247E"/>
    <w:rsid w:val="00292D1D"/>
    <w:rsid w:val="0029300E"/>
    <w:rsid w:val="0029313E"/>
    <w:rsid w:val="00293B44"/>
    <w:rsid w:val="00294238"/>
    <w:rsid w:val="00295489"/>
    <w:rsid w:val="0029608B"/>
    <w:rsid w:val="002967DE"/>
    <w:rsid w:val="00296843"/>
    <w:rsid w:val="002970BA"/>
    <w:rsid w:val="0029712A"/>
    <w:rsid w:val="00297477"/>
    <w:rsid w:val="00297840"/>
    <w:rsid w:val="002A031B"/>
    <w:rsid w:val="002A0434"/>
    <w:rsid w:val="002A0551"/>
    <w:rsid w:val="002A0E77"/>
    <w:rsid w:val="002A0E86"/>
    <w:rsid w:val="002A113C"/>
    <w:rsid w:val="002A1D0D"/>
    <w:rsid w:val="002A1D4D"/>
    <w:rsid w:val="002A1E07"/>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E10"/>
    <w:rsid w:val="002B6E13"/>
    <w:rsid w:val="002B6FF9"/>
    <w:rsid w:val="002B7343"/>
    <w:rsid w:val="002B740C"/>
    <w:rsid w:val="002B761F"/>
    <w:rsid w:val="002B7864"/>
    <w:rsid w:val="002B7A83"/>
    <w:rsid w:val="002B7C60"/>
    <w:rsid w:val="002B7DF8"/>
    <w:rsid w:val="002B7F34"/>
    <w:rsid w:val="002C0035"/>
    <w:rsid w:val="002C038A"/>
    <w:rsid w:val="002C08E5"/>
    <w:rsid w:val="002C10E5"/>
    <w:rsid w:val="002C15D0"/>
    <w:rsid w:val="002C1815"/>
    <w:rsid w:val="002C21A4"/>
    <w:rsid w:val="002C2428"/>
    <w:rsid w:val="002C2460"/>
    <w:rsid w:val="002C2F91"/>
    <w:rsid w:val="002C2FF7"/>
    <w:rsid w:val="002C3006"/>
    <w:rsid w:val="002C30CA"/>
    <w:rsid w:val="002C3204"/>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8C0"/>
    <w:rsid w:val="002D109C"/>
    <w:rsid w:val="002D10AD"/>
    <w:rsid w:val="002D11B7"/>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57"/>
    <w:rsid w:val="002D4B6A"/>
    <w:rsid w:val="002D4CD4"/>
    <w:rsid w:val="002D4DB9"/>
    <w:rsid w:val="002D551B"/>
    <w:rsid w:val="002D61D4"/>
    <w:rsid w:val="002D667B"/>
    <w:rsid w:val="002D6813"/>
    <w:rsid w:val="002D6842"/>
    <w:rsid w:val="002D6875"/>
    <w:rsid w:val="002D75BD"/>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66"/>
    <w:rsid w:val="002E6DEE"/>
    <w:rsid w:val="002E7A98"/>
    <w:rsid w:val="002F047E"/>
    <w:rsid w:val="002F04DA"/>
    <w:rsid w:val="002F0505"/>
    <w:rsid w:val="002F06CD"/>
    <w:rsid w:val="002F094C"/>
    <w:rsid w:val="002F1348"/>
    <w:rsid w:val="002F1777"/>
    <w:rsid w:val="002F1CEE"/>
    <w:rsid w:val="002F2062"/>
    <w:rsid w:val="002F2198"/>
    <w:rsid w:val="002F30AE"/>
    <w:rsid w:val="002F3DD3"/>
    <w:rsid w:val="002F476A"/>
    <w:rsid w:val="002F4C6D"/>
    <w:rsid w:val="002F4E69"/>
    <w:rsid w:val="002F53D4"/>
    <w:rsid w:val="002F56E9"/>
    <w:rsid w:val="002F5DA7"/>
    <w:rsid w:val="002F6161"/>
    <w:rsid w:val="002F629E"/>
    <w:rsid w:val="002F62F5"/>
    <w:rsid w:val="002F64ED"/>
    <w:rsid w:val="002F66C7"/>
    <w:rsid w:val="002F6752"/>
    <w:rsid w:val="002F675F"/>
    <w:rsid w:val="002F6F30"/>
    <w:rsid w:val="002F7E6B"/>
    <w:rsid w:val="00300164"/>
    <w:rsid w:val="003005FE"/>
    <w:rsid w:val="00300CFB"/>
    <w:rsid w:val="0030122A"/>
    <w:rsid w:val="003016EC"/>
    <w:rsid w:val="003016FC"/>
    <w:rsid w:val="00301BA2"/>
    <w:rsid w:val="00301EAF"/>
    <w:rsid w:val="00301ED1"/>
    <w:rsid w:val="00301FFB"/>
    <w:rsid w:val="003024D7"/>
    <w:rsid w:val="003025AC"/>
    <w:rsid w:val="00302B6C"/>
    <w:rsid w:val="00302DDA"/>
    <w:rsid w:val="00302E85"/>
    <w:rsid w:val="00303041"/>
    <w:rsid w:val="00303106"/>
    <w:rsid w:val="003035F4"/>
    <w:rsid w:val="003036C0"/>
    <w:rsid w:val="00303989"/>
    <w:rsid w:val="00303A14"/>
    <w:rsid w:val="00304E31"/>
    <w:rsid w:val="003052B3"/>
    <w:rsid w:val="003056F3"/>
    <w:rsid w:val="00306280"/>
    <w:rsid w:val="00306305"/>
    <w:rsid w:val="003071DF"/>
    <w:rsid w:val="00307D6D"/>
    <w:rsid w:val="00310190"/>
    <w:rsid w:val="0031086D"/>
    <w:rsid w:val="00310D1F"/>
    <w:rsid w:val="0031141F"/>
    <w:rsid w:val="003115A4"/>
    <w:rsid w:val="00311A6F"/>
    <w:rsid w:val="00311B82"/>
    <w:rsid w:val="00312CE1"/>
    <w:rsid w:val="00312EFF"/>
    <w:rsid w:val="00313A76"/>
    <w:rsid w:val="00314074"/>
    <w:rsid w:val="00314453"/>
    <w:rsid w:val="00314A00"/>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12E"/>
    <w:rsid w:val="00321519"/>
    <w:rsid w:val="00321C67"/>
    <w:rsid w:val="00321F4C"/>
    <w:rsid w:val="00322305"/>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7C15"/>
    <w:rsid w:val="00327E94"/>
    <w:rsid w:val="003300C9"/>
    <w:rsid w:val="0033083B"/>
    <w:rsid w:val="00330861"/>
    <w:rsid w:val="00330A2D"/>
    <w:rsid w:val="00331031"/>
    <w:rsid w:val="00331A38"/>
    <w:rsid w:val="00332D0F"/>
    <w:rsid w:val="003335EB"/>
    <w:rsid w:val="0033391D"/>
    <w:rsid w:val="00333F3E"/>
    <w:rsid w:val="003349B3"/>
    <w:rsid w:val="00334C2B"/>
    <w:rsid w:val="00334EEF"/>
    <w:rsid w:val="00334F35"/>
    <w:rsid w:val="00335D6C"/>
    <w:rsid w:val="00336589"/>
    <w:rsid w:val="00336680"/>
    <w:rsid w:val="00336C0A"/>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587"/>
    <w:rsid w:val="0035261F"/>
    <w:rsid w:val="0035314F"/>
    <w:rsid w:val="003536B9"/>
    <w:rsid w:val="00353A61"/>
    <w:rsid w:val="00353B63"/>
    <w:rsid w:val="0035431F"/>
    <w:rsid w:val="003544E5"/>
    <w:rsid w:val="00354C34"/>
    <w:rsid w:val="00354ECA"/>
    <w:rsid w:val="003554F3"/>
    <w:rsid w:val="00355976"/>
    <w:rsid w:val="00355BE1"/>
    <w:rsid w:val="003565BB"/>
    <w:rsid w:val="003569A6"/>
    <w:rsid w:val="00356B86"/>
    <w:rsid w:val="00357AF7"/>
    <w:rsid w:val="00357E1C"/>
    <w:rsid w:val="003601AC"/>
    <w:rsid w:val="00360BC3"/>
    <w:rsid w:val="00360C15"/>
    <w:rsid w:val="00360C33"/>
    <w:rsid w:val="003616DF"/>
    <w:rsid w:val="00362455"/>
    <w:rsid w:val="00362CB8"/>
    <w:rsid w:val="003631F3"/>
    <w:rsid w:val="00363200"/>
    <w:rsid w:val="00363417"/>
    <w:rsid w:val="00363541"/>
    <w:rsid w:val="00363647"/>
    <w:rsid w:val="0036394B"/>
    <w:rsid w:val="00363CB9"/>
    <w:rsid w:val="003647E8"/>
    <w:rsid w:val="003648BD"/>
    <w:rsid w:val="003649DD"/>
    <w:rsid w:val="00365BB2"/>
    <w:rsid w:val="00365F1B"/>
    <w:rsid w:val="003660E0"/>
    <w:rsid w:val="00366719"/>
    <w:rsid w:val="003668C7"/>
    <w:rsid w:val="00366BF7"/>
    <w:rsid w:val="0036740D"/>
    <w:rsid w:val="00367805"/>
    <w:rsid w:val="00367852"/>
    <w:rsid w:val="00367D47"/>
    <w:rsid w:val="00367E7B"/>
    <w:rsid w:val="00370E86"/>
    <w:rsid w:val="003715C9"/>
    <w:rsid w:val="003715DB"/>
    <w:rsid w:val="00371997"/>
    <w:rsid w:val="00371D3E"/>
    <w:rsid w:val="00371FAB"/>
    <w:rsid w:val="00372670"/>
    <w:rsid w:val="003726FA"/>
    <w:rsid w:val="00372B46"/>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C5E"/>
    <w:rsid w:val="00383D11"/>
    <w:rsid w:val="00384C8B"/>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954"/>
    <w:rsid w:val="00397D1C"/>
    <w:rsid w:val="00397E03"/>
    <w:rsid w:val="003A0034"/>
    <w:rsid w:val="003A0314"/>
    <w:rsid w:val="003A0767"/>
    <w:rsid w:val="003A0AB3"/>
    <w:rsid w:val="003A0B3B"/>
    <w:rsid w:val="003A1338"/>
    <w:rsid w:val="003A1FED"/>
    <w:rsid w:val="003A2036"/>
    <w:rsid w:val="003A2170"/>
    <w:rsid w:val="003A2395"/>
    <w:rsid w:val="003A2601"/>
    <w:rsid w:val="003A2621"/>
    <w:rsid w:val="003A29CB"/>
    <w:rsid w:val="003A3134"/>
    <w:rsid w:val="003A321A"/>
    <w:rsid w:val="003A3488"/>
    <w:rsid w:val="003A37E9"/>
    <w:rsid w:val="003A435A"/>
    <w:rsid w:val="003A4D87"/>
    <w:rsid w:val="003A56CB"/>
    <w:rsid w:val="003A5B2E"/>
    <w:rsid w:val="003A61A9"/>
    <w:rsid w:val="003A62E9"/>
    <w:rsid w:val="003A65DD"/>
    <w:rsid w:val="003A6649"/>
    <w:rsid w:val="003A697A"/>
    <w:rsid w:val="003A6F76"/>
    <w:rsid w:val="003A77BF"/>
    <w:rsid w:val="003A7D64"/>
    <w:rsid w:val="003B0254"/>
    <w:rsid w:val="003B047C"/>
    <w:rsid w:val="003B0A36"/>
    <w:rsid w:val="003B0B64"/>
    <w:rsid w:val="003B1393"/>
    <w:rsid w:val="003B14C4"/>
    <w:rsid w:val="003B162E"/>
    <w:rsid w:val="003B1ADB"/>
    <w:rsid w:val="003B1E0B"/>
    <w:rsid w:val="003B2222"/>
    <w:rsid w:val="003B2F5F"/>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2CC"/>
    <w:rsid w:val="003C0690"/>
    <w:rsid w:val="003C1190"/>
    <w:rsid w:val="003C19F6"/>
    <w:rsid w:val="003C1D75"/>
    <w:rsid w:val="003C21C0"/>
    <w:rsid w:val="003C2608"/>
    <w:rsid w:val="003C3084"/>
    <w:rsid w:val="003C3549"/>
    <w:rsid w:val="003C3E56"/>
    <w:rsid w:val="003C4895"/>
    <w:rsid w:val="003C4C53"/>
    <w:rsid w:val="003C4F76"/>
    <w:rsid w:val="003C50CC"/>
    <w:rsid w:val="003C52DD"/>
    <w:rsid w:val="003C536E"/>
    <w:rsid w:val="003C55A7"/>
    <w:rsid w:val="003C5A30"/>
    <w:rsid w:val="003C5C7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D96"/>
    <w:rsid w:val="003D35E7"/>
    <w:rsid w:val="003D39C2"/>
    <w:rsid w:val="003D3DEF"/>
    <w:rsid w:val="003D3F75"/>
    <w:rsid w:val="003D43C6"/>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08A"/>
    <w:rsid w:val="003E1A50"/>
    <w:rsid w:val="003E1B20"/>
    <w:rsid w:val="003E22C2"/>
    <w:rsid w:val="003E255E"/>
    <w:rsid w:val="003E2AC1"/>
    <w:rsid w:val="003E2E50"/>
    <w:rsid w:val="003E365B"/>
    <w:rsid w:val="003E3BD0"/>
    <w:rsid w:val="003E43CD"/>
    <w:rsid w:val="003E5278"/>
    <w:rsid w:val="003E56D0"/>
    <w:rsid w:val="003E5914"/>
    <w:rsid w:val="003E5A61"/>
    <w:rsid w:val="003E71B8"/>
    <w:rsid w:val="003F03CE"/>
    <w:rsid w:val="003F09BA"/>
    <w:rsid w:val="003F10EF"/>
    <w:rsid w:val="003F12CD"/>
    <w:rsid w:val="003F164B"/>
    <w:rsid w:val="003F1A6D"/>
    <w:rsid w:val="003F2482"/>
    <w:rsid w:val="003F27B8"/>
    <w:rsid w:val="003F2927"/>
    <w:rsid w:val="003F29BE"/>
    <w:rsid w:val="003F44AE"/>
    <w:rsid w:val="003F56A6"/>
    <w:rsid w:val="003F6379"/>
    <w:rsid w:val="003F7949"/>
    <w:rsid w:val="003F7C0A"/>
    <w:rsid w:val="003F7DD0"/>
    <w:rsid w:val="004001A1"/>
    <w:rsid w:val="00400A8E"/>
    <w:rsid w:val="00400B8E"/>
    <w:rsid w:val="00400BBA"/>
    <w:rsid w:val="00400C87"/>
    <w:rsid w:val="00400FF7"/>
    <w:rsid w:val="00401DF4"/>
    <w:rsid w:val="004023C5"/>
    <w:rsid w:val="00402444"/>
    <w:rsid w:val="00402716"/>
    <w:rsid w:val="00402D8C"/>
    <w:rsid w:val="00402F85"/>
    <w:rsid w:val="00403266"/>
    <w:rsid w:val="00403282"/>
    <w:rsid w:val="004032C1"/>
    <w:rsid w:val="0040346B"/>
    <w:rsid w:val="00403E35"/>
    <w:rsid w:val="0040410C"/>
    <w:rsid w:val="0040463C"/>
    <w:rsid w:val="004050EF"/>
    <w:rsid w:val="00405D97"/>
    <w:rsid w:val="004061E8"/>
    <w:rsid w:val="004063B1"/>
    <w:rsid w:val="00406730"/>
    <w:rsid w:val="00406810"/>
    <w:rsid w:val="00406D78"/>
    <w:rsid w:val="00406F1A"/>
    <w:rsid w:val="004075F2"/>
    <w:rsid w:val="00407A70"/>
    <w:rsid w:val="00410DF6"/>
    <w:rsid w:val="00411025"/>
    <w:rsid w:val="00411156"/>
    <w:rsid w:val="00411416"/>
    <w:rsid w:val="00412058"/>
    <w:rsid w:val="0041209A"/>
    <w:rsid w:val="0041226C"/>
    <w:rsid w:val="0041250F"/>
    <w:rsid w:val="00412809"/>
    <w:rsid w:val="0041287E"/>
    <w:rsid w:val="00412E35"/>
    <w:rsid w:val="004130D8"/>
    <w:rsid w:val="00413948"/>
    <w:rsid w:val="00413A24"/>
    <w:rsid w:val="00413B5E"/>
    <w:rsid w:val="004144A5"/>
    <w:rsid w:val="0041480D"/>
    <w:rsid w:val="0041483C"/>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BD8"/>
    <w:rsid w:val="00422E5E"/>
    <w:rsid w:val="00422F59"/>
    <w:rsid w:val="00423E06"/>
    <w:rsid w:val="00424458"/>
    <w:rsid w:val="0042465D"/>
    <w:rsid w:val="00424A73"/>
    <w:rsid w:val="00424DC0"/>
    <w:rsid w:val="00425149"/>
    <w:rsid w:val="004257BE"/>
    <w:rsid w:val="00425A60"/>
    <w:rsid w:val="00425D81"/>
    <w:rsid w:val="00425E8B"/>
    <w:rsid w:val="0042614D"/>
    <w:rsid w:val="00426231"/>
    <w:rsid w:val="00426308"/>
    <w:rsid w:val="0042669B"/>
    <w:rsid w:val="004266C9"/>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2116"/>
    <w:rsid w:val="0044211B"/>
    <w:rsid w:val="00442232"/>
    <w:rsid w:val="004422A9"/>
    <w:rsid w:val="00442581"/>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BD"/>
    <w:rsid w:val="00447A98"/>
    <w:rsid w:val="00447DFE"/>
    <w:rsid w:val="004503F9"/>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60"/>
    <w:rsid w:val="004552CE"/>
    <w:rsid w:val="004554D4"/>
    <w:rsid w:val="00455DBC"/>
    <w:rsid w:val="00455EF2"/>
    <w:rsid w:val="004561C0"/>
    <w:rsid w:val="004562DF"/>
    <w:rsid w:val="004568E1"/>
    <w:rsid w:val="004572A9"/>
    <w:rsid w:val="00457327"/>
    <w:rsid w:val="00457E67"/>
    <w:rsid w:val="00457EE8"/>
    <w:rsid w:val="00457FE9"/>
    <w:rsid w:val="00460C94"/>
    <w:rsid w:val="004611D2"/>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9EE"/>
    <w:rsid w:val="00466ABB"/>
    <w:rsid w:val="00466D50"/>
    <w:rsid w:val="00466FDE"/>
    <w:rsid w:val="00467514"/>
    <w:rsid w:val="00467843"/>
    <w:rsid w:val="00470386"/>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F6A"/>
    <w:rsid w:val="00477130"/>
    <w:rsid w:val="004771F3"/>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C2D"/>
    <w:rsid w:val="00487D12"/>
    <w:rsid w:val="00490015"/>
    <w:rsid w:val="00490140"/>
    <w:rsid w:val="004907FC"/>
    <w:rsid w:val="00490B37"/>
    <w:rsid w:val="00490BDD"/>
    <w:rsid w:val="00491824"/>
    <w:rsid w:val="004927CC"/>
    <w:rsid w:val="004928F4"/>
    <w:rsid w:val="00492B76"/>
    <w:rsid w:val="0049352F"/>
    <w:rsid w:val="004935FF"/>
    <w:rsid w:val="00494152"/>
    <w:rsid w:val="0049442E"/>
    <w:rsid w:val="00494BD1"/>
    <w:rsid w:val="00494F76"/>
    <w:rsid w:val="004952BA"/>
    <w:rsid w:val="004958CE"/>
    <w:rsid w:val="0049637E"/>
    <w:rsid w:val="0049652D"/>
    <w:rsid w:val="00496600"/>
    <w:rsid w:val="0049680C"/>
    <w:rsid w:val="00496C8A"/>
    <w:rsid w:val="0049765C"/>
    <w:rsid w:val="0049791E"/>
    <w:rsid w:val="004A038B"/>
    <w:rsid w:val="004A05D0"/>
    <w:rsid w:val="004A0B56"/>
    <w:rsid w:val="004A12D5"/>
    <w:rsid w:val="004A1C82"/>
    <w:rsid w:val="004A1F83"/>
    <w:rsid w:val="004A2451"/>
    <w:rsid w:val="004A2B98"/>
    <w:rsid w:val="004A2D94"/>
    <w:rsid w:val="004A3B41"/>
    <w:rsid w:val="004A46EE"/>
    <w:rsid w:val="004A4702"/>
    <w:rsid w:val="004A49A3"/>
    <w:rsid w:val="004A4A18"/>
    <w:rsid w:val="004A4BB0"/>
    <w:rsid w:val="004A4D6C"/>
    <w:rsid w:val="004A5003"/>
    <w:rsid w:val="004A5842"/>
    <w:rsid w:val="004A58E5"/>
    <w:rsid w:val="004A5904"/>
    <w:rsid w:val="004A5EC3"/>
    <w:rsid w:val="004A64D8"/>
    <w:rsid w:val="004A6AB4"/>
    <w:rsid w:val="004A6ECA"/>
    <w:rsid w:val="004A7081"/>
    <w:rsid w:val="004A722A"/>
    <w:rsid w:val="004A7280"/>
    <w:rsid w:val="004A7B7C"/>
    <w:rsid w:val="004B00C4"/>
    <w:rsid w:val="004B0DDD"/>
    <w:rsid w:val="004B0EC3"/>
    <w:rsid w:val="004B12D6"/>
    <w:rsid w:val="004B1733"/>
    <w:rsid w:val="004B1C40"/>
    <w:rsid w:val="004B1E85"/>
    <w:rsid w:val="004B26DA"/>
    <w:rsid w:val="004B5B0E"/>
    <w:rsid w:val="004B5F02"/>
    <w:rsid w:val="004B6D57"/>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BF5"/>
    <w:rsid w:val="004D1018"/>
    <w:rsid w:val="004D1168"/>
    <w:rsid w:val="004D1820"/>
    <w:rsid w:val="004D1CFA"/>
    <w:rsid w:val="004D1E9A"/>
    <w:rsid w:val="004D1F0B"/>
    <w:rsid w:val="004D1F62"/>
    <w:rsid w:val="004D1F8C"/>
    <w:rsid w:val="004D2228"/>
    <w:rsid w:val="004D2277"/>
    <w:rsid w:val="004D2318"/>
    <w:rsid w:val="004D24AC"/>
    <w:rsid w:val="004D2AF6"/>
    <w:rsid w:val="004D2E21"/>
    <w:rsid w:val="004D3028"/>
    <w:rsid w:val="004D39C3"/>
    <w:rsid w:val="004D440D"/>
    <w:rsid w:val="004D51B5"/>
    <w:rsid w:val="004D5E82"/>
    <w:rsid w:val="004D628F"/>
    <w:rsid w:val="004D62E7"/>
    <w:rsid w:val="004D6545"/>
    <w:rsid w:val="004D6BC2"/>
    <w:rsid w:val="004D725B"/>
    <w:rsid w:val="004D74E4"/>
    <w:rsid w:val="004E0162"/>
    <w:rsid w:val="004E1466"/>
    <w:rsid w:val="004E1597"/>
    <w:rsid w:val="004E1D1A"/>
    <w:rsid w:val="004E1E23"/>
    <w:rsid w:val="004E1F6C"/>
    <w:rsid w:val="004E20ED"/>
    <w:rsid w:val="004E210B"/>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0FC"/>
    <w:rsid w:val="00500108"/>
    <w:rsid w:val="005006E2"/>
    <w:rsid w:val="005009B4"/>
    <w:rsid w:val="00501505"/>
    <w:rsid w:val="005015B7"/>
    <w:rsid w:val="00501838"/>
    <w:rsid w:val="00501A5E"/>
    <w:rsid w:val="00501D93"/>
    <w:rsid w:val="00501F04"/>
    <w:rsid w:val="00501F20"/>
    <w:rsid w:val="005029AB"/>
    <w:rsid w:val="00502E5E"/>
    <w:rsid w:val="00503199"/>
    <w:rsid w:val="005033A9"/>
    <w:rsid w:val="00503739"/>
    <w:rsid w:val="00503D71"/>
    <w:rsid w:val="005047FF"/>
    <w:rsid w:val="00504C99"/>
    <w:rsid w:val="005053FA"/>
    <w:rsid w:val="00505454"/>
    <w:rsid w:val="005058FF"/>
    <w:rsid w:val="00505E51"/>
    <w:rsid w:val="00506293"/>
    <w:rsid w:val="00506353"/>
    <w:rsid w:val="00506BAF"/>
    <w:rsid w:val="00507109"/>
    <w:rsid w:val="005105C6"/>
    <w:rsid w:val="00510BF5"/>
    <w:rsid w:val="00510C95"/>
    <w:rsid w:val="00511126"/>
    <w:rsid w:val="00511179"/>
    <w:rsid w:val="005117D4"/>
    <w:rsid w:val="00512108"/>
    <w:rsid w:val="0051262A"/>
    <w:rsid w:val="00512C17"/>
    <w:rsid w:val="0051304D"/>
    <w:rsid w:val="005137AF"/>
    <w:rsid w:val="00513A23"/>
    <w:rsid w:val="00513DEE"/>
    <w:rsid w:val="00514461"/>
    <w:rsid w:val="00514947"/>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10AC"/>
    <w:rsid w:val="00521BB9"/>
    <w:rsid w:val="00521E16"/>
    <w:rsid w:val="005220CC"/>
    <w:rsid w:val="00522486"/>
    <w:rsid w:val="00522AC3"/>
    <w:rsid w:val="00522CF9"/>
    <w:rsid w:val="00523138"/>
    <w:rsid w:val="00523283"/>
    <w:rsid w:val="005236C8"/>
    <w:rsid w:val="00523A95"/>
    <w:rsid w:val="00523A9D"/>
    <w:rsid w:val="00523C01"/>
    <w:rsid w:val="00523ECB"/>
    <w:rsid w:val="0052402A"/>
    <w:rsid w:val="005241A6"/>
    <w:rsid w:val="0052424E"/>
    <w:rsid w:val="00524B99"/>
    <w:rsid w:val="0052508E"/>
    <w:rsid w:val="00525AA1"/>
    <w:rsid w:val="00525D6E"/>
    <w:rsid w:val="0052679F"/>
    <w:rsid w:val="005267B0"/>
    <w:rsid w:val="00526AEE"/>
    <w:rsid w:val="00530130"/>
    <w:rsid w:val="005302C8"/>
    <w:rsid w:val="00530FA5"/>
    <w:rsid w:val="00531600"/>
    <w:rsid w:val="005318D3"/>
    <w:rsid w:val="0053196D"/>
    <w:rsid w:val="0053243C"/>
    <w:rsid w:val="00532AC0"/>
    <w:rsid w:val="00533718"/>
    <w:rsid w:val="005337FC"/>
    <w:rsid w:val="005345DA"/>
    <w:rsid w:val="00534A9A"/>
    <w:rsid w:val="00534B41"/>
    <w:rsid w:val="00534EE9"/>
    <w:rsid w:val="0053557F"/>
    <w:rsid w:val="005355CC"/>
    <w:rsid w:val="005357CF"/>
    <w:rsid w:val="00535EAE"/>
    <w:rsid w:val="00536380"/>
    <w:rsid w:val="0053655F"/>
    <w:rsid w:val="0053667D"/>
    <w:rsid w:val="005369CB"/>
    <w:rsid w:val="00536A88"/>
    <w:rsid w:val="0053711B"/>
    <w:rsid w:val="005372CD"/>
    <w:rsid w:val="0053731F"/>
    <w:rsid w:val="005374C0"/>
    <w:rsid w:val="005409C7"/>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DE0"/>
    <w:rsid w:val="00554925"/>
    <w:rsid w:val="00554C1B"/>
    <w:rsid w:val="00554E18"/>
    <w:rsid w:val="005553B3"/>
    <w:rsid w:val="005561C1"/>
    <w:rsid w:val="005564FC"/>
    <w:rsid w:val="0055659B"/>
    <w:rsid w:val="00556EFE"/>
    <w:rsid w:val="00557459"/>
    <w:rsid w:val="00557589"/>
    <w:rsid w:val="005578E3"/>
    <w:rsid w:val="0055795D"/>
    <w:rsid w:val="00557BD6"/>
    <w:rsid w:val="00557FE9"/>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B68"/>
    <w:rsid w:val="00566266"/>
    <w:rsid w:val="00566A50"/>
    <w:rsid w:val="00567544"/>
    <w:rsid w:val="0056757D"/>
    <w:rsid w:val="00567842"/>
    <w:rsid w:val="00567923"/>
    <w:rsid w:val="00567A3C"/>
    <w:rsid w:val="00567B0F"/>
    <w:rsid w:val="00567D74"/>
    <w:rsid w:val="005701FD"/>
    <w:rsid w:val="00570483"/>
    <w:rsid w:val="0057092A"/>
    <w:rsid w:val="0057093B"/>
    <w:rsid w:val="005709C4"/>
    <w:rsid w:val="00570C89"/>
    <w:rsid w:val="00570F9C"/>
    <w:rsid w:val="005710F3"/>
    <w:rsid w:val="00571D23"/>
    <w:rsid w:val="00571ED3"/>
    <w:rsid w:val="00572753"/>
    <w:rsid w:val="005729A3"/>
    <w:rsid w:val="00573167"/>
    <w:rsid w:val="00573794"/>
    <w:rsid w:val="00573E47"/>
    <w:rsid w:val="0057495A"/>
    <w:rsid w:val="00574A1C"/>
    <w:rsid w:val="00574F5E"/>
    <w:rsid w:val="00574FF2"/>
    <w:rsid w:val="005755F0"/>
    <w:rsid w:val="005758DC"/>
    <w:rsid w:val="00575C76"/>
    <w:rsid w:val="00575DA9"/>
    <w:rsid w:val="00575DDF"/>
    <w:rsid w:val="00575F32"/>
    <w:rsid w:val="0057625D"/>
    <w:rsid w:val="005762B1"/>
    <w:rsid w:val="005766C8"/>
    <w:rsid w:val="00576C78"/>
    <w:rsid w:val="00576EC9"/>
    <w:rsid w:val="00577014"/>
    <w:rsid w:val="00577856"/>
    <w:rsid w:val="0058014E"/>
    <w:rsid w:val="0058067D"/>
    <w:rsid w:val="00580718"/>
    <w:rsid w:val="00580A03"/>
    <w:rsid w:val="00580B57"/>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DE5"/>
    <w:rsid w:val="00594ECD"/>
    <w:rsid w:val="00594F71"/>
    <w:rsid w:val="005952EA"/>
    <w:rsid w:val="005958A5"/>
    <w:rsid w:val="00595A65"/>
    <w:rsid w:val="00595CB0"/>
    <w:rsid w:val="005960A2"/>
    <w:rsid w:val="0059647C"/>
    <w:rsid w:val="005966C7"/>
    <w:rsid w:val="0059686D"/>
    <w:rsid w:val="005971E1"/>
    <w:rsid w:val="005972EE"/>
    <w:rsid w:val="0059748F"/>
    <w:rsid w:val="00597B15"/>
    <w:rsid w:val="00597ECE"/>
    <w:rsid w:val="00597F45"/>
    <w:rsid w:val="005A01CA"/>
    <w:rsid w:val="005A081B"/>
    <w:rsid w:val="005A0D4F"/>
    <w:rsid w:val="005A11F6"/>
    <w:rsid w:val="005A16CF"/>
    <w:rsid w:val="005A184C"/>
    <w:rsid w:val="005A186B"/>
    <w:rsid w:val="005A18E0"/>
    <w:rsid w:val="005A1924"/>
    <w:rsid w:val="005A20DD"/>
    <w:rsid w:val="005A2D5E"/>
    <w:rsid w:val="005A32D8"/>
    <w:rsid w:val="005A344B"/>
    <w:rsid w:val="005A34AB"/>
    <w:rsid w:val="005A369C"/>
    <w:rsid w:val="005A3736"/>
    <w:rsid w:val="005A3CAC"/>
    <w:rsid w:val="005A3D33"/>
    <w:rsid w:val="005A3DE9"/>
    <w:rsid w:val="005A4982"/>
    <w:rsid w:val="005A5397"/>
    <w:rsid w:val="005A541F"/>
    <w:rsid w:val="005A5806"/>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46E5"/>
    <w:rsid w:val="005B577F"/>
    <w:rsid w:val="005B57D5"/>
    <w:rsid w:val="005B5D1D"/>
    <w:rsid w:val="005B5D4B"/>
    <w:rsid w:val="005B5E80"/>
    <w:rsid w:val="005B63A3"/>
    <w:rsid w:val="005B6CC9"/>
    <w:rsid w:val="005B6DCA"/>
    <w:rsid w:val="005B6FB6"/>
    <w:rsid w:val="005B7309"/>
    <w:rsid w:val="005C0240"/>
    <w:rsid w:val="005C09C8"/>
    <w:rsid w:val="005C1029"/>
    <w:rsid w:val="005C17BE"/>
    <w:rsid w:val="005C1B50"/>
    <w:rsid w:val="005C2651"/>
    <w:rsid w:val="005C2784"/>
    <w:rsid w:val="005C27BE"/>
    <w:rsid w:val="005C2AB6"/>
    <w:rsid w:val="005C2E36"/>
    <w:rsid w:val="005C2ECC"/>
    <w:rsid w:val="005C334B"/>
    <w:rsid w:val="005C334C"/>
    <w:rsid w:val="005C36DF"/>
    <w:rsid w:val="005C42A8"/>
    <w:rsid w:val="005C4326"/>
    <w:rsid w:val="005C458F"/>
    <w:rsid w:val="005C46E7"/>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84E"/>
    <w:rsid w:val="005D29DB"/>
    <w:rsid w:val="005D2D03"/>
    <w:rsid w:val="005D36B5"/>
    <w:rsid w:val="005D3829"/>
    <w:rsid w:val="005D3CFF"/>
    <w:rsid w:val="005D4D97"/>
    <w:rsid w:val="005D4F88"/>
    <w:rsid w:val="005D5589"/>
    <w:rsid w:val="005D55A5"/>
    <w:rsid w:val="005D5F1E"/>
    <w:rsid w:val="005D621C"/>
    <w:rsid w:val="005D62F6"/>
    <w:rsid w:val="005D65B6"/>
    <w:rsid w:val="005D6612"/>
    <w:rsid w:val="005D678F"/>
    <w:rsid w:val="005D6C3D"/>
    <w:rsid w:val="005D705C"/>
    <w:rsid w:val="005D773A"/>
    <w:rsid w:val="005D7B68"/>
    <w:rsid w:val="005D7C2F"/>
    <w:rsid w:val="005D7EA2"/>
    <w:rsid w:val="005E0044"/>
    <w:rsid w:val="005E0B65"/>
    <w:rsid w:val="005E0EFA"/>
    <w:rsid w:val="005E144E"/>
    <w:rsid w:val="005E1B5B"/>
    <w:rsid w:val="005E1C9A"/>
    <w:rsid w:val="005E2245"/>
    <w:rsid w:val="005E2605"/>
    <w:rsid w:val="005E2BEF"/>
    <w:rsid w:val="005E2E35"/>
    <w:rsid w:val="005E2ECA"/>
    <w:rsid w:val="005E3412"/>
    <w:rsid w:val="005E35D6"/>
    <w:rsid w:val="005E36C4"/>
    <w:rsid w:val="005E3E9A"/>
    <w:rsid w:val="005E437F"/>
    <w:rsid w:val="005E4B6D"/>
    <w:rsid w:val="005E521F"/>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63B"/>
    <w:rsid w:val="005F26CC"/>
    <w:rsid w:val="005F2C69"/>
    <w:rsid w:val="005F343B"/>
    <w:rsid w:val="005F37B0"/>
    <w:rsid w:val="005F38BC"/>
    <w:rsid w:val="005F3969"/>
    <w:rsid w:val="005F3BC9"/>
    <w:rsid w:val="005F3E44"/>
    <w:rsid w:val="005F43E6"/>
    <w:rsid w:val="005F5623"/>
    <w:rsid w:val="005F6282"/>
    <w:rsid w:val="005F7628"/>
    <w:rsid w:val="006000A6"/>
    <w:rsid w:val="006000DF"/>
    <w:rsid w:val="00600630"/>
    <w:rsid w:val="00601082"/>
    <w:rsid w:val="0060137B"/>
    <w:rsid w:val="00601770"/>
    <w:rsid w:val="00601883"/>
    <w:rsid w:val="006019E4"/>
    <w:rsid w:val="00601AAC"/>
    <w:rsid w:val="00601AE1"/>
    <w:rsid w:val="00601EDC"/>
    <w:rsid w:val="00601EFE"/>
    <w:rsid w:val="00601FB6"/>
    <w:rsid w:val="00601FBF"/>
    <w:rsid w:val="006023C9"/>
    <w:rsid w:val="0060243B"/>
    <w:rsid w:val="006026A6"/>
    <w:rsid w:val="006028AF"/>
    <w:rsid w:val="006033CE"/>
    <w:rsid w:val="0060346C"/>
    <w:rsid w:val="0060364F"/>
    <w:rsid w:val="00604052"/>
    <w:rsid w:val="00604699"/>
    <w:rsid w:val="00604714"/>
    <w:rsid w:val="0060485C"/>
    <w:rsid w:val="00604D07"/>
    <w:rsid w:val="00604E81"/>
    <w:rsid w:val="0060502E"/>
    <w:rsid w:val="00605738"/>
    <w:rsid w:val="00605F29"/>
    <w:rsid w:val="006060B0"/>
    <w:rsid w:val="00606565"/>
    <w:rsid w:val="00606DA4"/>
    <w:rsid w:val="00610255"/>
    <w:rsid w:val="0061059A"/>
    <w:rsid w:val="006106A9"/>
    <w:rsid w:val="0061140D"/>
    <w:rsid w:val="00611647"/>
    <w:rsid w:val="00611BAC"/>
    <w:rsid w:val="0061326B"/>
    <w:rsid w:val="00613DEA"/>
    <w:rsid w:val="00613F71"/>
    <w:rsid w:val="00614581"/>
    <w:rsid w:val="00614637"/>
    <w:rsid w:val="0061488E"/>
    <w:rsid w:val="00615308"/>
    <w:rsid w:val="00616205"/>
    <w:rsid w:val="00616207"/>
    <w:rsid w:val="006168BC"/>
    <w:rsid w:val="00616C89"/>
    <w:rsid w:val="00616FAB"/>
    <w:rsid w:val="0062055A"/>
    <w:rsid w:val="00620857"/>
    <w:rsid w:val="00620E01"/>
    <w:rsid w:val="00621340"/>
    <w:rsid w:val="006219D0"/>
    <w:rsid w:val="00621EB6"/>
    <w:rsid w:val="006222F0"/>
    <w:rsid w:val="006224CE"/>
    <w:rsid w:val="006226C4"/>
    <w:rsid w:val="0062287C"/>
    <w:rsid w:val="00623696"/>
    <w:rsid w:val="00623B1E"/>
    <w:rsid w:val="00623C49"/>
    <w:rsid w:val="00623C87"/>
    <w:rsid w:val="00623CFD"/>
    <w:rsid w:val="006241C6"/>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36F"/>
    <w:rsid w:val="00632FC7"/>
    <w:rsid w:val="006344DE"/>
    <w:rsid w:val="00634576"/>
    <w:rsid w:val="006351D5"/>
    <w:rsid w:val="006354D6"/>
    <w:rsid w:val="00635562"/>
    <w:rsid w:val="0063584C"/>
    <w:rsid w:val="00635D41"/>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486"/>
    <w:rsid w:val="0064359E"/>
    <w:rsid w:val="00643FED"/>
    <w:rsid w:val="00644993"/>
    <w:rsid w:val="00644F33"/>
    <w:rsid w:val="006456F7"/>
    <w:rsid w:val="00645BB9"/>
    <w:rsid w:val="0064640C"/>
    <w:rsid w:val="006466C8"/>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326D"/>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B5B"/>
    <w:rsid w:val="00664031"/>
    <w:rsid w:val="006648A7"/>
    <w:rsid w:val="006650CF"/>
    <w:rsid w:val="006664FD"/>
    <w:rsid w:val="006667FB"/>
    <w:rsid w:val="006669A1"/>
    <w:rsid w:val="00666C9B"/>
    <w:rsid w:val="00667029"/>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B82"/>
    <w:rsid w:val="00675292"/>
    <w:rsid w:val="00675425"/>
    <w:rsid w:val="00675EFF"/>
    <w:rsid w:val="006760B5"/>
    <w:rsid w:val="006775B8"/>
    <w:rsid w:val="00677633"/>
    <w:rsid w:val="00677829"/>
    <w:rsid w:val="00677D5F"/>
    <w:rsid w:val="00677EBB"/>
    <w:rsid w:val="00677EFB"/>
    <w:rsid w:val="00680016"/>
    <w:rsid w:val="006802FF"/>
    <w:rsid w:val="00680B4C"/>
    <w:rsid w:val="0068127E"/>
    <w:rsid w:val="0068130C"/>
    <w:rsid w:val="006815ED"/>
    <w:rsid w:val="00681A05"/>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BBF"/>
    <w:rsid w:val="006A2DB8"/>
    <w:rsid w:val="006A3B74"/>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13CF"/>
    <w:rsid w:val="006B1FB9"/>
    <w:rsid w:val="006B2185"/>
    <w:rsid w:val="006B232A"/>
    <w:rsid w:val="006B2B01"/>
    <w:rsid w:val="006B3247"/>
    <w:rsid w:val="006B34BE"/>
    <w:rsid w:val="006B34D7"/>
    <w:rsid w:val="006B35B0"/>
    <w:rsid w:val="006B3EBD"/>
    <w:rsid w:val="006B4882"/>
    <w:rsid w:val="006B4C85"/>
    <w:rsid w:val="006B4E61"/>
    <w:rsid w:val="006B508B"/>
    <w:rsid w:val="006B5500"/>
    <w:rsid w:val="006B551F"/>
    <w:rsid w:val="006B5554"/>
    <w:rsid w:val="006B66AE"/>
    <w:rsid w:val="006B7056"/>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42D"/>
    <w:rsid w:val="006C7C7C"/>
    <w:rsid w:val="006D01B2"/>
    <w:rsid w:val="006D063E"/>
    <w:rsid w:val="006D0713"/>
    <w:rsid w:val="006D074B"/>
    <w:rsid w:val="006D0998"/>
    <w:rsid w:val="006D09A3"/>
    <w:rsid w:val="006D0C1D"/>
    <w:rsid w:val="006D0D6A"/>
    <w:rsid w:val="006D0F9C"/>
    <w:rsid w:val="006D1049"/>
    <w:rsid w:val="006D15DC"/>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7D9"/>
    <w:rsid w:val="006E38F6"/>
    <w:rsid w:val="006E3D75"/>
    <w:rsid w:val="006E3D76"/>
    <w:rsid w:val="006E3EA0"/>
    <w:rsid w:val="006E40C4"/>
    <w:rsid w:val="006E4726"/>
    <w:rsid w:val="006E49A1"/>
    <w:rsid w:val="006E4AF0"/>
    <w:rsid w:val="006E570F"/>
    <w:rsid w:val="006E5973"/>
    <w:rsid w:val="006E6439"/>
    <w:rsid w:val="006E665E"/>
    <w:rsid w:val="006E6716"/>
    <w:rsid w:val="006E7A01"/>
    <w:rsid w:val="006F00B5"/>
    <w:rsid w:val="006F04FF"/>
    <w:rsid w:val="006F0CB3"/>
    <w:rsid w:val="006F0F44"/>
    <w:rsid w:val="006F13BA"/>
    <w:rsid w:val="006F16C9"/>
    <w:rsid w:val="006F1BB1"/>
    <w:rsid w:val="006F1D9B"/>
    <w:rsid w:val="006F24EA"/>
    <w:rsid w:val="006F2D93"/>
    <w:rsid w:val="006F331F"/>
    <w:rsid w:val="006F3550"/>
    <w:rsid w:val="006F3CFC"/>
    <w:rsid w:val="006F3E97"/>
    <w:rsid w:val="006F42CD"/>
    <w:rsid w:val="006F4662"/>
    <w:rsid w:val="006F4CD4"/>
    <w:rsid w:val="006F50AB"/>
    <w:rsid w:val="006F58F3"/>
    <w:rsid w:val="006F5BCD"/>
    <w:rsid w:val="006F6075"/>
    <w:rsid w:val="006F638C"/>
    <w:rsid w:val="006F70B5"/>
    <w:rsid w:val="006F72B8"/>
    <w:rsid w:val="007002BF"/>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7039"/>
    <w:rsid w:val="0070717E"/>
    <w:rsid w:val="00707368"/>
    <w:rsid w:val="0070763E"/>
    <w:rsid w:val="00707A07"/>
    <w:rsid w:val="00710142"/>
    <w:rsid w:val="00710533"/>
    <w:rsid w:val="00710914"/>
    <w:rsid w:val="00710A88"/>
    <w:rsid w:val="00710C05"/>
    <w:rsid w:val="00710CA8"/>
    <w:rsid w:val="007115D2"/>
    <w:rsid w:val="007116DA"/>
    <w:rsid w:val="00711CF0"/>
    <w:rsid w:val="00711E14"/>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5F7"/>
    <w:rsid w:val="00724C5F"/>
    <w:rsid w:val="00724E1F"/>
    <w:rsid w:val="00725E52"/>
    <w:rsid w:val="00725EBB"/>
    <w:rsid w:val="007264FB"/>
    <w:rsid w:val="0072697B"/>
    <w:rsid w:val="00726F92"/>
    <w:rsid w:val="0072733C"/>
    <w:rsid w:val="00727C72"/>
    <w:rsid w:val="00727C98"/>
    <w:rsid w:val="007300DB"/>
    <w:rsid w:val="007301EE"/>
    <w:rsid w:val="0073021A"/>
    <w:rsid w:val="00730ACD"/>
    <w:rsid w:val="00730F84"/>
    <w:rsid w:val="0073102F"/>
    <w:rsid w:val="007315F7"/>
    <w:rsid w:val="00731C3D"/>
    <w:rsid w:val="00732308"/>
    <w:rsid w:val="0073278F"/>
    <w:rsid w:val="00732A07"/>
    <w:rsid w:val="00732A45"/>
    <w:rsid w:val="007333E4"/>
    <w:rsid w:val="007344FE"/>
    <w:rsid w:val="00735009"/>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5316"/>
    <w:rsid w:val="00755365"/>
    <w:rsid w:val="007559BF"/>
    <w:rsid w:val="007559C6"/>
    <w:rsid w:val="00755AE3"/>
    <w:rsid w:val="00755CDD"/>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D4B"/>
    <w:rsid w:val="00763F80"/>
    <w:rsid w:val="007646F9"/>
    <w:rsid w:val="00764D10"/>
    <w:rsid w:val="00764D83"/>
    <w:rsid w:val="00765199"/>
    <w:rsid w:val="00765663"/>
    <w:rsid w:val="00765E0E"/>
    <w:rsid w:val="00765E45"/>
    <w:rsid w:val="00766677"/>
    <w:rsid w:val="00766922"/>
    <w:rsid w:val="00766A22"/>
    <w:rsid w:val="00766ADB"/>
    <w:rsid w:val="00766FAA"/>
    <w:rsid w:val="0076726A"/>
    <w:rsid w:val="007672BA"/>
    <w:rsid w:val="007678ED"/>
    <w:rsid w:val="007701A8"/>
    <w:rsid w:val="007709AB"/>
    <w:rsid w:val="007715C1"/>
    <w:rsid w:val="00771909"/>
    <w:rsid w:val="00771EB5"/>
    <w:rsid w:val="00772478"/>
    <w:rsid w:val="00773624"/>
    <w:rsid w:val="0077452B"/>
    <w:rsid w:val="0077478E"/>
    <w:rsid w:val="00774F1C"/>
    <w:rsid w:val="0077531D"/>
    <w:rsid w:val="00776860"/>
    <w:rsid w:val="0077741B"/>
    <w:rsid w:val="00777D87"/>
    <w:rsid w:val="00777E1D"/>
    <w:rsid w:val="00780E63"/>
    <w:rsid w:val="00781FDC"/>
    <w:rsid w:val="0078265C"/>
    <w:rsid w:val="00782B04"/>
    <w:rsid w:val="00782CFA"/>
    <w:rsid w:val="00782D7A"/>
    <w:rsid w:val="00783A0A"/>
    <w:rsid w:val="00783AE7"/>
    <w:rsid w:val="007847F9"/>
    <w:rsid w:val="007849BF"/>
    <w:rsid w:val="00784C94"/>
    <w:rsid w:val="0078525A"/>
    <w:rsid w:val="0078656F"/>
    <w:rsid w:val="0078694A"/>
    <w:rsid w:val="00787929"/>
    <w:rsid w:val="00787A10"/>
    <w:rsid w:val="00787FB6"/>
    <w:rsid w:val="00790415"/>
    <w:rsid w:val="00790C65"/>
    <w:rsid w:val="00791142"/>
    <w:rsid w:val="007911C2"/>
    <w:rsid w:val="0079159D"/>
    <w:rsid w:val="00791A50"/>
    <w:rsid w:val="007922B2"/>
    <w:rsid w:val="00792495"/>
    <w:rsid w:val="00792D5B"/>
    <w:rsid w:val="00793504"/>
    <w:rsid w:val="007937F0"/>
    <w:rsid w:val="00794606"/>
    <w:rsid w:val="007949FF"/>
    <w:rsid w:val="00795261"/>
    <w:rsid w:val="00795290"/>
    <w:rsid w:val="00795339"/>
    <w:rsid w:val="007953B8"/>
    <w:rsid w:val="0079550F"/>
    <w:rsid w:val="00795B6C"/>
    <w:rsid w:val="00796734"/>
    <w:rsid w:val="00796C7E"/>
    <w:rsid w:val="00796E28"/>
    <w:rsid w:val="00797DBF"/>
    <w:rsid w:val="007A0256"/>
    <w:rsid w:val="007A0327"/>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4E3"/>
    <w:rsid w:val="007B2EBB"/>
    <w:rsid w:val="007B2F33"/>
    <w:rsid w:val="007B380A"/>
    <w:rsid w:val="007B3B34"/>
    <w:rsid w:val="007B3ED0"/>
    <w:rsid w:val="007B46D4"/>
    <w:rsid w:val="007B4E35"/>
    <w:rsid w:val="007B50CC"/>
    <w:rsid w:val="007B5A27"/>
    <w:rsid w:val="007B5E61"/>
    <w:rsid w:val="007B5E8D"/>
    <w:rsid w:val="007B6CBB"/>
    <w:rsid w:val="007B7149"/>
    <w:rsid w:val="007B73FC"/>
    <w:rsid w:val="007B75BE"/>
    <w:rsid w:val="007B75FF"/>
    <w:rsid w:val="007B7CE0"/>
    <w:rsid w:val="007B7E36"/>
    <w:rsid w:val="007C09ED"/>
    <w:rsid w:val="007C0F56"/>
    <w:rsid w:val="007C11CB"/>
    <w:rsid w:val="007C147F"/>
    <w:rsid w:val="007C158E"/>
    <w:rsid w:val="007C16A8"/>
    <w:rsid w:val="007C1BDF"/>
    <w:rsid w:val="007C1C1F"/>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D00A6"/>
    <w:rsid w:val="007D0165"/>
    <w:rsid w:val="007D04D6"/>
    <w:rsid w:val="007D066E"/>
    <w:rsid w:val="007D15AC"/>
    <w:rsid w:val="007D19B7"/>
    <w:rsid w:val="007D1FF8"/>
    <w:rsid w:val="007D26A4"/>
    <w:rsid w:val="007D2B5E"/>
    <w:rsid w:val="007D2E18"/>
    <w:rsid w:val="007D3237"/>
    <w:rsid w:val="007D3E51"/>
    <w:rsid w:val="007D48D4"/>
    <w:rsid w:val="007D4989"/>
    <w:rsid w:val="007D4CEB"/>
    <w:rsid w:val="007D600E"/>
    <w:rsid w:val="007D6167"/>
    <w:rsid w:val="007D6E9D"/>
    <w:rsid w:val="007D74FC"/>
    <w:rsid w:val="007E022A"/>
    <w:rsid w:val="007E0A08"/>
    <w:rsid w:val="007E0B3B"/>
    <w:rsid w:val="007E155D"/>
    <w:rsid w:val="007E16FC"/>
    <w:rsid w:val="007E19C6"/>
    <w:rsid w:val="007E2DF3"/>
    <w:rsid w:val="007E2F98"/>
    <w:rsid w:val="007E35DE"/>
    <w:rsid w:val="007E3772"/>
    <w:rsid w:val="007E409C"/>
    <w:rsid w:val="007E452E"/>
    <w:rsid w:val="007E50E8"/>
    <w:rsid w:val="007E542A"/>
    <w:rsid w:val="007E5652"/>
    <w:rsid w:val="007E58F1"/>
    <w:rsid w:val="007E5954"/>
    <w:rsid w:val="007E6047"/>
    <w:rsid w:val="007E617F"/>
    <w:rsid w:val="007E7876"/>
    <w:rsid w:val="007E7892"/>
    <w:rsid w:val="007E78FA"/>
    <w:rsid w:val="007E7A61"/>
    <w:rsid w:val="007E7BC8"/>
    <w:rsid w:val="007F0B57"/>
    <w:rsid w:val="007F12FA"/>
    <w:rsid w:val="007F1B0B"/>
    <w:rsid w:val="007F2DDE"/>
    <w:rsid w:val="007F42E9"/>
    <w:rsid w:val="007F4369"/>
    <w:rsid w:val="007F4977"/>
    <w:rsid w:val="007F4B92"/>
    <w:rsid w:val="007F4BE0"/>
    <w:rsid w:val="007F5002"/>
    <w:rsid w:val="007F51C0"/>
    <w:rsid w:val="007F531E"/>
    <w:rsid w:val="007F5DBD"/>
    <w:rsid w:val="007F77FB"/>
    <w:rsid w:val="007F79F1"/>
    <w:rsid w:val="007F7BAB"/>
    <w:rsid w:val="007F7BF9"/>
    <w:rsid w:val="007F7DBD"/>
    <w:rsid w:val="007F7E92"/>
    <w:rsid w:val="00800FA4"/>
    <w:rsid w:val="0080102C"/>
    <w:rsid w:val="008014DD"/>
    <w:rsid w:val="00801632"/>
    <w:rsid w:val="00801BC9"/>
    <w:rsid w:val="008020B3"/>
    <w:rsid w:val="008021E2"/>
    <w:rsid w:val="00802908"/>
    <w:rsid w:val="00802C83"/>
    <w:rsid w:val="00803279"/>
    <w:rsid w:val="00803F5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763"/>
    <w:rsid w:val="00811A2B"/>
    <w:rsid w:val="00812080"/>
    <w:rsid w:val="0081220A"/>
    <w:rsid w:val="00812BC1"/>
    <w:rsid w:val="00812F2A"/>
    <w:rsid w:val="00813446"/>
    <w:rsid w:val="00813566"/>
    <w:rsid w:val="008141B4"/>
    <w:rsid w:val="008144D2"/>
    <w:rsid w:val="00814659"/>
    <w:rsid w:val="008148F6"/>
    <w:rsid w:val="008157DF"/>
    <w:rsid w:val="008158B4"/>
    <w:rsid w:val="00815ADC"/>
    <w:rsid w:val="00815D27"/>
    <w:rsid w:val="0081612E"/>
    <w:rsid w:val="00817F7D"/>
    <w:rsid w:val="00820055"/>
    <w:rsid w:val="008211B8"/>
    <w:rsid w:val="0082123F"/>
    <w:rsid w:val="00822186"/>
    <w:rsid w:val="0082265C"/>
    <w:rsid w:val="00822A39"/>
    <w:rsid w:val="008234C6"/>
    <w:rsid w:val="008236AB"/>
    <w:rsid w:val="008239B3"/>
    <w:rsid w:val="00823F79"/>
    <w:rsid w:val="008246E6"/>
    <w:rsid w:val="0082495B"/>
    <w:rsid w:val="00824C09"/>
    <w:rsid w:val="0082500D"/>
    <w:rsid w:val="008251C9"/>
    <w:rsid w:val="008257E4"/>
    <w:rsid w:val="00825BCA"/>
    <w:rsid w:val="00825CB8"/>
    <w:rsid w:val="00825E55"/>
    <w:rsid w:val="0082670B"/>
    <w:rsid w:val="00826D1C"/>
    <w:rsid w:val="008273F8"/>
    <w:rsid w:val="00827D6C"/>
    <w:rsid w:val="00827DAF"/>
    <w:rsid w:val="00830035"/>
    <w:rsid w:val="008301A5"/>
    <w:rsid w:val="008305FF"/>
    <w:rsid w:val="0083064E"/>
    <w:rsid w:val="00830871"/>
    <w:rsid w:val="00830A2C"/>
    <w:rsid w:val="00830B1C"/>
    <w:rsid w:val="00830B9B"/>
    <w:rsid w:val="00830FF4"/>
    <w:rsid w:val="0083106C"/>
    <w:rsid w:val="00831129"/>
    <w:rsid w:val="00831589"/>
    <w:rsid w:val="0083221B"/>
    <w:rsid w:val="008322EE"/>
    <w:rsid w:val="008326D3"/>
    <w:rsid w:val="008328F9"/>
    <w:rsid w:val="00832B19"/>
    <w:rsid w:val="008336F9"/>
    <w:rsid w:val="00833A17"/>
    <w:rsid w:val="0083448A"/>
    <w:rsid w:val="0083469B"/>
    <w:rsid w:val="00834A00"/>
    <w:rsid w:val="00834AFF"/>
    <w:rsid w:val="008350C0"/>
    <w:rsid w:val="008351D3"/>
    <w:rsid w:val="00835878"/>
    <w:rsid w:val="00835891"/>
    <w:rsid w:val="0083595A"/>
    <w:rsid w:val="00835DA9"/>
    <w:rsid w:val="00835E96"/>
    <w:rsid w:val="00835F3F"/>
    <w:rsid w:val="0083648B"/>
    <w:rsid w:val="008370A3"/>
    <w:rsid w:val="0083740B"/>
    <w:rsid w:val="00837A01"/>
    <w:rsid w:val="00837E20"/>
    <w:rsid w:val="00837E98"/>
    <w:rsid w:val="0084006A"/>
    <w:rsid w:val="00841620"/>
    <w:rsid w:val="0084196E"/>
    <w:rsid w:val="00841AAA"/>
    <w:rsid w:val="00841AD0"/>
    <w:rsid w:val="00841C43"/>
    <w:rsid w:val="0084230A"/>
    <w:rsid w:val="0084258E"/>
    <w:rsid w:val="008426BF"/>
    <w:rsid w:val="00842C5D"/>
    <w:rsid w:val="00842EF2"/>
    <w:rsid w:val="00843178"/>
    <w:rsid w:val="00843326"/>
    <w:rsid w:val="008436FA"/>
    <w:rsid w:val="00843994"/>
    <w:rsid w:val="00844B86"/>
    <w:rsid w:val="00845793"/>
    <w:rsid w:val="00845CB4"/>
    <w:rsid w:val="00845D3B"/>
    <w:rsid w:val="00846086"/>
    <w:rsid w:val="00846432"/>
    <w:rsid w:val="00846DEC"/>
    <w:rsid w:val="00847979"/>
    <w:rsid w:val="00847C76"/>
    <w:rsid w:val="00847CA7"/>
    <w:rsid w:val="00851044"/>
    <w:rsid w:val="00851973"/>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9AA"/>
    <w:rsid w:val="00856B90"/>
    <w:rsid w:val="00856D8B"/>
    <w:rsid w:val="008571C8"/>
    <w:rsid w:val="00857653"/>
    <w:rsid w:val="008578A8"/>
    <w:rsid w:val="00857BB4"/>
    <w:rsid w:val="00857DCF"/>
    <w:rsid w:val="008601E5"/>
    <w:rsid w:val="008603EA"/>
    <w:rsid w:val="008605E7"/>
    <w:rsid w:val="008609AC"/>
    <w:rsid w:val="00861D8E"/>
    <w:rsid w:val="008620DC"/>
    <w:rsid w:val="00862539"/>
    <w:rsid w:val="00863739"/>
    <w:rsid w:val="00863AEC"/>
    <w:rsid w:val="00863BFA"/>
    <w:rsid w:val="00863F2F"/>
    <w:rsid w:val="008643E9"/>
    <w:rsid w:val="00864FB0"/>
    <w:rsid w:val="00865114"/>
    <w:rsid w:val="00865922"/>
    <w:rsid w:val="008659B6"/>
    <w:rsid w:val="008665C7"/>
    <w:rsid w:val="00866CF1"/>
    <w:rsid w:val="008674F9"/>
    <w:rsid w:val="00870751"/>
    <w:rsid w:val="00870CCA"/>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FAA"/>
    <w:rsid w:val="00893532"/>
    <w:rsid w:val="00893E44"/>
    <w:rsid w:val="00894196"/>
    <w:rsid w:val="00894BD9"/>
    <w:rsid w:val="00894F43"/>
    <w:rsid w:val="0089507F"/>
    <w:rsid w:val="008950F5"/>
    <w:rsid w:val="008963D5"/>
    <w:rsid w:val="008968FD"/>
    <w:rsid w:val="008973F9"/>
    <w:rsid w:val="00897CA8"/>
    <w:rsid w:val="008A025C"/>
    <w:rsid w:val="008A042F"/>
    <w:rsid w:val="008A0A26"/>
    <w:rsid w:val="008A1030"/>
    <w:rsid w:val="008A10AA"/>
    <w:rsid w:val="008A1146"/>
    <w:rsid w:val="008A1212"/>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91E"/>
    <w:rsid w:val="008B59C1"/>
    <w:rsid w:val="008B5A23"/>
    <w:rsid w:val="008B5AAE"/>
    <w:rsid w:val="008B5B34"/>
    <w:rsid w:val="008B5C15"/>
    <w:rsid w:val="008B60BB"/>
    <w:rsid w:val="008B6919"/>
    <w:rsid w:val="008B6BCD"/>
    <w:rsid w:val="008B72C0"/>
    <w:rsid w:val="008B7338"/>
    <w:rsid w:val="008B766D"/>
    <w:rsid w:val="008B7E08"/>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F05"/>
    <w:rsid w:val="008D0F18"/>
    <w:rsid w:val="008D1583"/>
    <w:rsid w:val="008D178A"/>
    <w:rsid w:val="008D1E8E"/>
    <w:rsid w:val="008D266C"/>
    <w:rsid w:val="008D27A5"/>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74B0"/>
    <w:rsid w:val="008D79B9"/>
    <w:rsid w:val="008D7B45"/>
    <w:rsid w:val="008D7B93"/>
    <w:rsid w:val="008E044C"/>
    <w:rsid w:val="008E0938"/>
    <w:rsid w:val="008E0EEE"/>
    <w:rsid w:val="008E13B8"/>
    <w:rsid w:val="008E1F8C"/>
    <w:rsid w:val="008E2321"/>
    <w:rsid w:val="008E2D36"/>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B8A"/>
    <w:rsid w:val="009046FF"/>
    <w:rsid w:val="00904ADB"/>
    <w:rsid w:val="00904C8F"/>
    <w:rsid w:val="00904F0A"/>
    <w:rsid w:val="0090567C"/>
    <w:rsid w:val="00905787"/>
    <w:rsid w:val="00905788"/>
    <w:rsid w:val="00905998"/>
    <w:rsid w:val="009063D2"/>
    <w:rsid w:val="00906B4B"/>
    <w:rsid w:val="00906FFD"/>
    <w:rsid w:val="00907312"/>
    <w:rsid w:val="00910A21"/>
    <w:rsid w:val="00910EF9"/>
    <w:rsid w:val="00910EFD"/>
    <w:rsid w:val="00911823"/>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9E0"/>
    <w:rsid w:val="00922C9C"/>
    <w:rsid w:val="00922E5E"/>
    <w:rsid w:val="00922F77"/>
    <w:rsid w:val="009234F1"/>
    <w:rsid w:val="0092396A"/>
    <w:rsid w:val="00923A01"/>
    <w:rsid w:val="00923B1E"/>
    <w:rsid w:val="00924635"/>
    <w:rsid w:val="009247ED"/>
    <w:rsid w:val="00924CD9"/>
    <w:rsid w:val="00925308"/>
    <w:rsid w:val="00925C42"/>
    <w:rsid w:val="00926118"/>
    <w:rsid w:val="0092637F"/>
    <w:rsid w:val="00926989"/>
    <w:rsid w:val="00926A40"/>
    <w:rsid w:val="0092701E"/>
    <w:rsid w:val="009275AF"/>
    <w:rsid w:val="00927610"/>
    <w:rsid w:val="00927644"/>
    <w:rsid w:val="009277FE"/>
    <w:rsid w:val="009278D3"/>
    <w:rsid w:val="009309C4"/>
    <w:rsid w:val="009309FD"/>
    <w:rsid w:val="00931355"/>
    <w:rsid w:val="00931488"/>
    <w:rsid w:val="009318BC"/>
    <w:rsid w:val="00931908"/>
    <w:rsid w:val="009321E9"/>
    <w:rsid w:val="00932426"/>
    <w:rsid w:val="00932F35"/>
    <w:rsid w:val="0093366D"/>
    <w:rsid w:val="00934B44"/>
    <w:rsid w:val="00934E80"/>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E30"/>
    <w:rsid w:val="00942332"/>
    <w:rsid w:val="00942358"/>
    <w:rsid w:val="00942504"/>
    <w:rsid w:val="00942F13"/>
    <w:rsid w:val="009430F2"/>
    <w:rsid w:val="009432AC"/>
    <w:rsid w:val="00943963"/>
    <w:rsid w:val="00943A84"/>
    <w:rsid w:val="00943EB7"/>
    <w:rsid w:val="009440E6"/>
    <w:rsid w:val="00944278"/>
    <w:rsid w:val="00944435"/>
    <w:rsid w:val="00944857"/>
    <w:rsid w:val="00944DA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35A8"/>
    <w:rsid w:val="00953631"/>
    <w:rsid w:val="009537FD"/>
    <w:rsid w:val="00953AE2"/>
    <w:rsid w:val="00953C5E"/>
    <w:rsid w:val="009544C9"/>
    <w:rsid w:val="00954B5A"/>
    <w:rsid w:val="00954C5A"/>
    <w:rsid w:val="00954E6B"/>
    <w:rsid w:val="0095565A"/>
    <w:rsid w:val="00955C62"/>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82D"/>
    <w:rsid w:val="00963FE0"/>
    <w:rsid w:val="009641A2"/>
    <w:rsid w:val="00964761"/>
    <w:rsid w:val="00964EB8"/>
    <w:rsid w:val="0096501E"/>
    <w:rsid w:val="009655CF"/>
    <w:rsid w:val="009665D2"/>
    <w:rsid w:val="00966E5D"/>
    <w:rsid w:val="009675E0"/>
    <w:rsid w:val="0096792A"/>
    <w:rsid w:val="00967934"/>
    <w:rsid w:val="00967A72"/>
    <w:rsid w:val="00967B5D"/>
    <w:rsid w:val="00970036"/>
    <w:rsid w:val="00970836"/>
    <w:rsid w:val="00970D9E"/>
    <w:rsid w:val="00971080"/>
    <w:rsid w:val="00971758"/>
    <w:rsid w:val="00971D5D"/>
    <w:rsid w:val="009727B6"/>
    <w:rsid w:val="00972F30"/>
    <w:rsid w:val="009733B4"/>
    <w:rsid w:val="0097368E"/>
    <w:rsid w:val="00974309"/>
    <w:rsid w:val="00974ABB"/>
    <w:rsid w:val="00974D5D"/>
    <w:rsid w:val="00975BE0"/>
    <w:rsid w:val="00975F9C"/>
    <w:rsid w:val="00976580"/>
    <w:rsid w:val="0097666E"/>
    <w:rsid w:val="0097696B"/>
    <w:rsid w:val="00976B4F"/>
    <w:rsid w:val="00976C3B"/>
    <w:rsid w:val="00977386"/>
    <w:rsid w:val="00977920"/>
    <w:rsid w:val="00977EBF"/>
    <w:rsid w:val="009801C0"/>
    <w:rsid w:val="00980717"/>
    <w:rsid w:val="009808F8"/>
    <w:rsid w:val="00980B5E"/>
    <w:rsid w:val="009816A7"/>
    <w:rsid w:val="00981B44"/>
    <w:rsid w:val="00982210"/>
    <w:rsid w:val="00982423"/>
    <w:rsid w:val="0098249B"/>
    <w:rsid w:val="00982C07"/>
    <w:rsid w:val="00982DD4"/>
    <w:rsid w:val="00982DD8"/>
    <w:rsid w:val="00983296"/>
    <w:rsid w:val="009833BC"/>
    <w:rsid w:val="0098401A"/>
    <w:rsid w:val="009843E0"/>
    <w:rsid w:val="00984625"/>
    <w:rsid w:val="00984D5F"/>
    <w:rsid w:val="00984EF1"/>
    <w:rsid w:val="00985010"/>
    <w:rsid w:val="00985050"/>
    <w:rsid w:val="00985142"/>
    <w:rsid w:val="009853C6"/>
    <w:rsid w:val="00986D1C"/>
    <w:rsid w:val="00986D8D"/>
    <w:rsid w:val="00986E9F"/>
    <w:rsid w:val="009876C7"/>
    <w:rsid w:val="00987BA2"/>
    <w:rsid w:val="00987D5D"/>
    <w:rsid w:val="00987F5E"/>
    <w:rsid w:val="00990058"/>
    <w:rsid w:val="00990B21"/>
    <w:rsid w:val="00990B42"/>
    <w:rsid w:val="00990C29"/>
    <w:rsid w:val="009916C8"/>
    <w:rsid w:val="00991824"/>
    <w:rsid w:val="00991E4B"/>
    <w:rsid w:val="0099225D"/>
    <w:rsid w:val="0099253B"/>
    <w:rsid w:val="0099267E"/>
    <w:rsid w:val="00992AB9"/>
    <w:rsid w:val="00992CEC"/>
    <w:rsid w:val="00992F8B"/>
    <w:rsid w:val="00993374"/>
    <w:rsid w:val="00993E53"/>
    <w:rsid w:val="00994127"/>
    <w:rsid w:val="009942AD"/>
    <w:rsid w:val="009942CB"/>
    <w:rsid w:val="0099475A"/>
    <w:rsid w:val="00994772"/>
    <w:rsid w:val="00994BFA"/>
    <w:rsid w:val="00994D0D"/>
    <w:rsid w:val="00994FB1"/>
    <w:rsid w:val="00996003"/>
    <w:rsid w:val="009962E0"/>
    <w:rsid w:val="0099668E"/>
    <w:rsid w:val="00996B6F"/>
    <w:rsid w:val="0099765F"/>
    <w:rsid w:val="0099796B"/>
    <w:rsid w:val="00997C95"/>
    <w:rsid w:val="009A0175"/>
    <w:rsid w:val="009A05B9"/>
    <w:rsid w:val="009A0BDC"/>
    <w:rsid w:val="009A0E16"/>
    <w:rsid w:val="009A0F6F"/>
    <w:rsid w:val="009A1B5C"/>
    <w:rsid w:val="009A213F"/>
    <w:rsid w:val="009A21A1"/>
    <w:rsid w:val="009A220A"/>
    <w:rsid w:val="009A2430"/>
    <w:rsid w:val="009A3322"/>
    <w:rsid w:val="009A3ED1"/>
    <w:rsid w:val="009A4A03"/>
    <w:rsid w:val="009A5076"/>
    <w:rsid w:val="009A5081"/>
    <w:rsid w:val="009A5EA8"/>
    <w:rsid w:val="009A605E"/>
    <w:rsid w:val="009A61B0"/>
    <w:rsid w:val="009A64E3"/>
    <w:rsid w:val="009A6AA7"/>
    <w:rsid w:val="009A6BC6"/>
    <w:rsid w:val="009A6DE1"/>
    <w:rsid w:val="009A6E62"/>
    <w:rsid w:val="009A6EFB"/>
    <w:rsid w:val="009A7352"/>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50A2"/>
    <w:rsid w:val="009B50E4"/>
    <w:rsid w:val="009B57E5"/>
    <w:rsid w:val="009B6346"/>
    <w:rsid w:val="009B65D8"/>
    <w:rsid w:val="009B6865"/>
    <w:rsid w:val="009B6A09"/>
    <w:rsid w:val="009B6C1B"/>
    <w:rsid w:val="009B6F01"/>
    <w:rsid w:val="009B795C"/>
    <w:rsid w:val="009C03B4"/>
    <w:rsid w:val="009C05D9"/>
    <w:rsid w:val="009C0B55"/>
    <w:rsid w:val="009C1D02"/>
    <w:rsid w:val="009C1D30"/>
    <w:rsid w:val="009C21BD"/>
    <w:rsid w:val="009C224F"/>
    <w:rsid w:val="009C2402"/>
    <w:rsid w:val="009C27AA"/>
    <w:rsid w:val="009C2F2D"/>
    <w:rsid w:val="009C3190"/>
    <w:rsid w:val="009C3467"/>
    <w:rsid w:val="009C34D1"/>
    <w:rsid w:val="009C390E"/>
    <w:rsid w:val="009C3ADE"/>
    <w:rsid w:val="009C418F"/>
    <w:rsid w:val="009C4DB7"/>
    <w:rsid w:val="009C585F"/>
    <w:rsid w:val="009C5A7C"/>
    <w:rsid w:val="009C600C"/>
    <w:rsid w:val="009C6401"/>
    <w:rsid w:val="009C75C9"/>
    <w:rsid w:val="009C7C58"/>
    <w:rsid w:val="009D0116"/>
    <w:rsid w:val="009D08EF"/>
    <w:rsid w:val="009D0F63"/>
    <w:rsid w:val="009D1513"/>
    <w:rsid w:val="009D1786"/>
    <w:rsid w:val="009D198C"/>
    <w:rsid w:val="009D22D6"/>
    <w:rsid w:val="009D2596"/>
    <w:rsid w:val="009D25F2"/>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EF0"/>
    <w:rsid w:val="009E1F28"/>
    <w:rsid w:val="009E2055"/>
    <w:rsid w:val="009E25CB"/>
    <w:rsid w:val="009E2E00"/>
    <w:rsid w:val="009E3D65"/>
    <w:rsid w:val="009E3DF6"/>
    <w:rsid w:val="009E4DF1"/>
    <w:rsid w:val="009E4F61"/>
    <w:rsid w:val="009E5193"/>
    <w:rsid w:val="009E5347"/>
    <w:rsid w:val="009E5505"/>
    <w:rsid w:val="009E551A"/>
    <w:rsid w:val="009E59BB"/>
    <w:rsid w:val="009E5B12"/>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D96"/>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DA4"/>
    <w:rsid w:val="00A041C7"/>
    <w:rsid w:val="00A0468C"/>
    <w:rsid w:val="00A049C8"/>
    <w:rsid w:val="00A04CE3"/>
    <w:rsid w:val="00A04E19"/>
    <w:rsid w:val="00A057C8"/>
    <w:rsid w:val="00A05D2F"/>
    <w:rsid w:val="00A0621A"/>
    <w:rsid w:val="00A06340"/>
    <w:rsid w:val="00A070BD"/>
    <w:rsid w:val="00A07471"/>
    <w:rsid w:val="00A0788D"/>
    <w:rsid w:val="00A07DF5"/>
    <w:rsid w:val="00A1005F"/>
    <w:rsid w:val="00A113CD"/>
    <w:rsid w:val="00A116AE"/>
    <w:rsid w:val="00A11C7A"/>
    <w:rsid w:val="00A12275"/>
    <w:rsid w:val="00A128DC"/>
    <w:rsid w:val="00A1297D"/>
    <w:rsid w:val="00A12983"/>
    <w:rsid w:val="00A13FB6"/>
    <w:rsid w:val="00A142CE"/>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971"/>
    <w:rsid w:val="00A20DA0"/>
    <w:rsid w:val="00A21BDD"/>
    <w:rsid w:val="00A22751"/>
    <w:rsid w:val="00A22939"/>
    <w:rsid w:val="00A2296A"/>
    <w:rsid w:val="00A22989"/>
    <w:rsid w:val="00A22A9D"/>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B97"/>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40231"/>
    <w:rsid w:val="00A402AB"/>
    <w:rsid w:val="00A40866"/>
    <w:rsid w:val="00A40C49"/>
    <w:rsid w:val="00A40CF4"/>
    <w:rsid w:val="00A4125D"/>
    <w:rsid w:val="00A41276"/>
    <w:rsid w:val="00A41859"/>
    <w:rsid w:val="00A41D15"/>
    <w:rsid w:val="00A42558"/>
    <w:rsid w:val="00A4261C"/>
    <w:rsid w:val="00A42BF6"/>
    <w:rsid w:val="00A42D81"/>
    <w:rsid w:val="00A4307B"/>
    <w:rsid w:val="00A4307D"/>
    <w:rsid w:val="00A430CF"/>
    <w:rsid w:val="00A4325B"/>
    <w:rsid w:val="00A434C2"/>
    <w:rsid w:val="00A4403F"/>
    <w:rsid w:val="00A44110"/>
    <w:rsid w:val="00A447D0"/>
    <w:rsid w:val="00A449A7"/>
    <w:rsid w:val="00A44D2D"/>
    <w:rsid w:val="00A45155"/>
    <w:rsid w:val="00A4575E"/>
    <w:rsid w:val="00A45C0B"/>
    <w:rsid w:val="00A45DDF"/>
    <w:rsid w:val="00A46050"/>
    <w:rsid w:val="00A46C6D"/>
    <w:rsid w:val="00A472F3"/>
    <w:rsid w:val="00A47941"/>
    <w:rsid w:val="00A479A9"/>
    <w:rsid w:val="00A47E9C"/>
    <w:rsid w:val="00A50BE9"/>
    <w:rsid w:val="00A50EC3"/>
    <w:rsid w:val="00A512D3"/>
    <w:rsid w:val="00A51C84"/>
    <w:rsid w:val="00A52A8C"/>
    <w:rsid w:val="00A53656"/>
    <w:rsid w:val="00A53803"/>
    <w:rsid w:val="00A54429"/>
    <w:rsid w:val="00A54519"/>
    <w:rsid w:val="00A555EA"/>
    <w:rsid w:val="00A560FA"/>
    <w:rsid w:val="00A56E82"/>
    <w:rsid w:val="00A56FFF"/>
    <w:rsid w:val="00A57E06"/>
    <w:rsid w:val="00A57E6E"/>
    <w:rsid w:val="00A60173"/>
    <w:rsid w:val="00A60ACF"/>
    <w:rsid w:val="00A61EDE"/>
    <w:rsid w:val="00A6240F"/>
    <w:rsid w:val="00A62530"/>
    <w:rsid w:val="00A62A35"/>
    <w:rsid w:val="00A62C2B"/>
    <w:rsid w:val="00A634EE"/>
    <w:rsid w:val="00A63CDC"/>
    <w:rsid w:val="00A63F16"/>
    <w:rsid w:val="00A64107"/>
    <w:rsid w:val="00A646AE"/>
    <w:rsid w:val="00A64818"/>
    <w:rsid w:val="00A64CAC"/>
    <w:rsid w:val="00A657ED"/>
    <w:rsid w:val="00A65A96"/>
    <w:rsid w:val="00A65C81"/>
    <w:rsid w:val="00A65D4A"/>
    <w:rsid w:val="00A65D92"/>
    <w:rsid w:val="00A65E90"/>
    <w:rsid w:val="00A667F2"/>
    <w:rsid w:val="00A6767C"/>
    <w:rsid w:val="00A67BE7"/>
    <w:rsid w:val="00A70489"/>
    <w:rsid w:val="00A705C0"/>
    <w:rsid w:val="00A7075A"/>
    <w:rsid w:val="00A71032"/>
    <w:rsid w:val="00A714BF"/>
    <w:rsid w:val="00A71533"/>
    <w:rsid w:val="00A71B00"/>
    <w:rsid w:val="00A721BE"/>
    <w:rsid w:val="00A725CB"/>
    <w:rsid w:val="00A72ACC"/>
    <w:rsid w:val="00A72E46"/>
    <w:rsid w:val="00A732D9"/>
    <w:rsid w:val="00A73C4E"/>
    <w:rsid w:val="00A74062"/>
    <w:rsid w:val="00A747D8"/>
    <w:rsid w:val="00A748A2"/>
    <w:rsid w:val="00A74D6F"/>
    <w:rsid w:val="00A74F0A"/>
    <w:rsid w:val="00A75279"/>
    <w:rsid w:val="00A75355"/>
    <w:rsid w:val="00A75897"/>
    <w:rsid w:val="00A75A8B"/>
    <w:rsid w:val="00A768A0"/>
    <w:rsid w:val="00A76B19"/>
    <w:rsid w:val="00A76ED2"/>
    <w:rsid w:val="00A80F0D"/>
    <w:rsid w:val="00A81367"/>
    <w:rsid w:val="00A813F9"/>
    <w:rsid w:val="00A81991"/>
    <w:rsid w:val="00A8258F"/>
    <w:rsid w:val="00A8264B"/>
    <w:rsid w:val="00A82A32"/>
    <w:rsid w:val="00A82CA8"/>
    <w:rsid w:val="00A82E6B"/>
    <w:rsid w:val="00A83072"/>
    <w:rsid w:val="00A83480"/>
    <w:rsid w:val="00A84279"/>
    <w:rsid w:val="00A8447A"/>
    <w:rsid w:val="00A847BD"/>
    <w:rsid w:val="00A857CD"/>
    <w:rsid w:val="00A859CD"/>
    <w:rsid w:val="00A85BCD"/>
    <w:rsid w:val="00A85BCE"/>
    <w:rsid w:val="00A86E00"/>
    <w:rsid w:val="00A86EB7"/>
    <w:rsid w:val="00A86FAA"/>
    <w:rsid w:val="00A87225"/>
    <w:rsid w:val="00A8727E"/>
    <w:rsid w:val="00A873F3"/>
    <w:rsid w:val="00A87BF3"/>
    <w:rsid w:val="00A904F6"/>
    <w:rsid w:val="00A908C8"/>
    <w:rsid w:val="00A90992"/>
    <w:rsid w:val="00A90BFF"/>
    <w:rsid w:val="00A9144B"/>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6540"/>
    <w:rsid w:val="00A96EDC"/>
    <w:rsid w:val="00A96EFE"/>
    <w:rsid w:val="00A971ED"/>
    <w:rsid w:val="00A9749B"/>
    <w:rsid w:val="00A97E3E"/>
    <w:rsid w:val="00AA004D"/>
    <w:rsid w:val="00AA02C7"/>
    <w:rsid w:val="00AA0621"/>
    <w:rsid w:val="00AA0770"/>
    <w:rsid w:val="00AA0DD2"/>
    <w:rsid w:val="00AA17A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87"/>
    <w:rsid w:val="00AA6BC2"/>
    <w:rsid w:val="00AA6DA3"/>
    <w:rsid w:val="00AA6E8A"/>
    <w:rsid w:val="00AA7A77"/>
    <w:rsid w:val="00AA7EA6"/>
    <w:rsid w:val="00AB0144"/>
    <w:rsid w:val="00AB0623"/>
    <w:rsid w:val="00AB0B21"/>
    <w:rsid w:val="00AB0FB7"/>
    <w:rsid w:val="00AB12C0"/>
    <w:rsid w:val="00AB1BC2"/>
    <w:rsid w:val="00AB1FD1"/>
    <w:rsid w:val="00AB25F6"/>
    <w:rsid w:val="00AB2622"/>
    <w:rsid w:val="00AB2779"/>
    <w:rsid w:val="00AB27F2"/>
    <w:rsid w:val="00AB3D09"/>
    <w:rsid w:val="00AB3D53"/>
    <w:rsid w:val="00AB4114"/>
    <w:rsid w:val="00AB4171"/>
    <w:rsid w:val="00AB43C4"/>
    <w:rsid w:val="00AB43FB"/>
    <w:rsid w:val="00AB4403"/>
    <w:rsid w:val="00AB59C6"/>
    <w:rsid w:val="00AB5A5F"/>
    <w:rsid w:val="00AB5CE4"/>
    <w:rsid w:val="00AB5DEC"/>
    <w:rsid w:val="00AB6741"/>
    <w:rsid w:val="00AB67B4"/>
    <w:rsid w:val="00AB67BC"/>
    <w:rsid w:val="00AB7310"/>
    <w:rsid w:val="00AB7690"/>
    <w:rsid w:val="00AB7B14"/>
    <w:rsid w:val="00AB7C46"/>
    <w:rsid w:val="00AB7DE8"/>
    <w:rsid w:val="00AB7EB5"/>
    <w:rsid w:val="00AC0542"/>
    <w:rsid w:val="00AC08C9"/>
    <w:rsid w:val="00AC0B52"/>
    <w:rsid w:val="00AC1022"/>
    <w:rsid w:val="00AC12C4"/>
    <w:rsid w:val="00AC168B"/>
    <w:rsid w:val="00AC1BF6"/>
    <w:rsid w:val="00AC2212"/>
    <w:rsid w:val="00AC24EE"/>
    <w:rsid w:val="00AC25F6"/>
    <w:rsid w:val="00AC25FC"/>
    <w:rsid w:val="00AC297E"/>
    <w:rsid w:val="00AC3217"/>
    <w:rsid w:val="00AC324B"/>
    <w:rsid w:val="00AC3C0D"/>
    <w:rsid w:val="00AC3D16"/>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3044"/>
    <w:rsid w:val="00AD3471"/>
    <w:rsid w:val="00AD3B3A"/>
    <w:rsid w:val="00AD448E"/>
    <w:rsid w:val="00AD4AAC"/>
    <w:rsid w:val="00AD5966"/>
    <w:rsid w:val="00AD5BA8"/>
    <w:rsid w:val="00AD6ED0"/>
    <w:rsid w:val="00AD76A9"/>
    <w:rsid w:val="00AD7CE7"/>
    <w:rsid w:val="00AE0AB3"/>
    <w:rsid w:val="00AE0D4A"/>
    <w:rsid w:val="00AE1268"/>
    <w:rsid w:val="00AE19F5"/>
    <w:rsid w:val="00AE2542"/>
    <w:rsid w:val="00AE2D98"/>
    <w:rsid w:val="00AE3622"/>
    <w:rsid w:val="00AE3846"/>
    <w:rsid w:val="00AE3B61"/>
    <w:rsid w:val="00AE3D31"/>
    <w:rsid w:val="00AE4281"/>
    <w:rsid w:val="00AE4C02"/>
    <w:rsid w:val="00AE4C36"/>
    <w:rsid w:val="00AE4F07"/>
    <w:rsid w:val="00AE616D"/>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49D"/>
    <w:rsid w:val="00AF4606"/>
    <w:rsid w:val="00AF48C9"/>
    <w:rsid w:val="00AF4C55"/>
    <w:rsid w:val="00AF4CCC"/>
    <w:rsid w:val="00AF4D7F"/>
    <w:rsid w:val="00AF59C5"/>
    <w:rsid w:val="00AF603A"/>
    <w:rsid w:val="00AF646E"/>
    <w:rsid w:val="00AF6D72"/>
    <w:rsid w:val="00AF709A"/>
    <w:rsid w:val="00AF734A"/>
    <w:rsid w:val="00AF74C4"/>
    <w:rsid w:val="00AF7533"/>
    <w:rsid w:val="00AF7F42"/>
    <w:rsid w:val="00B0002D"/>
    <w:rsid w:val="00B001B7"/>
    <w:rsid w:val="00B002A7"/>
    <w:rsid w:val="00B00878"/>
    <w:rsid w:val="00B008AC"/>
    <w:rsid w:val="00B00944"/>
    <w:rsid w:val="00B00AB2"/>
    <w:rsid w:val="00B00E50"/>
    <w:rsid w:val="00B010FE"/>
    <w:rsid w:val="00B0144A"/>
    <w:rsid w:val="00B019FC"/>
    <w:rsid w:val="00B01AB0"/>
    <w:rsid w:val="00B01B1B"/>
    <w:rsid w:val="00B01D17"/>
    <w:rsid w:val="00B020E0"/>
    <w:rsid w:val="00B0231D"/>
    <w:rsid w:val="00B02394"/>
    <w:rsid w:val="00B02504"/>
    <w:rsid w:val="00B02CDF"/>
    <w:rsid w:val="00B034C9"/>
    <w:rsid w:val="00B04233"/>
    <w:rsid w:val="00B04894"/>
    <w:rsid w:val="00B05C67"/>
    <w:rsid w:val="00B063F4"/>
    <w:rsid w:val="00B06AC8"/>
    <w:rsid w:val="00B06CFE"/>
    <w:rsid w:val="00B07036"/>
    <w:rsid w:val="00B07A02"/>
    <w:rsid w:val="00B1017F"/>
    <w:rsid w:val="00B1054A"/>
    <w:rsid w:val="00B10635"/>
    <w:rsid w:val="00B10718"/>
    <w:rsid w:val="00B10817"/>
    <w:rsid w:val="00B10B39"/>
    <w:rsid w:val="00B111DE"/>
    <w:rsid w:val="00B115AC"/>
    <w:rsid w:val="00B118A1"/>
    <w:rsid w:val="00B11F02"/>
    <w:rsid w:val="00B122E3"/>
    <w:rsid w:val="00B12535"/>
    <w:rsid w:val="00B131AA"/>
    <w:rsid w:val="00B1332A"/>
    <w:rsid w:val="00B13B66"/>
    <w:rsid w:val="00B1535E"/>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17D4A"/>
    <w:rsid w:val="00B2084D"/>
    <w:rsid w:val="00B20914"/>
    <w:rsid w:val="00B20FD0"/>
    <w:rsid w:val="00B21265"/>
    <w:rsid w:val="00B222A5"/>
    <w:rsid w:val="00B2299A"/>
    <w:rsid w:val="00B2308C"/>
    <w:rsid w:val="00B234E2"/>
    <w:rsid w:val="00B23558"/>
    <w:rsid w:val="00B23B5A"/>
    <w:rsid w:val="00B23CB7"/>
    <w:rsid w:val="00B245F2"/>
    <w:rsid w:val="00B2498D"/>
    <w:rsid w:val="00B266F3"/>
    <w:rsid w:val="00B2672B"/>
    <w:rsid w:val="00B26790"/>
    <w:rsid w:val="00B26D6E"/>
    <w:rsid w:val="00B2723A"/>
    <w:rsid w:val="00B276DC"/>
    <w:rsid w:val="00B27FDF"/>
    <w:rsid w:val="00B30255"/>
    <w:rsid w:val="00B305B3"/>
    <w:rsid w:val="00B306D5"/>
    <w:rsid w:val="00B30847"/>
    <w:rsid w:val="00B30CBF"/>
    <w:rsid w:val="00B30F82"/>
    <w:rsid w:val="00B30FF4"/>
    <w:rsid w:val="00B31085"/>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F4B"/>
    <w:rsid w:val="00B406A0"/>
    <w:rsid w:val="00B409CE"/>
    <w:rsid w:val="00B40B22"/>
    <w:rsid w:val="00B41402"/>
    <w:rsid w:val="00B42776"/>
    <w:rsid w:val="00B42807"/>
    <w:rsid w:val="00B42B3F"/>
    <w:rsid w:val="00B436D0"/>
    <w:rsid w:val="00B43BC2"/>
    <w:rsid w:val="00B4417F"/>
    <w:rsid w:val="00B4460E"/>
    <w:rsid w:val="00B453E0"/>
    <w:rsid w:val="00B454BE"/>
    <w:rsid w:val="00B45BF2"/>
    <w:rsid w:val="00B45E08"/>
    <w:rsid w:val="00B4601E"/>
    <w:rsid w:val="00B46656"/>
    <w:rsid w:val="00B4764D"/>
    <w:rsid w:val="00B477E8"/>
    <w:rsid w:val="00B47E22"/>
    <w:rsid w:val="00B500B7"/>
    <w:rsid w:val="00B504BE"/>
    <w:rsid w:val="00B50B63"/>
    <w:rsid w:val="00B50BFA"/>
    <w:rsid w:val="00B50E1C"/>
    <w:rsid w:val="00B51BC8"/>
    <w:rsid w:val="00B524C3"/>
    <w:rsid w:val="00B5296C"/>
    <w:rsid w:val="00B52F90"/>
    <w:rsid w:val="00B5312D"/>
    <w:rsid w:val="00B53186"/>
    <w:rsid w:val="00B53207"/>
    <w:rsid w:val="00B53425"/>
    <w:rsid w:val="00B534EF"/>
    <w:rsid w:val="00B5377C"/>
    <w:rsid w:val="00B53B4D"/>
    <w:rsid w:val="00B53F86"/>
    <w:rsid w:val="00B54201"/>
    <w:rsid w:val="00B54684"/>
    <w:rsid w:val="00B54A75"/>
    <w:rsid w:val="00B55AD9"/>
    <w:rsid w:val="00B55F54"/>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BAB"/>
    <w:rsid w:val="00B64DC3"/>
    <w:rsid w:val="00B65002"/>
    <w:rsid w:val="00B659C8"/>
    <w:rsid w:val="00B65B19"/>
    <w:rsid w:val="00B660D9"/>
    <w:rsid w:val="00B66390"/>
    <w:rsid w:val="00B668E7"/>
    <w:rsid w:val="00B66DAB"/>
    <w:rsid w:val="00B66E16"/>
    <w:rsid w:val="00B66F11"/>
    <w:rsid w:val="00B670E1"/>
    <w:rsid w:val="00B67678"/>
    <w:rsid w:val="00B679A7"/>
    <w:rsid w:val="00B67CE0"/>
    <w:rsid w:val="00B70538"/>
    <w:rsid w:val="00B70B49"/>
    <w:rsid w:val="00B70F2C"/>
    <w:rsid w:val="00B71C7F"/>
    <w:rsid w:val="00B71DEE"/>
    <w:rsid w:val="00B7219C"/>
    <w:rsid w:val="00B721C1"/>
    <w:rsid w:val="00B72A9A"/>
    <w:rsid w:val="00B72F2C"/>
    <w:rsid w:val="00B73090"/>
    <w:rsid w:val="00B74693"/>
    <w:rsid w:val="00B7503C"/>
    <w:rsid w:val="00B7549A"/>
    <w:rsid w:val="00B7551C"/>
    <w:rsid w:val="00B75836"/>
    <w:rsid w:val="00B758A8"/>
    <w:rsid w:val="00B75B82"/>
    <w:rsid w:val="00B76705"/>
    <w:rsid w:val="00B767FB"/>
    <w:rsid w:val="00B768DA"/>
    <w:rsid w:val="00B7755A"/>
    <w:rsid w:val="00B777F0"/>
    <w:rsid w:val="00B77D5D"/>
    <w:rsid w:val="00B77DEC"/>
    <w:rsid w:val="00B80894"/>
    <w:rsid w:val="00B81250"/>
    <w:rsid w:val="00B8134A"/>
    <w:rsid w:val="00B81BAB"/>
    <w:rsid w:val="00B81D87"/>
    <w:rsid w:val="00B8283D"/>
    <w:rsid w:val="00B836AC"/>
    <w:rsid w:val="00B836D7"/>
    <w:rsid w:val="00B83F67"/>
    <w:rsid w:val="00B83FE1"/>
    <w:rsid w:val="00B84772"/>
    <w:rsid w:val="00B84933"/>
    <w:rsid w:val="00B851B5"/>
    <w:rsid w:val="00B85943"/>
    <w:rsid w:val="00B860D2"/>
    <w:rsid w:val="00B8647C"/>
    <w:rsid w:val="00B87951"/>
    <w:rsid w:val="00B87C62"/>
    <w:rsid w:val="00B87CE8"/>
    <w:rsid w:val="00B90384"/>
    <w:rsid w:val="00B90BCB"/>
    <w:rsid w:val="00B917EE"/>
    <w:rsid w:val="00B91C53"/>
    <w:rsid w:val="00B91F04"/>
    <w:rsid w:val="00B92807"/>
    <w:rsid w:val="00B93075"/>
    <w:rsid w:val="00B939E0"/>
    <w:rsid w:val="00B93EC0"/>
    <w:rsid w:val="00B94175"/>
    <w:rsid w:val="00B94841"/>
    <w:rsid w:val="00B94BF5"/>
    <w:rsid w:val="00B95F33"/>
    <w:rsid w:val="00B9638E"/>
    <w:rsid w:val="00B9639B"/>
    <w:rsid w:val="00B96A20"/>
    <w:rsid w:val="00B978D9"/>
    <w:rsid w:val="00B97951"/>
    <w:rsid w:val="00B979B8"/>
    <w:rsid w:val="00B97B68"/>
    <w:rsid w:val="00B97D39"/>
    <w:rsid w:val="00B97FDA"/>
    <w:rsid w:val="00BA00A3"/>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FF8"/>
    <w:rsid w:val="00BA4152"/>
    <w:rsid w:val="00BA41C5"/>
    <w:rsid w:val="00BA4373"/>
    <w:rsid w:val="00BA5433"/>
    <w:rsid w:val="00BA59DB"/>
    <w:rsid w:val="00BA5B46"/>
    <w:rsid w:val="00BA5BF6"/>
    <w:rsid w:val="00BA5E90"/>
    <w:rsid w:val="00BA6090"/>
    <w:rsid w:val="00BA6422"/>
    <w:rsid w:val="00BA76A2"/>
    <w:rsid w:val="00BA7858"/>
    <w:rsid w:val="00BB01B3"/>
    <w:rsid w:val="00BB053F"/>
    <w:rsid w:val="00BB0E19"/>
    <w:rsid w:val="00BB16F2"/>
    <w:rsid w:val="00BB1746"/>
    <w:rsid w:val="00BB1E73"/>
    <w:rsid w:val="00BB2145"/>
    <w:rsid w:val="00BB27A0"/>
    <w:rsid w:val="00BB2A2F"/>
    <w:rsid w:val="00BB2C95"/>
    <w:rsid w:val="00BB32D9"/>
    <w:rsid w:val="00BB3560"/>
    <w:rsid w:val="00BB3CD2"/>
    <w:rsid w:val="00BB3EC3"/>
    <w:rsid w:val="00BB3F47"/>
    <w:rsid w:val="00BB3FEF"/>
    <w:rsid w:val="00BB4304"/>
    <w:rsid w:val="00BB5264"/>
    <w:rsid w:val="00BB580A"/>
    <w:rsid w:val="00BB5906"/>
    <w:rsid w:val="00BB5983"/>
    <w:rsid w:val="00BB6299"/>
    <w:rsid w:val="00BB63DF"/>
    <w:rsid w:val="00BB6441"/>
    <w:rsid w:val="00BB64B7"/>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2197"/>
    <w:rsid w:val="00BC2202"/>
    <w:rsid w:val="00BC3856"/>
    <w:rsid w:val="00BC3D05"/>
    <w:rsid w:val="00BC4353"/>
    <w:rsid w:val="00BC44C7"/>
    <w:rsid w:val="00BC4572"/>
    <w:rsid w:val="00BC54C3"/>
    <w:rsid w:val="00BC55C9"/>
    <w:rsid w:val="00BC56B8"/>
    <w:rsid w:val="00BC5904"/>
    <w:rsid w:val="00BC5953"/>
    <w:rsid w:val="00BC673E"/>
    <w:rsid w:val="00BC6C53"/>
    <w:rsid w:val="00BC75BC"/>
    <w:rsid w:val="00BC75D4"/>
    <w:rsid w:val="00BC7E89"/>
    <w:rsid w:val="00BD0482"/>
    <w:rsid w:val="00BD05C2"/>
    <w:rsid w:val="00BD0A32"/>
    <w:rsid w:val="00BD0E49"/>
    <w:rsid w:val="00BD1A85"/>
    <w:rsid w:val="00BD1B71"/>
    <w:rsid w:val="00BD1DA6"/>
    <w:rsid w:val="00BD1FA0"/>
    <w:rsid w:val="00BD2481"/>
    <w:rsid w:val="00BD2483"/>
    <w:rsid w:val="00BD283F"/>
    <w:rsid w:val="00BD3070"/>
    <w:rsid w:val="00BD36BC"/>
    <w:rsid w:val="00BD3CFB"/>
    <w:rsid w:val="00BD3D25"/>
    <w:rsid w:val="00BD3FF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ED5"/>
    <w:rsid w:val="00BE0FAF"/>
    <w:rsid w:val="00BE13B7"/>
    <w:rsid w:val="00BE14B9"/>
    <w:rsid w:val="00BE16B4"/>
    <w:rsid w:val="00BE1880"/>
    <w:rsid w:val="00BE18CB"/>
    <w:rsid w:val="00BE1997"/>
    <w:rsid w:val="00BE1B38"/>
    <w:rsid w:val="00BE2392"/>
    <w:rsid w:val="00BE26D2"/>
    <w:rsid w:val="00BE2C56"/>
    <w:rsid w:val="00BE2CFA"/>
    <w:rsid w:val="00BE2E54"/>
    <w:rsid w:val="00BE3390"/>
    <w:rsid w:val="00BE36B8"/>
    <w:rsid w:val="00BE3D82"/>
    <w:rsid w:val="00BE422D"/>
    <w:rsid w:val="00BE425F"/>
    <w:rsid w:val="00BE44AC"/>
    <w:rsid w:val="00BE496A"/>
    <w:rsid w:val="00BE4A78"/>
    <w:rsid w:val="00BE4E80"/>
    <w:rsid w:val="00BE507D"/>
    <w:rsid w:val="00BE5931"/>
    <w:rsid w:val="00BE59F9"/>
    <w:rsid w:val="00BE6AC7"/>
    <w:rsid w:val="00BE7BBA"/>
    <w:rsid w:val="00BE7F53"/>
    <w:rsid w:val="00BF02DB"/>
    <w:rsid w:val="00BF0780"/>
    <w:rsid w:val="00BF0EA3"/>
    <w:rsid w:val="00BF136A"/>
    <w:rsid w:val="00BF14B1"/>
    <w:rsid w:val="00BF157A"/>
    <w:rsid w:val="00BF169D"/>
    <w:rsid w:val="00BF1A18"/>
    <w:rsid w:val="00BF2513"/>
    <w:rsid w:val="00BF2686"/>
    <w:rsid w:val="00BF26CE"/>
    <w:rsid w:val="00BF2D07"/>
    <w:rsid w:val="00BF33CF"/>
    <w:rsid w:val="00BF41B0"/>
    <w:rsid w:val="00BF4908"/>
    <w:rsid w:val="00BF4A69"/>
    <w:rsid w:val="00BF50F5"/>
    <w:rsid w:val="00BF5112"/>
    <w:rsid w:val="00BF5154"/>
    <w:rsid w:val="00BF570C"/>
    <w:rsid w:val="00BF5789"/>
    <w:rsid w:val="00BF6845"/>
    <w:rsid w:val="00BF69FF"/>
    <w:rsid w:val="00BF6D23"/>
    <w:rsid w:val="00BF71EB"/>
    <w:rsid w:val="00BF7468"/>
    <w:rsid w:val="00BF7FF2"/>
    <w:rsid w:val="00C00718"/>
    <w:rsid w:val="00C00D36"/>
    <w:rsid w:val="00C012EA"/>
    <w:rsid w:val="00C02ECF"/>
    <w:rsid w:val="00C033F2"/>
    <w:rsid w:val="00C03627"/>
    <w:rsid w:val="00C03997"/>
    <w:rsid w:val="00C041B7"/>
    <w:rsid w:val="00C04259"/>
    <w:rsid w:val="00C04413"/>
    <w:rsid w:val="00C04665"/>
    <w:rsid w:val="00C0479D"/>
    <w:rsid w:val="00C05246"/>
    <w:rsid w:val="00C05AD5"/>
    <w:rsid w:val="00C05F87"/>
    <w:rsid w:val="00C063B0"/>
    <w:rsid w:val="00C068A6"/>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53A"/>
    <w:rsid w:val="00C16EC2"/>
    <w:rsid w:val="00C1792F"/>
    <w:rsid w:val="00C17BF2"/>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3009A"/>
    <w:rsid w:val="00C30659"/>
    <w:rsid w:val="00C3093D"/>
    <w:rsid w:val="00C30AAC"/>
    <w:rsid w:val="00C30B75"/>
    <w:rsid w:val="00C3119E"/>
    <w:rsid w:val="00C31FD8"/>
    <w:rsid w:val="00C32428"/>
    <w:rsid w:val="00C326B7"/>
    <w:rsid w:val="00C32AF5"/>
    <w:rsid w:val="00C32D78"/>
    <w:rsid w:val="00C330A4"/>
    <w:rsid w:val="00C331D0"/>
    <w:rsid w:val="00C334E7"/>
    <w:rsid w:val="00C33FC0"/>
    <w:rsid w:val="00C342ED"/>
    <w:rsid w:val="00C34374"/>
    <w:rsid w:val="00C34A53"/>
    <w:rsid w:val="00C3554D"/>
    <w:rsid w:val="00C359E7"/>
    <w:rsid w:val="00C359EC"/>
    <w:rsid w:val="00C35D76"/>
    <w:rsid w:val="00C36000"/>
    <w:rsid w:val="00C3664A"/>
    <w:rsid w:val="00C37507"/>
    <w:rsid w:val="00C3766A"/>
    <w:rsid w:val="00C3768F"/>
    <w:rsid w:val="00C376F2"/>
    <w:rsid w:val="00C37A96"/>
    <w:rsid w:val="00C4031E"/>
    <w:rsid w:val="00C4088E"/>
    <w:rsid w:val="00C40DA9"/>
    <w:rsid w:val="00C41316"/>
    <w:rsid w:val="00C41D17"/>
    <w:rsid w:val="00C41DEF"/>
    <w:rsid w:val="00C42089"/>
    <w:rsid w:val="00C42166"/>
    <w:rsid w:val="00C423F0"/>
    <w:rsid w:val="00C428C0"/>
    <w:rsid w:val="00C4313F"/>
    <w:rsid w:val="00C433FA"/>
    <w:rsid w:val="00C43590"/>
    <w:rsid w:val="00C43CFB"/>
    <w:rsid w:val="00C43DF0"/>
    <w:rsid w:val="00C43DFB"/>
    <w:rsid w:val="00C44180"/>
    <w:rsid w:val="00C4452E"/>
    <w:rsid w:val="00C455D3"/>
    <w:rsid w:val="00C4580E"/>
    <w:rsid w:val="00C46119"/>
    <w:rsid w:val="00C46553"/>
    <w:rsid w:val="00C46C2E"/>
    <w:rsid w:val="00C4715F"/>
    <w:rsid w:val="00C472A3"/>
    <w:rsid w:val="00C473EB"/>
    <w:rsid w:val="00C47CFE"/>
    <w:rsid w:val="00C47DDE"/>
    <w:rsid w:val="00C47FEF"/>
    <w:rsid w:val="00C50101"/>
    <w:rsid w:val="00C5052F"/>
    <w:rsid w:val="00C507C1"/>
    <w:rsid w:val="00C5126B"/>
    <w:rsid w:val="00C51B84"/>
    <w:rsid w:val="00C52D07"/>
    <w:rsid w:val="00C52DC2"/>
    <w:rsid w:val="00C5337C"/>
    <w:rsid w:val="00C538EB"/>
    <w:rsid w:val="00C53BE9"/>
    <w:rsid w:val="00C53E4B"/>
    <w:rsid w:val="00C552B8"/>
    <w:rsid w:val="00C55ADD"/>
    <w:rsid w:val="00C55FB1"/>
    <w:rsid w:val="00C56CD3"/>
    <w:rsid w:val="00C56D35"/>
    <w:rsid w:val="00C57094"/>
    <w:rsid w:val="00C574E6"/>
    <w:rsid w:val="00C576F3"/>
    <w:rsid w:val="00C57846"/>
    <w:rsid w:val="00C57AA3"/>
    <w:rsid w:val="00C6004C"/>
    <w:rsid w:val="00C60235"/>
    <w:rsid w:val="00C60C04"/>
    <w:rsid w:val="00C61430"/>
    <w:rsid w:val="00C61C18"/>
    <w:rsid w:val="00C61D2B"/>
    <w:rsid w:val="00C625EA"/>
    <w:rsid w:val="00C62B22"/>
    <w:rsid w:val="00C62C0E"/>
    <w:rsid w:val="00C63173"/>
    <w:rsid w:val="00C64369"/>
    <w:rsid w:val="00C64A40"/>
    <w:rsid w:val="00C65059"/>
    <w:rsid w:val="00C65220"/>
    <w:rsid w:val="00C655EC"/>
    <w:rsid w:val="00C65697"/>
    <w:rsid w:val="00C65C5D"/>
    <w:rsid w:val="00C6662D"/>
    <w:rsid w:val="00C66686"/>
    <w:rsid w:val="00C667AC"/>
    <w:rsid w:val="00C667D1"/>
    <w:rsid w:val="00C66850"/>
    <w:rsid w:val="00C70040"/>
    <w:rsid w:val="00C70481"/>
    <w:rsid w:val="00C707CF"/>
    <w:rsid w:val="00C707D2"/>
    <w:rsid w:val="00C7084F"/>
    <w:rsid w:val="00C70ED6"/>
    <w:rsid w:val="00C710A2"/>
    <w:rsid w:val="00C711AA"/>
    <w:rsid w:val="00C71CB5"/>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BF"/>
    <w:rsid w:val="00C83454"/>
    <w:rsid w:val="00C834EE"/>
    <w:rsid w:val="00C835DA"/>
    <w:rsid w:val="00C83757"/>
    <w:rsid w:val="00C83B0F"/>
    <w:rsid w:val="00C83F29"/>
    <w:rsid w:val="00C8492E"/>
    <w:rsid w:val="00C85031"/>
    <w:rsid w:val="00C85947"/>
    <w:rsid w:val="00C86872"/>
    <w:rsid w:val="00C86B3D"/>
    <w:rsid w:val="00C87A75"/>
    <w:rsid w:val="00C87E49"/>
    <w:rsid w:val="00C87EA9"/>
    <w:rsid w:val="00C90366"/>
    <w:rsid w:val="00C90568"/>
    <w:rsid w:val="00C9083C"/>
    <w:rsid w:val="00C92359"/>
    <w:rsid w:val="00C92654"/>
    <w:rsid w:val="00C93303"/>
    <w:rsid w:val="00C936E5"/>
    <w:rsid w:val="00C93DE4"/>
    <w:rsid w:val="00C94378"/>
    <w:rsid w:val="00C94FD3"/>
    <w:rsid w:val="00C950E9"/>
    <w:rsid w:val="00C95121"/>
    <w:rsid w:val="00C95985"/>
    <w:rsid w:val="00C95B55"/>
    <w:rsid w:val="00C95F79"/>
    <w:rsid w:val="00C9663E"/>
    <w:rsid w:val="00C96980"/>
    <w:rsid w:val="00C969EC"/>
    <w:rsid w:val="00C96C1D"/>
    <w:rsid w:val="00C96EFD"/>
    <w:rsid w:val="00C96F22"/>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1EE"/>
    <w:rsid w:val="00CB05C2"/>
    <w:rsid w:val="00CB086B"/>
    <w:rsid w:val="00CB08DE"/>
    <w:rsid w:val="00CB11D9"/>
    <w:rsid w:val="00CB14EE"/>
    <w:rsid w:val="00CB1568"/>
    <w:rsid w:val="00CB1A45"/>
    <w:rsid w:val="00CB1A78"/>
    <w:rsid w:val="00CB1F15"/>
    <w:rsid w:val="00CB2C40"/>
    <w:rsid w:val="00CB34B0"/>
    <w:rsid w:val="00CB3967"/>
    <w:rsid w:val="00CB4055"/>
    <w:rsid w:val="00CB4AA0"/>
    <w:rsid w:val="00CB4F9A"/>
    <w:rsid w:val="00CB50D2"/>
    <w:rsid w:val="00CB55BA"/>
    <w:rsid w:val="00CB6263"/>
    <w:rsid w:val="00CB6535"/>
    <w:rsid w:val="00CB6536"/>
    <w:rsid w:val="00CB667A"/>
    <w:rsid w:val="00CB6EA1"/>
    <w:rsid w:val="00CB731C"/>
    <w:rsid w:val="00CB74FA"/>
    <w:rsid w:val="00CB7C97"/>
    <w:rsid w:val="00CB7F5B"/>
    <w:rsid w:val="00CC001D"/>
    <w:rsid w:val="00CC0477"/>
    <w:rsid w:val="00CC0AE5"/>
    <w:rsid w:val="00CC0BCE"/>
    <w:rsid w:val="00CC0EFD"/>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70BA"/>
    <w:rsid w:val="00CC7140"/>
    <w:rsid w:val="00CC724B"/>
    <w:rsid w:val="00CC768B"/>
    <w:rsid w:val="00CC78B8"/>
    <w:rsid w:val="00CD1A11"/>
    <w:rsid w:val="00CD1C46"/>
    <w:rsid w:val="00CD1ED6"/>
    <w:rsid w:val="00CD27D0"/>
    <w:rsid w:val="00CD2F7C"/>
    <w:rsid w:val="00CD3133"/>
    <w:rsid w:val="00CD3232"/>
    <w:rsid w:val="00CD35A2"/>
    <w:rsid w:val="00CD40DA"/>
    <w:rsid w:val="00CD4180"/>
    <w:rsid w:val="00CD4C46"/>
    <w:rsid w:val="00CD4F99"/>
    <w:rsid w:val="00CD502D"/>
    <w:rsid w:val="00CD5326"/>
    <w:rsid w:val="00CD5400"/>
    <w:rsid w:val="00CD5624"/>
    <w:rsid w:val="00CD61C6"/>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FFF"/>
    <w:rsid w:val="00CE450E"/>
    <w:rsid w:val="00CE4535"/>
    <w:rsid w:val="00CE48C0"/>
    <w:rsid w:val="00CE4CF2"/>
    <w:rsid w:val="00CE5556"/>
    <w:rsid w:val="00CE5DF6"/>
    <w:rsid w:val="00CE5E21"/>
    <w:rsid w:val="00CE62D7"/>
    <w:rsid w:val="00CE63DF"/>
    <w:rsid w:val="00CE66D0"/>
    <w:rsid w:val="00CE6F61"/>
    <w:rsid w:val="00CE7150"/>
    <w:rsid w:val="00CE765B"/>
    <w:rsid w:val="00CE7FBF"/>
    <w:rsid w:val="00CE7FE8"/>
    <w:rsid w:val="00CF0273"/>
    <w:rsid w:val="00CF071B"/>
    <w:rsid w:val="00CF0DFF"/>
    <w:rsid w:val="00CF105D"/>
    <w:rsid w:val="00CF17D5"/>
    <w:rsid w:val="00CF1A0B"/>
    <w:rsid w:val="00CF215C"/>
    <w:rsid w:val="00CF235B"/>
    <w:rsid w:val="00CF2F9C"/>
    <w:rsid w:val="00CF3500"/>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4DA"/>
    <w:rsid w:val="00D035B2"/>
    <w:rsid w:val="00D03FB7"/>
    <w:rsid w:val="00D0467E"/>
    <w:rsid w:val="00D04AA5"/>
    <w:rsid w:val="00D04BA8"/>
    <w:rsid w:val="00D05230"/>
    <w:rsid w:val="00D05310"/>
    <w:rsid w:val="00D0537F"/>
    <w:rsid w:val="00D05646"/>
    <w:rsid w:val="00D05811"/>
    <w:rsid w:val="00D058E4"/>
    <w:rsid w:val="00D06133"/>
    <w:rsid w:val="00D06398"/>
    <w:rsid w:val="00D0670A"/>
    <w:rsid w:val="00D0697A"/>
    <w:rsid w:val="00D06E26"/>
    <w:rsid w:val="00D07015"/>
    <w:rsid w:val="00D070D6"/>
    <w:rsid w:val="00D071C7"/>
    <w:rsid w:val="00D07AFB"/>
    <w:rsid w:val="00D07B55"/>
    <w:rsid w:val="00D07BB3"/>
    <w:rsid w:val="00D10168"/>
    <w:rsid w:val="00D10257"/>
    <w:rsid w:val="00D10C9A"/>
    <w:rsid w:val="00D11061"/>
    <w:rsid w:val="00D1139F"/>
    <w:rsid w:val="00D113BB"/>
    <w:rsid w:val="00D12285"/>
    <w:rsid w:val="00D12545"/>
    <w:rsid w:val="00D12919"/>
    <w:rsid w:val="00D12F75"/>
    <w:rsid w:val="00D132D8"/>
    <w:rsid w:val="00D1360C"/>
    <w:rsid w:val="00D13A10"/>
    <w:rsid w:val="00D13B10"/>
    <w:rsid w:val="00D13B14"/>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6283"/>
    <w:rsid w:val="00D26563"/>
    <w:rsid w:val="00D2677C"/>
    <w:rsid w:val="00D26A56"/>
    <w:rsid w:val="00D306CD"/>
    <w:rsid w:val="00D30B7F"/>
    <w:rsid w:val="00D30FCD"/>
    <w:rsid w:val="00D31324"/>
    <w:rsid w:val="00D31F35"/>
    <w:rsid w:val="00D31F9D"/>
    <w:rsid w:val="00D3221F"/>
    <w:rsid w:val="00D32B90"/>
    <w:rsid w:val="00D32BA4"/>
    <w:rsid w:val="00D3321D"/>
    <w:rsid w:val="00D33453"/>
    <w:rsid w:val="00D3363C"/>
    <w:rsid w:val="00D337DD"/>
    <w:rsid w:val="00D339A6"/>
    <w:rsid w:val="00D33EEE"/>
    <w:rsid w:val="00D33FB6"/>
    <w:rsid w:val="00D34185"/>
    <w:rsid w:val="00D3471C"/>
    <w:rsid w:val="00D34751"/>
    <w:rsid w:val="00D355AB"/>
    <w:rsid w:val="00D357A9"/>
    <w:rsid w:val="00D35963"/>
    <w:rsid w:val="00D3665F"/>
    <w:rsid w:val="00D36A14"/>
    <w:rsid w:val="00D36C82"/>
    <w:rsid w:val="00D372A7"/>
    <w:rsid w:val="00D377D3"/>
    <w:rsid w:val="00D40638"/>
    <w:rsid w:val="00D40821"/>
    <w:rsid w:val="00D40BC0"/>
    <w:rsid w:val="00D426B7"/>
    <w:rsid w:val="00D43D36"/>
    <w:rsid w:val="00D444F0"/>
    <w:rsid w:val="00D446D1"/>
    <w:rsid w:val="00D44F2E"/>
    <w:rsid w:val="00D450BD"/>
    <w:rsid w:val="00D45CDB"/>
    <w:rsid w:val="00D460A2"/>
    <w:rsid w:val="00D461F4"/>
    <w:rsid w:val="00D463B9"/>
    <w:rsid w:val="00D46DD7"/>
    <w:rsid w:val="00D47B80"/>
    <w:rsid w:val="00D50104"/>
    <w:rsid w:val="00D506D7"/>
    <w:rsid w:val="00D507C3"/>
    <w:rsid w:val="00D50C02"/>
    <w:rsid w:val="00D50FD8"/>
    <w:rsid w:val="00D51C57"/>
    <w:rsid w:val="00D52C0A"/>
    <w:rsid w:val="00D53A01"/>
    <w:rsid w:val="00D53C6B"/>
    <w:rsid w:val="00D54A5D"/>
    <w:rsid w:val="00D54F34"/>
    <w:rsid w:val="00D54F64"/>
    <w:rsid w:val="00D550E5"/>
    <w:rsid w:val="00D5520F"/>
    <w:rsid w:val="00D5553D"/>
    <w:rsid w:val="00D55CF7"/>
    <w:rsid w:val="00D56883"/>
    <w:rsid w:val="00D569D7"/>
    <w:rsid w:val="00D573EE"/>
    <w:rsid w:val="00D575D0"/>
    <w:rsid w:val="00D578A3"/>
    <w:rsid w:val="00D57C3F"/>
    <w:rsid w:val="00D57D8C"/>
    <w:rsid w:val="00D57DBA"/>
    <w:rsid w:val="00D607B0"/>
    <w:rsid w:val="00D60C24"/>
    <w:rsid w:val="00D6199B"/>
    <w:rsid w:val="00D61AB6"/>
    <w:rsid w:val="00D61BDF"/>
    <w:rsid w:val="00D62E97"/>
    <w:rsid w:val="00D63569"/>
    <w:rsid w:val="00D635BE"/>
    <w:rsid w:val="00D644AA"/>
    <w:rsid w:val="00D657C0"/>
    <w:rsid w:val="00D658E4"/>
    <w:rsid w:val="00D659AF"/>
    <w:rsid w:val="00D65A11"/>
    <w:rsid w:val="00D65A26"/>
    <w:rsid w:val="00D65A43"/>
    <w:rsid w:val="00D65D63"/>
    <w:rsid w:val="00D66A32"/>
    <w:rsid w:val="00D66F04"/>
    <w:rsid w:val="00D66FCA"/>
    <w:rsid w:val="00D670BE"/>
    <w:rsid w:val="00D67408"/>
    <w:rsid w:val="00D677B6"/>
    <w:rsid w:val="00D7094A"/>
    <w:rsid w:val="00D71256"/>
    <w:rsid w:val="00D71A75"/>
    <w:rsid w:val="00D71AB4"/>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768C"/>
    <w:rsid w:val="00D87CF7"/>
    <w:rsid w:val="00D87D6F"/>
    <w:rsid w:val="00D87FF4"/>
    <w:rsid w:val="00D90072"/>
    <w:rsid w:val="00D91689"/>
    <w:rsid w:val="00D916FF"/>
    <w:rsid w:val="00D91F24"/>
    <w:rsid w:val="00D920B6"/>
    <w:rsid w:val="00D9225C"/>
    <w:rsid w:val="00D933AF"/>
    <w:rsid w:val="00D93C51"/>
    <w:rsid w:val="00D94F76"/>
    <w:rsid w:val="00D95225"/>
    <w:rsid w:val="00D9525B"/>
    <w:rsid w:val="00D95466"/>
    <w:rsid w:val="00D95564"/>
    <w:rsid w:val="00D95E66"/>
    <w:rsid w:val="00D963E3"/>
    <w:rsid w:val="00D964B7"/>
    <w:rsid w:val="00D9690B"/>
    <w:rsid w:val="00D96A8F"/>
    <w:rsid w:val="00D96D82"/>
    <w:rsid w:val="00D97D27"/>
    <w:rsid w:val="00DA01EE"/>
    <w:rsid w:val="00DA0381"/>
    <w:rsid w:val="00DA0C64"/>
    <w:rsid w:val="00DA15B3"/>
    <w:rsid w:val="00DA1C2D"/>
    <w:rsid w:val="00DA26EC"/>
    <w:rsid w:val="00DA2E35"/>
    <w:rsid w:val="00DA3050"/>
    <w:rsid w:val="00DA3612"/>
    <w:rsid w:val="00DA378D"/>
    <w:rsid w:val="00DA387C"/>
    <w:rsid w:val="00DA3CE6"/>
    <w:rsid w:val="00DA4356"/>
    <w:rsid w:val="00DA4359"/>
    <w:rsid w:val="00DA4505"/>
    <w:rsid w:val="00DA55C5"/>
    <w:rsid w:val="00DA5AA1"/>
    <w:rsid w:val="00DA5B00"/>
    <w:rsid w:val="00DA6A4B"/>
    <w:rsid w:val="00DA75C6"/>
    <w:rsid w:val="00DA7D28"/>
    <w:rsid w:val="00DB00A5"/>
    <w:rsid w:val="00DB00C3"/>
    <w:rsid w:val="00DB0285"/>
    <w:rsid w:val="00DB2445"/>
    <w:rsid w:val="00DB2EFF"/>
    <w:rsid w:val="00DB336D"/>
    <w:rsid w:val="00DB3692"/>
    <w:rsid w:val="00DB3838"/>
    <w:rsid w:val="00DB3A39"/>
    <w:rsid w:val="00DB3F33"/>
    <w:rsid w:val="00DB3F74"/>
    <w:rsid w:val="00DB4372"/>
    <w:rsid w:val="00DB4CF7"/>
    <w:rsid w:val="00DB51A5"/>
    <w:rsid w:val="00DB5BCD"/>
    <w:rsid w:val="00DB608D"/>
    <w:rsid w:val="00DB63A2"/>
    <w:rsid w:val="00DB6711"/>
    <w:rsid w:val="00DB6DCB"/>
    <w:rsid w:val="00DB704C"/>
    <w:rsid w:val="00DC0B5F"/>
    <w:rsid w:val="00DC0B95"/>
    <w:rsid w:val="00DC0D06"/>
    <w:rsid w:val="00DC0E21"/>
    <w:rsid w:val="00DC1491"/>
    <w:rsid w:val="00DC16AA"/>
    <w:rsid w:val="00DC1EFA"/>
    <w:rsid w:val="00DC2036"/>
    <w:rsid w:val="00DC2209"/>
    <w:rsid w:val="00DC23F0"/>
    <w:rsid w:val="00DC2E35"/>
    <w:rsid w:val="00DC307A"/>
    <w:rsid w:val="00DC4085"/>
    <w:rsid w:val="00DC4226"/>
    <w:rsid w:val="00DC459A"/>
    <w:rsid w:val="00DC4725"/>
    <w:rsid w:val="00DC48FE"/>
    <w:rsid w:val="00DC5C76"/>
    <w:rsid w:val="00DC5FDB"/>
    <w:rsid w:val="00DC69A2"/>
    <w:rsid w:val="00DC6A00"/>
    <w:rsid w:val="00DC6C74"/>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FE5"/>
    <w:rsid w:val="00DD643E"/>
    <w:rsid w:val="00DD67A3"/>
    <w:rsid w:val="00DD6AFE"/>
    <w:rsid w:val="00DD708A"/>
    <w:rsid w:val="00DD7E5D"/>
    <w:rsid w:val="00DE0150"/>
    <w:rsid w:val="00DE0661"/>
    <w:rsid w:val="00DE100A"/>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7113"/>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E00464"/>
    <w:rsid w:val="00E00814"/>
    <w:rsid w:val="00E00A6D"/>
    <w:rsid w:val="00E01217"/>
    <w:rsid w:val="00E01E3E"/>
    <w:rsid w:val="00E01F56"/>
    <w:rsid w:val="00E0211E"/>
    <w:rsid w:val="00E0262B"/>
    <w:rsid w:val="00E02996"/>
    <w:rsid w:val="00E02F0B"/>
    <w:rsid w:val="00E032E1"/>
    <w:rsid w:val="00E03431"/>
    <w:rsid w:val="00E036AE"/>
    <w:rsid w:val="00E0381E"/>
    <w:rsid w:val="00E038E4"/>
    <w:rsid w:val="00E046BB"/>
    <w:rsid w:val="00E046D0"/>
    <w:rsid w:val="00E048AF"/>
    <w:rsid w:val="00E048F4"/>
    <w:rsid w:val="00E05776"/>
    <w:rsid w:val="00E05C0E"/>
    <w:rsid w:val="00E06658"/>
    <w:rsid w:val="00E0705F"/>
    <w:rsid w:val="00E0719C"/>
    <w:rsid w:val="00E077E4"/>
    <w:rsid w:val="00E07CE9"/>
    <w:rsid w:val="00E07E23"/>
    <w:rsid w:val="00E10AE1"/>
    <w:rsid w:val="00E10DA6"/>
    <w:rsid w:val="00E110F7"/>
    <w:rsid w:val="00E117BB"/>
    <w:rsid w:val="00E1233A"/>
    <w:rsid w:val="00E125A7"/>
    <w:rsid w:val="00E12986"/>
    <w:rsid w:val="00E12BE3"/>
    <w:rsid w:val="00E12E5C"/>
    <w:rsid w:val="00E136D3"/>
    <w:rsid w:val="00E146CC"/>
    <w:rsid w:val="00E14AEF"/>
    <w:rsid w:val="00E14EA1"/>
    <w:rsid w:val="00E14EE5"/>
    <w:rsid w:val="00E15459"/>
    <w:rsid w:val="00E15463"/>
    <w:rsid w:val="00E15FD7"/>
    <w:rsid w:val="00E16216"/>
    <w:rsid w:val="00E1654B"/>
    <w:rsid w:val="00E16807"/>
    <w:rsid w:val="00E16922"/>
    <w:rsid w:val="00E16BAA"/>
    <w:rsid w:val="00E16D5F"/>
    <w:rsid w:val="00E17BEF"/>
    <w:rsid w:val="00E17D46"/>
    <w:rsid w:val="00E17D5D"/>
    <w:rsid w:val="00E20019"/>
    <w:rsid w:val="00E20308"/>
    <w:rsid w:val="00E204DD"/>
    <w:rsid w:val="00E2050B"/>
    <w:rsid w:val="00E22403"/>
    <w:rsid w:val="00E2282B"/>
    <w:rsid w:val="00E22B52"/>
    <w:rsid w:val="00E23066"/>
    <w:rsid w:val="00E234DA"/>
    <w:rsid w:val="00E236E2"/>
    <w:rsid w:val="00E24907"/>
    <w:rsid w:val="00E25017"/>
    <w:rsid w:val="00E25396"/>
    <w:rsid w:val="00E254CD"/>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22C6"/>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41AAD"/>
    <w:rsid w:val="00E42116"/>
    <w:rsid w:val="00E4236B"/>
    <w:rsid w:val="00E423D0"/>
    <w:rsid w:val="00E42CA4"/>
    <w:rsid w:val="00E42CE8"/>
    <w:rsid w:val="00E4310D"/>
    <w:rsid w:val="00E4351E"/>
    <w:rsid w:val="00E4353E"/>
    <w:rsid w:val="00E435B6"/>
    <w:rsid w:val="00E43A3F"/>
    <w:rsid w:val="00E443ED"/>
    <w:rsid w:val="00E44573"/>
    <w:rsid w:val="00E44B93"/>
    <w:rsid w:val="00E44BBE"/>
    <w:rsid w:val="00E45E1A"/>
    <w:rsid w:val="00E45EA8"/>
    <w:rsid w:val="00E465CC"/>
    <w:rsid w:val="00E46B24"/>
    <w:rsid w:val="00E46B86"/>
    <w:rsid w:val="00E46DCF"/>
    <w:rsid w:val="00E4782A"/>
    <w:rsid w:val="00E503BA"/>
    <w:rsid w:val="00E5084D"/>
    <w:rsid w:val="00E5103A"/>
    <w:rsid w:val="00E511A0"/>
    <w:rsid w:val="00E51363"/>
    <w:rsid w:val="00E51BB5"/>
    <w:rsid w:val="00E51D16"/>
    <w:rsid w:val="00E5258B"/>
    <w:rsid w:val="00E52770"/>
    <w:rsid w:val="00E52F6D"/>
    <w:rsid w:val="00E53533"/>
    <w:rsid w:val="00E53587"/>
    <w:rsid w:val="00E53B57"/>
    <w:rsid w:val="00E53C19"/>
    <w:rsid w:val="00E53DDE"/>
    <w:rsid w:val="00E54317"/>
    <w:rsid w:val="00E54B62"/>
    <w:rsid w:val="00E54EFD"/>
    <w:rsid w:val="00E558A9"/>
    <w:rsid w:val="00E55983"/>
    <w:rsid w:val="00E55BD0"/>
    <w:rsid w:val="00E566FE"/>
    <w:rsid w:val="00E567DC"/>
    <w:rsid w:val="00E56C9E"/>
    <w:rsid w:val="00E56F88"/>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4938"/>
    <w:rsid w:val="00E65033"/>
    <w:rsid w:val="00E6518A"/>
    <w:rsid w:val="00E65C0E"/>
    <w:rsid w:val="00E65C87"/>
    <w:rsid w:val="00E65D9F"/>
    <w:rsid w:val="00E664EC"/>
    <w:rsid w:val="00E66F4E"/>
    <w:rsid w:val="00E6728D"/>
    <w:rsid w:val="00E672C0"/>
    <w:rsid w:val="00E6735A"/>
    <w:rsid w:val="00E67CAE"/>
    <w:rsid w:val="00E702BA"/>
    <w:rsid w:val="00E706DA"/>
    <w:rsid w:val="00E70D9D"/>
    <w:rsid w:val="00E70F3E"/>
    <w:rsid w:val="00E71D91"/>
    <w:rsid w:val="00E727B2"/>
    <w:rsid w:val="00E72934"/>
    <w:rsid w:val="00E730D8"/>
    <w:rsid w:val="00E737B0"/>
    <w:rsid w:val="00E73983"/>
    <w:rsid w:val="00E73AAA"/>
    <w:rsid w:val="00E73C08"/>
    <w:rsid w:val="00E73C25"/>
    <w:rsid w:val="00E73E4B"/>
    <w:rsid w:val="00E74059"/>
    <w:rsid w:val="00E740BE"/>
    <w:rsid w:val="00E747D1"/>
    <w:rsid w:val="00E74970"/>
    <w:rsid w:val="00E74BC9"/>
    <w:rsid w:val="00E74EB8"/>
    <w:rsid w:val="00E755E5"/>
    <w:rsid w:val="00E756A1"/>
    <w:rsid w:val="00E75A4D"/>
    <w:rsid w:val="00E76658"/>
    <w:rsid w:val="00E76936"/>
    <w:rsid w:val="00E76A05"/>
    <w:rsid w:val="00E76CB5"/>
    <w:rsid w:val="00E76E0F"/>
    <w:rsid w:val="00E770D4"/>
    <w:rsid w:val="00E773E8"/>
    <w:rsid w:val="00E779F0"/>
    <w:rsid w:val="00E77C38"/>
    <w:rsid w:val="00E80A7E"/>
    <w:rsid w:val="00E80E0A"/>
    <w:rsid w:val="00E8158D"/>
    <w:rsid w:val="00E81A2E"/>
    <w:rsid w:val="00E829DD"/>
    <w:rsid w:val="00E82A08"/>
    <w:rsid w:val="00E8324E"/>
    <w:rsid w:val="00E832C2"/>
    <w:rsid w:val="00E837BA"/>
    <w:rsid w:val="00E845FF"/>
    <w:rsid w:val="00E84B6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A61"/>
    <w:rsid w:val="00E91F6B"/>
    <w:rsid w:val="00E922D8"/>
    <w:rsid w:val="00E92A18"/>
    <w:rsid w:val="00E92ABA"/>
    <w:rsid w:val="00E92C9F"/>
    <w:rsid w:val="00E92CB4"/>
    <w:rsid w:val="00E93105"/>
    <w:rsid w:val="00E9367A"/>
    <w:rsid w:val="00E93B86"/>
    <w:rsid w:val="00E93FB8"/>
    <w:rsid w:val="00E941AB"/>
    <w:rsid w:val="00E94859"/>
    <w:rsid w:val="00E9487E"/>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7F9"/>
    <w:rsid w:val="00E97A6C"/>
    <w:rsid w:val="00EA11C9"/>
    <w:rsid w:val="00EA11D7"/>
    <w:rsid w:val="00EA170F"/>
    <w:rsid w:val="00EA1852"/>
    <w:rsid w:val="00EA1DC1"/>
    <w:rsid w:val="00EA2161"/>
    <w:rsid w:val="00EA27B6"/>
    <w:rsid w:val="00EA2879"/>
    <w:rsid w:val="00EA32E9"/>
    <w:rsid w:val="00EA3656"/>
    <w:rsid w:val="00EA3B99"/>
    <w:rsid w:val="00EA3CD0"/>
    <w:rsid w:val="00EA3F1E"/>
    <w:rsid w:val="00EA42DC"/>
    <w:rsid w:val="00EA44B2"/>
    <w:rsid w:val="00EA48A7"/>
    <w:rsid w:val="00EA4A51"/>
    <w:rsid w:val="00EA52D4"/>
    <w:rsid w:val="00EA5334"/>
    <w:rsid w:val="00EA58CA"/>
    <w:rsid w:val="00EA5CDF"/>
    <w:rsid w:val="00EA66C1"/>
    <w:rsid w:val="00EA6C0A"/>
    <w:rsid w:val="00EA7E7F"/>
    <w:rsid w:val="00EA7ED6"/>
    <w:rsid w:val="00EB02EA"/>
    <w:rsid w:val="00EB0C6A"/>
    <w:rsid w:val="00EB174E"/>
    <w:rsid w:val="00EB1D28"/>
    <w:rsid w:val="00EB1E91"/>
    <w:rsid w:val="00EB2828"/>
    <w:rsid w:val="00EB296D"/>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518"/>
    <w:rsid w:val="00EC46EE"/>
    <w:rsid w:val="00EC47BE"/>
    <w:rsid w:val="00EC494E"/>
    <w:rsid w:val="00EC5268"/>
    <w:rsid w:val="00EC52BE"/>
    <w:rsid w:val="00EC5752"/>
    <w:rsid w:val="00EC57E3"/>
    <w:rsid w:val="00EC594F"/>
    <w:rsid w:val="00EC5DF3"/>
    <w:rsid w:val="00EC5F58"/>
    <w:rsid w:val="00EC5F7C"/>
    <w:rsid w:val="00EC63CE"/>
    <w:rsid w:val="00EC6D24"/>
    <w:rsid w:val="00EC7336"/>
    <w:rsid w:val="00EC763E"/>
    <w:rsid w:val="00ED12FD"/>
    <w:rsid w:val="00ED1845"/>
    <w:rsid w:val="00ED18F3"/>
    <w:rsid w:val="00ED1CA3"/>
    <w:rsid w:val="00ED1E78"/>
    <w:rsid w:val="00ED2467"/>
    <w:rsid w:val="00ED2792"/>
    <w:rsid w:val="00ED2EE0"/>
    <w:rsid w:val="00ED37BA"/>
    <w:rsid w:val="00ED39C8"/>
    <w:rsid w:val="00ED3B70"/>
    <w:rsid w:val="00ED3DF1"/>
    <w:rsid w:val="00ED3FE9"/>
    <w:rsid w:val="00ED4082"/>
    <w:rsid w:val="00ED427A"/>
    <w:rsid w:val="00ED4B14"/>
    <w:rsid w:val="00ED4CA4"/>
    <w:rsid w:val="00ED5399"/>
    <w:rsid w:val="00ED57D3"/>
    <w:rsid w:val="00ED5990"/>
    <w:rsid w:val="00ED59A8"/>
    <w:rsid w:val="00ED6EDD"/>
    <w:rsid w:val="00ED75BA"/>
    <w:rsid w:val="00EE01C3"/>
    <w:rsid w:val="00EE0C9F"/>
    <w:rsid w:val="00EE0DE1"/>
    <w:rsid w:val="00EE12C7"/>
    <w:rsid w:val="00EE19FF"/>
    <w:rsid w:val="00EE1A0D"/>
    <w:rsid w:val="00EE1F82"/>
    <w:rsid w:val="00EE28F7"/>
    <w:rsid w:val="00EE3510"/>
    <w:rsid w:val="00EE41FC"/>
    <w:rsid w:val="00EE4675"/>
    <w:rsid w:val="00EE4C1A"/>
    <w:rsid w:val="00EE4ED9"/>
    <w:rsid w:val="00EE529C"/>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EB0"/>
    <w:rsid w:val="00EF2057"/>
    <w:rsid w:val="00EF206C"/>
    <w:rsid w:val="00EF2714"/>
    <w:rsid w:val="00EF2A4B"/>
    <w:rsid w:val="00EF2B18"/>
    <w:rsid w:val="00EF3168"/>
    <w:rsid w:val="00EF3179"/>
    <w:rsid w:val="00EF38B7"/>
    <w:rsid w:val="00EF3D6D"/>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580A"/>
    <w:rsid w:val="00F05A01"/>
    <w:rsid w:val="00F06503"/>
    <w:rsid w:val="00F07326"/>
    <w:rsid w:val="00F0777F"/>
    <w:rsid w:val="00F07E1D"/>
    <w:rsid w:val="00F07F40"/>
    <w:rsid w:val="00F07FFA"/>
    <w:rsid w:val="00F106B5"/>
    <w:rsid w:val="00F109D8"/>
    <w:rsid w:val="00F10A0E"/>
    <w:rsid w:val="00F10CD6"/>
    <w:rsid w:val="00F10D1C"/>
    <w:rsid w:val="00F11DAF"/>
    <w:rsid w:val="00F11E85"/>
    <w:rsid w:val="00F131C9"/>
    <w:rsid w:val="00F132D8"/>
    <w:rsid w:val="00F13ADB"/>
    <w:rsid w:val="00F13C81"/>
    <w:rsid w:val="00F1492F"/>
    <w:rsid w:val="00F14CC9"/>
    <w:rsid w:val="00F15074"/>
    <w:rsid w:val="00F15076"/>
    <w:rsid w:val="00F15E52"/>
    <w:rsid w:val="00F1614A"/>
    <w:rsid w:val="00F1691B"/>
    <w:rsid w:val="00F1696F"/>
    <w:rsid w:val="00F16A0C"/>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10DF"/>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81B"/>
    <w:rsid w:val="00F36983"/>
    <w:rsid w:val="00F36A0A"/>
    <w:rsid w:val="00F378C0"/>
    <w:rsid w:val="00F37EDE"/>
    <w:rsid w:val="00F40442"/>
    <w:rsid w:val="00F41484"/>
    <w:rsid w:val="00F41D76"/>
    <w:rsid w:val="00F42853"/>
    <w:rsid w:val="00F42A12"/>
    <w:rsid w:val="00F42C9F"/>
    <w:rsid w:val="00F42E71"/>
    <w:rsid w:val="00F4309E"/>
    <w:rsid w:val="00F4433C"/>
    <w:rsid w:val="00F443C3"/>
    <w:rsid w:val="00F4490C"/>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45E3"/>
    <w:rsid w:val="00F5486B"/>
    <w:rsid w:val="00F548F6"/>
    <w:rsid w:val="00F55795"/>
    <w:rsid w:val="00F55AD8"/>
    <w:rsid w:val="00F55E40"/>
    <w:rsid w:val="00F5608F"/>
    <w:rsid w:val="00F563DF"/>
    <w:rsid w:val="00F565C6"/>
    <w:rsid w:val="00F56752"/>
    <w:rsid w:val="00F56D08"/>
    <w:rsid w:val="00F578F0"/>
    <w:rsid w:val="00F5798C"/>
    <w:rsid w:val="00F57C9E"/>
    <w:rsid w:val="00F57CDF"/>
    <w:rsid w:val="00F57D2E"/>
    <w:rsid w:val="00F57D40"/>
    <w:rsid w:val="00F57E26"/>
    <w:rsid w:val="00F57FA5"/>
    <w:rsid w:val="00F600B4"/>
    <w:rsid w:val="00F60951"/>
    <w:rsid w:val="00F616FF"/>
    <w:rsid w:val="00F61785"/>
    <w:rsid w:val="00F61A86"/>
    <w:rsid w:val="00F61B4D"/>
    <w:rsid w:val="00F621DD"/>
    <w:rsid w:val="00F624EA"/>
    <w:rsid w:val="00F62FA9"/>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0B96"/>
    <w:rsid w:val="00F7140F"/>
    <w:rsid w:val="00F71AD3"/>
    <w:rsid w:val="00F726B3"/>
    <w:rsid w:val="00F72D11"/>
    <w:rsid w:val="00F73014"/>
    <w:rsid w:val="00F73183"/>
    <w:rsid w:val="00F73CD6"/>
    <w:rsid w:val="00F74281"/>
    <w:rsid w:val="00F74483"/>
    <w:rsid w:val="00F74577"/>
    <w:rsid w:val="00F749C8"/>
    <w:rsid w:val="00F75206"/>
    <w:rsid w:val="00F753B6"/>
    <w:rsid w:val="00F759D6"/>
    <w:rsid w:val="00F7626C"/>
    <w:rsid w:val="00F762C4"/>
    <w:rsid w:val="00F76344"/>
    <w:rsid w:val="00F765A0"/>
    <w:rsid w:val="00F76F27"/>
    <w:rsid w:val="00F76FF4"/>
    <w:rsid w:val="00F77D21"/>
    <w:rsid w:val="00F8018D"/>
    <w:rsid w:val="00F803FA"/>
    <w:rsid w:val="00F80534"/>
    <w:rsid w:val="00F80C78"/>
    <w:rsid w:val="00F8107A"/>
    <w:rsid w:val="00F810FB"/>
    <w:rsid w:val="00F81443"/>
    <w:rsid w:val="00F81524"/>
    <w:rsid w:val="00F81809"/>
    <w:rsid w:val="00F82442"/>
    <w:rsid w:val="00F82A25"/>
    <w:rsid w:val="00F82D9F"/>
    <w:rsid w:val="00F8340B"/>
    <w:rsid w:val="00F83B2A"/>
    <w:rsid w:val="00F83ED7"/>
    <w:rsid w:val="00F8471D"/>
    <w:rsid w:val="00F84A42"/>
    <w:rsid w:val="00F84E59"/>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5FD"/>
    <w:rsid w:val="00F92A80"/>
    <w:rsid w:val="00F92AC2"/>
    <w:rsid w:val="00F92E2D"/>
    <w:rsid w:val="00F93D15"/>
    <w:rsid w:val="00F93F6F"/>
    <w:rsid w:val="00F94B0B"/>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50A"/>
    <w:rsid w:val="00FA377E"/>
    <w:rsid w:val="00FA3E09"/>
    <w:rsid w:val="00FA41B4"/>
    <w:rsid w:val="00FA4241"/>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3F8C"/>
    <w:rsid w:val="00FC4380"/>
    <w:rsid w:val="00FC4475"/>
    <w:rsid w:val="00FC47F6"/>
    <w:rsid w:val="00FC4896"/>
    <w:rsid w:val="00FC4B68"/>
    <w:rsid w:val="00FC4CB3"/>
    <w:rsid w:val="00FC5E3D"/>
    <w:rsid w:val="00FC627B"/>
    <w:rsid w:val="00FC643E"/>
    <w:rsid w:val="00FC68AB"/>
    <w:rsid w:val="00FC6B78"/>
    <w:rsid w:val="00FC6C4F"/>
    <w:rsid w:val="00FC76E7"/>
    <w:rsid w:val="00FC77C2"/>
    <w:rsid w:val="00FC79D8"/>
    <w:rsid w:val="00FC7A47"/>
    <w:rsid w:val="00FC7CDD"/>
    <w:rsid w:val="00FD0184"/>
    <w:rsid w:val="00FD0F26"/>
    <w:rsid w:val="00FD18F5"/>
    <w:rsid w:val="00FD1C32"/>
    <w:rsid w:val="00FD2155"/>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E71"/>
    <w:rsid w:val="00FE131C"/>
    <w:rsid w:val="00FE1FD6"/>
    <w:rsid w:val="00FE22F8"/>
    <w:rsid w:val="00FE28A7"/>
    <w:rsid w:val="00FE28EF"/>
    <w:rsid w:val="00FE347D"/>
    <w:rsid w:val="00FE3CC3"/>
    <w:rsid w:val="00FE48AD"/>
    <w:rsid w:val="00FE48DB"/>
    <w:rsid w:val="00FE4F0E"/>
    <w:rsid w:val="00FE56BF"/>
    <w:rsid w:val="00FE5873"/>
    <w:rsid w:val="00FE58BD"/>
    <w:rsid w:val="00FE5C57"/>
    <w:rsid w:val="00FE5EA7"/>
    <w:rsid w:val="00FE6182"/>
    <w:rsid w:val="00FE6A5D"/>
    <w:rsid w:val="00FE7797"/>
    <w:rsid w:val="00FE7B82"/>
    <w:rsid w:val="00FE7D08"/>
    <w:rsid w:val="00FE7FF9"/>
    <w:rsid w:val="00FF0325"/>
    <w:rsid w:val="00FF06BB"/>
    <w:rsid w:val="00FF08EC"/>
    <w:rsid w:val="00FF0BCE"/>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3FCF"/>
    <w:rsid w:val="00FF436A"/>
    <w:rsid w:val="00FF466A"/>
    <w:rsid w:val="00FF4702"/>
    <w:rsid w:val="00FF474E"/>
    <w:rsid w:val="00FF4C8C"/>
    <w:rsid w:val="00FF4EDE"/>
    <w:rsid w:val="00FF4FAE"/>
    <w:rsid w:val="00FF5292"/>
    <w:rsid w:val="00FF5453"/>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A2399F2"/>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customStyle="1" w:styleId="UnresolvedMention1">
    <w:name w:val="Unresolved Mention1"/>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0500580">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1974290498">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c.europa.eu/competition/elojade/isef/index.cfm?clear=1&amp;policy_area_id=3" TargetMode="External"/><Relationship Id="rId18" Type="http://schemas.openxmlformats.org/officeDocument/2006/relationships/hyperlink" Target="https://www.moew.government.bg/bg/priroda/chervena-kniga-na-republika-bulgariy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s://eumis2020.government.bg/bg/s/Default/Manua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minimis.minfin.bg/Default.aspx" TargetMode="External"/><Relationship Id="rId20"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information-sources/logo-download-center_e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ebgate.ec.europa.eu/competition/transparency" TargetMode="External"/><Relationship Id="rId23" Type="http://schemas.openxmlformats.org/officeDocument/2006/relationships/footer" Target="footer1.xml"/><Relationship Id="rId10" Type="http://schemas.openxmlformats.org/officeDocument/2006/relationships/hyperlink" Target="https://www.eufunds.bg/bg/opos/node/14311" TargetMode="External"/><Relationship Id="rId19"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hyperlink" Target="https://natura2000.egov.bg/EsriBg.Natura.Public.Web.App/Home/Documents" TargetMode="External"/><Relationship Id="rId14" Type="http://schemas.openxmlformats.org/officeDocument/2006/relationships/hyperlink" Target="http://minimis.minfin.bg/Default.aspx" TargetMode="External"/><Relationship Id="rId22" Type="http://schemas.openxmlformats.org/officeDocument/2006/relationships/hyperlink" Target="http://www.eufunds.b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3FC1B-FD20-4AE2-B081-78BB2A70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34</Pages>
  <Words>15963</Words>
  <Characters>90995</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106745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Administrator</cp:lastModifiedBy>
  <cp:revision>11</cp:revision>
  <cp:lastPrinted>2018-12-05T10:24:00Z</cp:lastPrinted>
  <dcterms:created xsi:type="dcterms:W3CDTF">2025-07-16T13:48:00Z</dcterms:created>
  <dcterms:modified xsi:type="dcterms:W3CDTF">2025-07-30T11:40:00Z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