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41" w:rightFromText="141" w:vertAnchor="page" w:horzAnchor="margin" w:tblpY="541"/>
        <w:tblW w:w="15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127"/>
        <w:gridCol w:w="850"/>
        <w:gridCol w:w="1559"/>
        <w:gridCol w:w="5245"/>
        <w:gridCol w:w="2693"/>
        <w:gridCol w:w="2694"/>
        <w:gridCol w:w="20"/>
      </w:tblGrid>
      <w:tr w:rsidR="00F821EB" w:rsidRPr="00576BFA" w14:paraId="6855DDAC" w14:textId="77777777" w:rsidTr="00DC25AC">
        <w:trPr>
          <w:gridAfter w:val="1"/>
          <w:wAfter w:w="20" w:type="dxa"/>
          <w:trHeight w:val="3030"/>
        </w:trPr>
        <w:tc>
          <w:tcPr>
            <w:tcW w:w="2694" w:type="dxa"/>
            <w:gridSpan w:val="2"/>
            <w:shd w:val="clear" w:color="auto" w:fill="auto"/>
          </w:tcPr>
          <w:p w14:paraId="4DE70DCD" w14:textId="77777777" w:rsidR="00F821EB" w:rsidRDefault="00F821EB" w:rsidP="00DC25AC">
            <w:pPr>
              <w:tabs>
                <w:tab w:val="left" w:pos="1315"/>
              </w:tabs>
              <w:rPr>
                <w:rFonts w:ascii="Verdana" w:hAnsi="Verdana"/>
                <w:sz w:val="22"/>
                <w:szCs w:val="22"/>
                <w:lang w:val="en-US"/>
              </w:rPr>
            </w:pPr>
            <w:r>
              <w:rPr>
                <w:rFonts w:ascii="Verdana" w:hAnsi="Verdana"/>
                <w:sz w:val="22"/>
                <w:szCs w:val="22"/>
                <w:lang w:val="en-US"/>
              </w:rPr>
              <w:t xml:space="preserve">  </w:t>
            </w:r>
          </w:p>
          <w:p w14:paraId="340954FA" w14:textId="7AF69B8A" w:rsidR="00F821EB" w:rsidRDefault="00F821EB" w:rsidP="00DC25AC">
            <w:pPr>
              <w:tabs>
                <w:tab w:val="left" w:pos="1315"/>
              </w:tabs>
              <w:rPr>
                <w:rFonts w:ascii="Verdana" w:hAnsi="Verdana"/>
                <w:sz w:val="22"/>
                <w:szCs w:val="22"/>
              </w:rPr>
            </w:pPr>
            <w:r>
              <w:rPr>
                <w:rFonts w:ascii="Verdana" w:hAnsi="Verdana"/>
                <w:sz w:val="22"/>
                <w:szCs w:val="22"/>
                <w:lang w:val="en-US"/>
              </w:rPr>
              <w:t xml:space="preserve">       </w:t>
            </w:r>
            <w:r w:rsidR="00FC483C">
              <w:rPr>
                <w:rFonts w:ascii="Verdana" w:hAnsi="Verdana"/>
                <w:noProof/>
                <w:sz w:val="22"/>
                <w:szCs w:val="22"/>
              </w:rPr>
              <w:drawing>
                <wp:inline distT="0" distB="0" distL="0" distR="0" wp14:anchorId="3063B98C" wp14:editId="4B5AF1AF">
                  <wp:extent cx="890270" cy="914400"/>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0270" cy="914400"/>
                          </a:xfrm>
                          <a:prstGeom prst="rect">
                            <a:avLst/>
                          </a:prstGeom>
                          <a:noFill/>
                        </pic:spPr>
                      </pic:pic>
                    </a:graphicData>
                  </a:graphic>
                </wp:inline>
              </w:drawing>
            </w:r>
          </w:p>
          <w:p w14:paraId="650DDD0D" w14:textId="77777777" w:rsidR="00F821EB" w:rsidRPr="00576BFA" w:rsidRDefault="00F821EB" w:rsidP="00DC25AC">
            <w:pPr>
              <w:jc w:val="center"/>
              <w:rPr>
                <w:rFonts w:ascii="Verdana" w:hAnsi="Verdana"/>
                <w:sz w:val="22"/>
                <w:szCs w:val="22"/>
              </w:rPr>
            </w:pPr>
          </w:p>
        </w:tc>
        <w:tc>
          <w:tcPr>
            <w:tcW w:w="10347" w:type="dxa"/>
            <w:gridSpan w:val="4"/>
          </w:tcPr>
          <w:p w14:paraId="5FE61A95" w14:textId="77777777" w:rsidR="00F821EB" w:rsidRDefault="00F821EB" w:rsidP="00DC25AC">
            <w:pPr>
              <w:pStyle w:val="TableContents"/>
              <w:tabs>
                <w:tab w:val="center" w:pos="1168"/>
                <w:tab w:val="right" w:pos="2336"/>
              </w:tabs>
              <w:spacing w:after="0"/>
              <w:jc w:val="right"/>
              <w:rPr>
                <w:b/>
                <w:sz w:val="20"/>
                <w:lang w:val="bg-BG"/>
              </w:rPr>
            </w:pPr>
          </w:p>
          <w:p w14:paraId="19969E52" w14:textId="77777777" w:rsidR="00F821EB" w:rsidRDefault="00F821EB" w:rsidP="00DC25AC">
            <w:pPr>
              <w:pStyle w:val="TableContents"/>
              <w:tabs>
                <w:tab w:val="center" w:pos="1168"/>
                <w:tab w:val="right" w:pos="2336"/>
              </w:tabs>
              <w:spacing w:after="0"/>
              <w:jc w:val="center"/>
              <w:rPr>
                <w:b/>
                <w:sz w:val="20"/>
                <w:lang w:val="bg-BG"/>
              </w:rPr>
            </w:pPr>
          </w:p>
          <w:p w14:paraId="4244819C" w14:textId="77777777" w:rsidR="00F821EB" w:rsidRPr="000D16C7" w:rsidRDefault="00F821EB" w:rsidP="00DC25AC">
            <w:pPr>
              <w:pStyle w:val="TableContents"/>
              <w:tabs>
                <w:tab w:val="center" w:pos="1168"/>
                <w:tab w:val="right" w:pos="2336"/>
              </w:tabs>
              <w:spacing w:after="0"/>
              <w:jc w:val="center"/>
              <w:rPr>
                <w:b/>
                <w:sz w:val="20"/>
                <w:lang w:val="bg-BG"/>
              </w:rPr>
            </w:pPr>
            <w:bookmarkStart w:id="0" w:name="_Hlk27573414"/>
            <w:r w:rsidRPr="000D16C7">
              <w:rPr>
                <w:i/>
                <w:sz w:val="20"/>
                <w:lang w:val="bg-BG"/>
              </w:rPr>
              <w:t>„</w:t>
            </w:r>
            <w:r>
              <w:rPr>
                <w:i/>
                <w:sz w:val="20"/>
                <w:lang w:val="bg-BG"/>
              </w:rPr>
              <w:t>Справка</w:t>
            </w:r>
            <w:r w:rsidRPr="000D16C7">
              <w:rPr>
                <w:i/>
                <w:sz w:val="20"/>
                <w:lang w:val="bg-BG"/>
              </w:rPr>
              <w:t xml:space="preserve"> за </w:t>
            </w:r>
            <w:r>
              <w:rPr>
                <w:i/>
                <w:sz w:val="20"/>
                <w:lang w:val="bg-BG"/>
              </w:rPr>
              <w:t>неприетите</w:t>
            </w:r>
            <w:r w:rsidRPr="000D16C7">
              <w:rPr>
                <w:i/>
                <w:sz w:val="20"/>
                <w:lang w:val="bg-BG"/>
              </w:rPr>
              <w:t xml:space="preserve"> </w:t>
            </w:r>
            <w:r>
              <w:rPr>
                <w:i/>
                <w:sz w:val="20"/>
                <w:lang w:val="bg-BG"/>
              </w:rPr>
              <w:t>писмени</w:t>
            </w:r>
            <w:r w:rsidRPr="000D16C7">
              <w:rPr>
                <w:i/>
                <w:sz w:val="20"/>
                <w:lang w:val="bg-BG"/>
              </w:rPr>
              <w:t xml:space="preserve"> възражения </w:t>
            </w:r>
            <w:r>
              <w:rPr>
                <w:i/>
                <w:sz w:val="20"/>
                <w:lang w:val="bg-BG"/>
              </w:rPr>
              <w:t xml:space="preserve">и предложения </w:t>
            </w:r>
            <w:r w:rsidRPr="000D16C7">
              <w:rPr>
                <w:i/>
                <w:sz w:val="20"/>
                <w:lang w:val="bg-BG"/>
              </w:rPr>
              <w:t>на заинтересованите лица</w:t>
            </w:r>
            <w:r w:rsidRPr="000D16C7">
              <w:rPr>
                <w:i/>
                <w:sz w:val="20"/>
                <w:lang w:val="ru-RU"/>
              </w:rPr>
              <w:t xml:space="preserve"> </w:t>
            </w:r>
            <w:r w:rsidRPr="000D16C7">
              <w:rPr>
                <w:i/>
                <w:sz w:val="20"/>
                <w:lang w:val="bg-BG"/>
              </w:rPr>
              <w:t xml:space="preserve">по процедура </w:t>
            </w:r>
            <w:r>
              <w:rPr>
                <w:i/>
                <w:sz w:val="20"/>
                <w:lang w:val="bg-BG"/>
              </w:rPr>
              <w:t>чрез подбор</w:t>
            </w:r>
            <w:r w:rsidRPr="000D16C7">
              <w:rPr>
                <w:b/>
                <w:sz w:val="20"/>
                <w:lang w:val="bg-BG"/>
              </w:rPr>
              <w:t>“</w:t>
            </w:r>
          </w:p>
          <w:p w14:paraId="592D24FF" w14:textId="77777777" w:rsidR="00F821EB" w:rsidRDefault="00F821EB" w:rsidP="00DC25AC">
            <w:pPr>
              <w:pStyle w:val="TableContents"/>
              <w:tabs>
                <w:tab w:val="center" w:pos="1168"/>
                <w:tab w:val="right" w:pos="2336"/>
              </w:tabs>
              <w:spacing w:after="0"/>
              <w:jc w:val="center"/>
              <w:rPr>
                <w:b/>
                <w:sz w:val="20"/>
                <w:lang w:val="bg-BG"/>
              </w:rPr>
            </w:pPr>
          </w:p>
          <w:bookmarkEnd w:id="0"/>
          <w:p w14:paraId="33F136FC" w14:textId="77777777" w:rsidR="00F821EB" w:rsidRPr="00874787" w:rsidRDefault="00F821EB" w:rsidP="00DC25AC">
            <w:pPr>
              <w:pStyle w:val="TableContents"/>
              <w:tabs>
                <w:tab w:val="center" w:pos="1168"/>
                <w:tab w:val="right" w:pos="2336"/>
              </w:tabs>
              <w:spacing w:after="0"/>
              <w:jc w:val="center"/>
              <w:rPr>
                <w:b/>
                <w:sz w:val="20"/>
                <w:lang w:val="bg-BG"/>
              </w:rPr>
            </w:pPr>
            <w:r w:rsidRPr="00874787">
              <w:rPr>
                <w:b/>
                <w:sz w:val="20"/>
                <w:lang w:val="bg-BG"/>
              </w:rPr>
              <w:t>МИНИСТЕРСТВО НА ОКОЛНАТА СРЕДА И ВОДИТЕ</w:t>
            </w:r>
          </w:p>
          <w:p w14:paraId="47D72E0C" w14:textId="77777777" w:rsidR="00F821EB" w:rsidRPr="00874787" w:rsidRDefault="00F821EB" w:rsidP="00DC25AC">
            <w:pPr>
              <w:rPr>
                <w:rFonts w:ascii="Verdana" w:hAnsi="Verdana"/>
                <w:sz w:val="22"/>
                <w:szCs w:val="22"/>
              </w:rPr>
            </w:pPr>
            <w:r w:rsidRPr="00874787">
              <w:rPr>
                <w:b/>
                <w:sz w:val="20"/>
              </w:rPr>
              <w:t xml:space="preserve">Главна дирекция „Оперативна програма „Околна среда“ – Управляващ орган на </w:t>
            </w:r>
            <w:r>
              <w:rPr>
                <w:b/>
                <w:sz w:val="20"/>
              </w:rPr>
              <w:t>П</w:t>
            </w:r>
            <w:r w:rsidRPr="00A40FD7">
              <w:rPr>
                <w:b/>
                <w:sz w:val="20"/>
              </w:rPr>
              <w:t>рограма „Околна среда“ 20</w:t>
            </w:r>
            <w:r>
              <w:rPr>
                <w:b/>
                <w:sz w:val="20"/>
              </w:rPr>
              <w:t>21</w:t>
            </w:r>
            <w:r w:rsidRPr="00A40FD7">
              <w:rPr>
                <w:b/>
                <w:sz w:val="20"/>
              </w:rPr>
              <w:t>-202</w:t>
            </w:r>
            <w:r>
              <w:rPr>
                <w:b/>
                <w:sz w:val="20"/>
              </w:rPr>
              <w:t>7</w:t>
            </w:r>
            <w:r w:rsidRPr="00A40FD7">
              <w:rPr>
                <w:b/>
                <w:sz w:val="20"/>
              </w:rPr>
              <w:t xml:space="preserve"> г. </w:t>
            </w:r>
            <w:r>
              <w:rPr>
                <w:b/>
                <w:sz w:val="20"/>
              </w:rPr>
              <w:t>(</w:t>
            </w:r>
            <w:r w:rsidRPr="00874787">
              <w:rPr>
                <w:b/>
                <w:sz w:val="20"/>
              </w:rPr>
              <w:t>ПОС 20</w:t>
            </w:r>
            <w:r>
              <w:rPr>
                <w:b/>
                <w:sz w:val="20"/>
              </w:rPr>
              <w:t>21</w:t>
            </w:r>
            <w:r w:rsidRPr="00874787">
              <w:rPr>
                <w:b/>
                <w:sz w:val="20"/>
              </w:rPr>
              <w:t>-202</w:t>
            </w:r>
            <w:r>
              <w:rPr>
                <w:b/>
                <w:sz w:val="20"/>
              </w:rPr>
              <w:t>7</w:t>
            </w:r>
            <w:r w:rsidRPr="00874787">
              <w:rPr>
                <w:b/>
                <w:sz w:val="20"/>
              </w:rPr>
              <w:t xml:space="preserve"> г.</w:t>
            </w:r>
            <w:r>
              <w:rPr>
                <w:b/>
                <w:sz w:val="20"/>
              </w:rPr>
              <w:t>)</w:t>
            </w:r>
          </w:p>
          <w:p w14:paraId="250E6DA9" w14:textId="77777777" w:rsidR="00F821EB" w:rsidRPr="005C4711" w:rsidRDefault="00F821EB" w:rsidP="00DC25AC">
            <w:pPr>
              <w:pStyle w:val="TableContents"/>
              <w:tabs>
                <w:tab w:val="center" w:pos="1168"/>
                <w:tab w:val="right" w:pos="2336"/>
                <w:tab w:val="left" w:pos="2980"/>
              </w:tabs>
              <w:spacing w:after="0"/>
              <w:rPr>
                <w:b/>
                <w:sz w:val="8"/>
                <w:szCs w:val="8"/>
                <w:lang w:val="bg-BG"/>
              </w:rPr>
            </w:pPr>
            <w:r>
              <w:rPr>
                <w:b/>
                <w:sz w:val="8"/>
                <w:szCs w:val="8"/>
                <w:lang w:val="bg-BG"/>
              </w:rPr>
              <w:tab/>
            </w:r>
            <w:r>
              <w:rPr>
                <w:b/>
                <w:sz w:val="8"/>
                <w:szCs w:val="8"/>
                <w:lang w:val="bg-BG"/>
              </w:rPr>
              <w:tab/>
            </w:r>
            <w:r>
              <w:rPr>
                <w:b/>
                <w:sz w:val="8"/>
                <w:szCs w:val="8"/>
                <w:lang w:val="bg-BG"/>
              </w:rPr>
              <w:tab/>
            </w:r>
          </w:p>
          <w:p w14:paraId="3591A411" w14:textId="77777777" w:rsidR="00F821EB" w:rsidRDefault="00F821EB" w:rsidP="00DC25AC">
            <w:pPr>
              <w:pStyle w:val="TableContents"/>
              <w:tabs>
                <w:tab w:val="center" w:pos="1168"/>
                <w:tab w:val="right" w:pos="2336"/>
              </w:tabs>
              <w:spacing w:after="0"/>
              <w:jc w:val="center"/>
              <w:rPr>
                <w:b/>
                <w:szCs w:val="24"/>
                <w:lang w:val="bg-BG"/>
              </w:rPr>
            </w:pPr>
          </w:p>
          <w:p w14:paraId="2F4FF871" w14:textId="77777777" w:rsidR="00F821EB" w:rsidRDefault="00F821EB" w:rsidP="00DC25AC">
            <w:pPr>
              <w:pStyle w:val="TableContents"/>
              <w:tabs>
                <w:tab w:val="center" w:pos="1168"/>
                <w:tab w:val="right" w:pos="2336"/>
              </w:tabs>
              <w:spacing w:after="0"/>
              <w:jc w:val="center"/>
              <w:rPr>
                <w:b/>
                <w:szCs w:val="24"/>
                <w:lang w:val="bg-BG"/>
              </w:rPr>
            </w:pPr>
            <w:r>
              <w:rPr>
                <w:b/>
                <w:szCs w:val="24"/>
                <w:lang w:val="bg-BG"/>
              </w:rPr>
              <w:t>Справка за получените писмени възражения и предложения на заинтересованите лица</w:t>
            </w:r>
            <w:r w:rsidRPr="002E2AD6">
              <w:rPr>
                <w:b/>
                <w:szCs w:val="24"/>
                <w:lang w:val="ru-RU"/>
              </w:rPr>
              <w:t xml:space="preserve"> </w:t>
            </w:r>
            <w:r w:rsidRPr="00B815AF">
              <w:rPr>
                <w:b/>
                <w:noProof/>
                <w:szCs w:val="24"/>
                <w:lang w:val="bg-BG"/>
              </w:rPr>
              <w:t xml:space="preserve">по процедура </w:t>
            </w:r>
            <w:r>
              <w:rPr>
                <w:b/>
                <w:noProof/>
                <w:szCs w:val="24"/>
                <w:lang w:val="bg-BG"/>
              </w:rPr>
              <w:t>чрез подбор „</w:t>
            </w:r>
            <w:r w:rsidR="00557B32" w:rsidRPr="00557B32">
              <w:rPr>
                <w:b/>
                <w:noProof/>
                <w:szCs w:val="24"/>
                <w:lang w:val="bg-BG"/>
              </w:rPr>
              <w:t>Информационни кампании - Биологично разнообразие</w:t>
            </w:r>
            <w:r>
              <w:rPr>
                <w:b/>
                <w:noProof/>
                <w:szCs w:val="24"/>
                <w:lang w:val="bg-BG"/>
              </w:rPr>
              <w:t>“</w:t>
            </w:r>
            <w:r w:rsidRPr="00B815AF">
              <w:rPr>
                <w:b/>
                <w:noProof/>
                <w:szCs w:val="24"/>
                <w:lang w:val="bg-BG"/>
              </w:rPr>
              <w:t xml:space="preserve"> и степента</w:t>
            </w:r>
            <w:r>
              <w:rPr>
                <w:b/>
                <w:szCs w:val="24"/>
                <w:lang w:val="bg-BG"/>
              </w:rPr>
              <w:t xml:space="preserve"> им на отразяване от управляващия орган на Програма „Околна среда“ 2021-2027 г. </w:t>
            </w:r>
          </w:p>
          <w:p w14:paraId="29FADFD8" w14:textId="77777777" w:rsidR="00F821EB" w:rsidRDefault="00F821EB" w:rsidP="00DC25AC"/>
          <w:p w14:paraId="186A1E50" w14:textId="77777777" w:rsidR="00F821EB" w:rsidRPr="00874787" w:rsidRDefault="00F821EB" w:rsidP="00DC25AC">
            <w:pPr>
              <w:tabs>
                <w:tab w:val="left" w:pos="6186"/>
              </w:tabs>
              <w:rPr>
                <w:rFonts w:ascii="Verdana" w:hAnsi="Verdana"/>
                <w:sz w:val="22"/>
                <w:szCs w:val="22"/>
              </w:rPr>
            </w:pPr>
            <w:r>
              <w:tab/>
            </w:r>
          </w:p>
        </w:tc>
        <w:tc>
          <w:tcPr>
            <w:tcW w:w="2694" w:type="dxa"/>
          </w:tcPr>
          <w:p w14:paraId="3A19A96C" w14:textId="77777777" w:rsidR="00F821EB" w:rsidRDefault="00F821EB" w:rsidP="00DC25AC">
            <w:pPr>
              <w:pStyle w:val="TableContents"/>
              <w:tabs>
                <w:tab w:val="center" w:pos="1168"/>
                <w:tab w:val="right" w:pos="2336"/>
              </w:tabs>
              <w:spacing w:after="0"/>
              <w:rPr>
                <w:b/>
                <w:sz w:val="20"/>
                <w:lang w:val="bg-BG"/>
              </w:rPr>
            </w:pPr>
          </w:p>
          <w:p w14:paraId="05855D38" w14:textId="2F2DD186" w:rsidR="00F821EB" w:rsidRDefault="00FC483C" w:rsidP="00DC25AC">
            <w:pPr>
              <w:pStyle w:val="TableContents"/>
              <w:tabs>
                <w:tab w:val="center" w:pos="1168"/>
                <w:tab w:val="right" w:pos="2336"/>
              </w:tabs>
              <w:spacing w:after="0"/>
              <w:jc w:val="center"/>
              <w:rPr>
                <w:b/>
                <w:sz w:val="20"/>
                <w:lang w:val="bg-BG"/>
              </w:rPr>
            </w:pPr>
            <w:r w:rsidRPr="00B04479">
              <w:rPr>
                <w:noProof/>
              </w:rPr>
              <w:drawing>
                <wp:inline distT="0" distB="0" distL="0" distR="0" wp14:anchorId="788A9359" wp14:editId="61B9FC96">
                  <wp:extent cx="1123950" cy="9048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3950" cy="904875"/>
                          </a:xfrm>
                          <a:prstGeom prst="rect">
                            <a:avLst/>
                          </a:prstGeom>
                          <a:noFill/>
                          <a:ln>
                            <a:noFill/>
                          </a:ln>
                        </pic:spPr>
                      </pic:pic>
                    </a:graphicData>
                  </a:graphic>
                </wp:inline>
              </w:drawing>
            </w:r>
          </w:p>
        </w:tc>
      </w:tr>
      <w:tr w:rsidR="00C60100" w:rsidRPr="00C60100" w14:paraId="7A70B19E" w14:textId="77777777" w:rsidTr="00DC25AC">
        <w:trPr>
          <w:trHeight w:val="974"/>
        </w:trPr>
        <w:tc>
          <w:tcPr>
            <w:tcW w:w="567" w:type="dxa"/>
            <w:shd w:val="clear" w:color="auto" w:fill="F2F2F2"/>
          </w:tcPr>
          <w:p w14:paraId="4125EF65" w14:textId="77777777" w:rsidR="002B2848" w:rsidRDefault="002B2848" w:rsidP="00DC25AC">
            <w:pPr>
              <w:jc w:val="center"/>
              <w:rPr>
                <w:b/>
                <w:sz w:val="18"/>
                <w:szCs w:val="18"/>
              </w:rPr>
            </w:pPr>
          </w:p>
          <w:p w14:paraId="675DBC59" w14:textId="77777777" w:rsidR="00C60100" w:rsidRPr="005C4711" w:rsidRDefault="00C60100" w:rsidP="00DC25AC">
            <w:pPr>
              <w:jc w:val="center"/>
              <w:rPr>
                <w:b/>
                <w:sz w:val="18"/>
                <w:szCs w:val="18"/>
              </w:rPr>
            </w:pPr>
            <w:r w:rsidRPr="005C4711">
              <w:rPr>
                <w:b/>
                <w:sz w:val="18"/>
                <w:szCs w:val="18"/>
              </w:rPr>
              <w:t>№</w:t>
            </w:r>
          </w:p>
          <w:p w14:paraId="120F8730" w14:textId="77777777" w:rsidR="00C60100" w:rsidRPr="005C4711" w:rsidRDefault="00C60100" w:rsidP="00DC25AC">
            <w:pPr>
              <w:jc w:val="center"/>
              <w:rPr>
                <w:b/>
                <w:sz w:val="18"/>
                <w:szCs w:val="18"/>
              </w:rPr>
            </w:pPr>
          </w:p>
        </w:tc>
        <w:tc>
          <w:tcPr>
            <w:tcW w:w="2977" w:type="dxa"/>
            <w:gridSpan w:val="2"/>
            <w:shd w:val="clear" w:color="auto" w:fill="F2F2F2"/>
          </w:tcPr>
          <w:p w14:paraId="78C202A4" w14:textId="77777777" w:rsidR="002B2848" w:rsidRDefault="002B2848" w:rsidP="00DC25AC">
            <w:pPr>
              <w:rPr>
                <w:b/>
                <w:sz w:val="18"/>
                <w:szCs w:val="18"/>
              </w:rPr>
            </w:pPr>
          </w:p>
          <w:p w14:paraId="45EC5559" w14:textId="77777777" w:rsidR="00C60100" w:rsidRDefault="00C60100" w:rsidP="00DC25AC">
            <w:pPr>
              <w:rPr>
                <w:b/>
                <w:sz w:val="18"/>
                <w:szCs w:val="18"/>
              </w:rPr>
            </w:pPr>
            <w:r>
              <w:rPr>
                <w:b/>
                <w:sz w:val="18"/>
                <w:szCs w:val="18"/>
              </w:rPr>
              <w:t>Данни на подателя</w:t>
            </w:r>
          </w:p>
          <w:p w14:paraId="16931645" w14:textId="77777777" w:rsidR="00C60100" w:rsidRPr="005C4711" w:rsidRDefault="00C60100" w:rsidP="00DC25AC">
            <w:pPr>
              <w:rPr>
                <w:b/>
                <w:sz w:val="18"/>
                <w:szCs w:val="18"/>
              </w:rPr>
            </w:pPr>
            <w:r>
              <w:rPr>
                <w:b/>
                <w:sz w:val="18"/>
                <w:szCs w:val="18"/>
              </w:rPr>
              <w:t>Име/Наименование</w:t>
            </w:r>
          </w:p>
        </w:tc>
        <w:tc>
          <w:tcPr>
            <w:tcW w:w="1559" w:type="dxa"/>
            <w:shd w:val="clear" w:color="auto" w:fill="F2F2F2"/>
          </w:tcPr>
          <w:p w14:paraId="23CA0DDD" w14:textId="77777777" w:rsidR="002B2848" w:rsidRDefault="002B2848" w:rsidP="00DC25AC">
            <w:pPr>
              <w:jc w:val="center"/>
              <w:rPr>
                <w:b/>
                <w:sz w:val="18"/>
                <w:szCs w:val="18"/>
              </w:rPr>
            </w:pPr>
          </w:p>
          <w:p w14:paraId="1982A4FD" w14:textId="77777777" w:rsidR="00C60100" w:rsidRPr="005C4711" w:rsidRDefault="00C60100" w:rsidP="00DC25AC">
            <w:pPr>
              <w:jc w:val="center"/>
              <w:rPr>
                <w:b/>
                <w:sz w:val="18"/>
                <w:szCs w:val="18"/>
              </w:rPr>
            </w:pPr>
            <w:r>
              <w:rPr>
                <w:b/>
                <w:sz w:val="18"/>
                <w:szCs w:val="18"/>
              </w:rPr>
              <w:t>Дата на получаване</w:t>
            </w:r>
          </w:p>
          <w:p w14:paraId="44003F3F" w14:textId="77777777" w:rsidR="00C60100" w:rsidRPr="005C4711" w:rsidRDefault="00C60100" w:rsidP="00DC25AC">
            <w:pPr>
              <w:jc w:val="center"/>
              <w:rPr>
                <w:b/>
                <w:sz w:val="18"/>
                <w:szCs w:val="18"/>
              </w:rPr>
            </w:pPr>
          </w:p>
        </w:tc>
        <w:tc>
          <w:tcPr>
            <w:tcW w:w="5245" w:type="dxa"/>
            <w:shd w:val="clear" w:color="auto" w:fill="F2F2F2"/>
          </w:tcPr>
          <w:p w14:paraId="58873CB6" w14:textId="77777777" w:rsidR="002B2848" w:rsidRDefault="002B2848" w:rsidP="00DC25AC">
            <w:pPr>
              <w:pStyle w:val="TableContents"/>
              <w:spacing w:after="0"/>
              <w:jc w:val="center"/>
              <w:rPr>
                <w:b/>
                <w:sz w:val="18"/>
                <w:szCs w:val="18"/>
                <w:lang w:val="bg-BG"/>
              </w:rPr>
            </w:pPr>
          </w:p>
          <w:p w14:paraId="5730F060" w14:textId="77777777" w:rsidR="002B2848" w:rsidRDefault="002B2848" w:rsidP="00DC25AC">
            <w:pPr>
              <w:pStyle w:val="TableContents"/>
              <w:spacing w:after="0"/>
              <w:jc w:val="center"/>
              <w:rPr>
                <w:b/>
                <w:sz w:val="18"/>
                <w:szCs w:val="18"/>
                <w:lang w:val="bg-BG"/>
              </w:rPr>
            </w:pPr>
          </w:p>
          <w:p w14:paraId="0B82800D" w14:textId="77777777" w:rsidR="00C60100" w:rsidRPr="005C4711" w:rsidRDefault="00C60100" w:rsidP="00DC25AC">
            <w:pPr>
              <w:pStyle w:val="TableContents"/>
              <w:spacing w:after="0"/>
              <w:jc w:val="center"/>
              <w:rPr>
                <w:b/>
                <w:sz w:val="18"/>
                <w:szCs w:val="18"/>
                <w:lang w:val="bg-BG"/>
              </w:rPr>
            </w:pPr>
            <w:r>
              <w:rPr>
                <w:b/>
                <w:sz w:val="18"/>
                <w:szCs w:val="18"/>
                <w:lang w:val="bg-BG"/>
              </w:rPr>
              <w:t>Предложение/Възражение</w:t>
            </w:r>
          </w:p>
        </w:tc>
        <w:tc>
          <w:tcPr>
            <w:tcW w:w="5407" w:type="dxa"/>
            <w:gridSpan w:val="3"/>
            <w:shd w:val="clear" w:color="auto" w:fill="F2F2F2"/>
          </w:tcPr>
          <w:p w14:paraId="287718CA" w14:textId="77777777" w:rsidR="002B2848" w:rsidRDefault="002B2848" w:rsidP="00DC25AC">
            <w:pPr>
              <w:pStyle w:val="TableContents"/>
              <w:spacing w:after="0"/>
              <w:jc w:val="center"/>
              <w:rPr>
                <w:b/>
                <w:sz w:val="18"/>
                <w:szCs w:val="18"/>
                <w:lang w:val="bg-BG"/>
              </w:rPr>
            </w:pPr>
          </w:p>
          <w:p w14:paraId="7BFEBB58" w14:textId="77777777" w:rsidR="002B2848" w:rsidRDefault="002B2848" w:rsidP="00DC25AC">
            <w:pPr>
              <w:pStyle w:val="TableContents"/>
              <w:spacing w:after="0"/>
              <w:jc w:val="center"/>
              <w:rPr>
                <w:b/>
                <w:sz w:val="18"/>
                <w:szCs w:val="18"/>
                <w:lang w:val="bg-BG"/>
              </w:rPr>
            </w:pPr>
          </w:p>
          <w:p w14:paraId="7666277C" w14:textId="77777777" w:rsidR="00C60100" w:rsidRDefault="00C60100" w:rsidP="00DC25AC">
            <w:pPr>
              <w:pStyle w:val="TableContents"/>
              <w:spacing w:after="0"/>
              <w:jc w:val="center"/>
              <w:rPr>
                <w:b/>
                <w:sz w:val="18"/>
                <w:szCs w:val="18"/>
                <w:lang w:val="bg-BG"/>
              </w:rPr>
            </w:pPr>
            <w:r>
              <w:rPr>
                <w:b/>
                <w:sz w:val="18"/>
                <w:szCs w:val="18"/>
                <w:lang w:val="bg-BG"/>
              </w:rPr>
              <w:t xml:space="preserve"> Мотиви на </w:t>
            </w:r>
            <w:r w:rsidRPr="009C0C99">
              <w:rPr>
                <w:b/>
                <w:sz w:val="18"/>
                <w:szCs w:val="18"/>
                <w:lang w:val="bg-BG"/>
              </w:rPr>
              <w:t>УО на ПОС 20</w:t>
            </w:r>
            <w:r>
              <w:rPr>
                <w:b/>
                <w:sz w:val="18"/>
                <w:szCs w:val="18"/>
                <w:lang w:val="bg-BG"/>
              </w:rPr>
              <w:t>21</w:t>
            </w:r>
            <w:r w:rsidRPr="009C0C99">
              <w:rPr>
                <w:b/>
                <w:sz w:val="18"/>
                <w:szCs w:val="18"/>
                <w:lang w:val="bg-BG"/>
              </w:rPr>
              <w:t>-202</w:t>
            </w:r>
            <w:r>
              <w:rPr>
                <w:b/>
                <w:sz w:val="18"/>
                <w:szCs w:val="18"/>
                <w:lang w:val="bg-BG"/>
              </w:rPr>
              <w:t xml:space="preserve">7 </w:t>
            </w:r>
          </w:p>
          <w:p w14:paraId="4805BE73" w14:textId="77777777" w:rsidR="002B2848" w:rsidRPr="00B3327A" w:rsidRDefault="002B2848" w:rsidP="00DC25AC">
            <w:pPr>
              <w:pStyle w:val="TableContents"/>
              <w:spacing w:after="0"/>
              <w:jc w:val="center"/>
              <w:rPr>
                <w:b/>
                <w:sz w:val="18"/>
                <w:szCs w:val="18"/>
                <w:lang w:val="bg-BG"/>
              </w:rPr>
            </w:pPr>
          </w:p>
          <w:p w14:paraId="1F682C1A" w14:textId="77777777" w:rsidR="00C60100" w:rsidRPr="005C4711" w:rsidRDefault="00C60100" w:rsidP="00DC25AC">
            <w:pPr>
              <w:pStyle w:val="TableContents"/>
              <w:spacing w:after="0"/>
              <w:jc w:val="center"/>
              <w:rPr>
                <w:b/>
                <w:sz w:val="18"/>
                <w:szCs w:val="18"/>
                <w:lang w:val="bg-BG"/>
              </w:rPr>
            </w:pPr>
          </w:p>
        </w:tc>
      </w:tr>
      <w:tr w:rsidR="00213802" w:rsidRPr="00C60100" w14:paraId="300BBCBD" w14:textId="77777777" w:rsidTr="00DC25AC">
        <w:trPr>
          <w:trHeight w:val="452"/>
        </w:trPr>
        <w:tc>
          <w:tcPr>
            <w:tcW w:w="567" w:type="dxa"/>
            <w:shd w:val="clear" w:color="auto" w:fill="auto"/>
          </w:tcPr>
          <w:p w14:paraId="505AE1E0" w14:textId="77777777" w:rsidR="00213802" w:rsidRPr="00C60100" w:rsidRDefault="00213802" w:rsidP="00DC25AC">
            <w:pPr>
              <w:jc w:val="center"/>
              <w:rPr>
                <w:b/>
                <w:sz w:val="18"/>
                <w:szCs w:val="18"/>
                <w:lang w:val="en-US"/>
              </w:rPr>
            </w:pPr>
            <w:r>
              <w:t>1.</w:t>
            </w:r>
          </w:p>
        </w:tc>
        <w:tc>
          <w:tcPr>
            <w:tcW w:w="2977" w:type="dxa"/>
            <w:gridSpan w:val="2"/>
            <w:tcBorders>
              <w:top w:val="single" w:sz="4" w:space="0" w:color="auto"/>
              <w:left w:val="single" w:sz="4" w:space="0" w:color="auto"/>
              <w:bottom w:val="single" w:sz="4" w:space="0" w:color="auto"/>
              <w:right w:val="single" w:sz="4" w:space="0" w:color="auto"/>
            </w:tcBorders>
          </w:tcPr>
          <w:p w14:paraId="4998225F" w14:textId="77777777" w:rsidR="00213802" w:rsidRPr="00213802" w:rsidRDefault="00213802" w:rsidP="00DC25AC">
            <w:pPr>
              <w:rPr>
                <w:bCs/>
              </w:rPr>
            </w:pPr>
            <w:r w:rsidRPr="00213802">
              <w:rPr>
                <w:bCs/>
              </w:rPr>
              <w:t>Калоян Стойчев</w:t>
            </w:r>
          </w:p>
          <w:p w14:paraId="6C6B61BD" w14:textId="77777777" w:rsidR="00213802" w:rsidRPr="00213802" w:rsidRDefault="00213802" w:rsidP="00DC25AC">
            <w:pPr>
              <w:rPr>
                <w:bCs/>
              </w:rPr>
            </w:pPr>
            <w:r w:rsidRPr="00213802">
              <w:rPr>
                <w:bCs/>
              </w:rPr>
              <w:t>председател на НАМИГБ office@vomr.bg</w:t>
            </w:r>
          </w:p>
        </w:tc>
        <w:tc>
          <w:tcPr>
            <w:tcW w:w="1559" w:type="dxa"/>
            <w:tcBorders>
              <w:top w:val="single" w:sz="4" w:space="0" w:color="auto"/>
              <w:left w:val="single" w:sz="4" w:space="0" w:color="auto"/>
              <w:bottom w:val="single" w:sz="4" w:space="0" w:color="auto"/>
              <w:right w:val="single" w:sz="4" w:space="0" w:color="auto"/>
            </w:tcBorders>
          </w:tcPr>
          <w:p w14:paraId="6E917795" w14:textId="77777777" w:rsidR="00213802" w:rsidRPr="00213802" w:rsidRDefault="00213802" w:rsidP="00DC25AC">
            <w:pPr>
              <w:jc w:val="both"/>
              <w:rPr>
                <w:bCs/>
              </w:rPr>
            </w:pPr>
            <w:r w:rsidRPr="00213802">
              <w:rPr>
                <w:bCs/>
              </w:rPr>
              <w:t>30.04.2026 г.</w:t>
            </w:r>
          </w:p>
        </w:tc>
        <w:tc>
          <w:tcPr>
            <w:tcW w:w="5245" w:type="dxa"/>
            <w:tcBorders>
              <w:top w:val="single" w:sz="4" w:space="0" w:color="auto"/>
              <w:left w:val="single" w:sz="4" w:space="0" w:color="auto"/>
              <w:bottom w:val="single" w:sz="4" w:space="0" w:color="auto"/>
              <w:right w:val="single" w:sz="4" w:space="0" w:color="auto"/>
            </w:tcBorders>
          </w:tcPr>
          <w:p w14:paraId="5DA58CEF" w14:textId="77777777" w:rsidR="00213802" w:rsidRPr="00213802" w:rsidRDefault="00213802" w:rsidP="00DC25AC">
            <w:pPr>
              <w:pStyle w:val="TableContents"/>
              <w:jc w:val="both"/>
              <w:rPr>
                <w:bCs/>
                <w:szCs w:val="24"/>
                <w:lang w:val="bg-BG"/>
              </w:rPr>
            </w:pPr>
            <w:r w:rsidRPr="00213802">
              <w:rPr>
                <w:bCs/>
                <w:szCs w:val="24"/>
                <w:lang w:val="bg-BG"/>
              </w:rPr>
              <w:t>Във връзка с публикуваната за обществено обсъждане процедура BG16FFPR002-3.024 „Информационни кампании – биологично разнообразие“, представяме на вашето внимание настоящото становище с предложение за допълнения и корекции на условията за допустимост на кандидатите.</w:t>
            </w:r>
          </w:p>
          <w:p w14:paraId="331C85C4" w14:textId="77777777" w:rsidR="00213802" w:rsidRPr="00213802" w:rsidRDefault="00213802" w:rsidP="00DC25AC">
            <w:pPr>
              <w:pStyle w:val="TableContents"/>
              <w:jc w:val="both"/>
              <w:rPr>
                <w:bCs/>
                <w:szCs w:val="24"/>
                <w:lang w:val="bg-BG"/>
              </w:rPr>
            </w:pPr>
            <w:r w:rsidRPr="00213802">
              <w:rPr>
                <w:bCs/>
                <w:szCs w:val="24"/>
                <w:lang w:val="bg-BG"/>
              </w:rPr>
              <w:t xml:space="preserve">Предлагаме прецизиране на условията за допустимост по процедурата, като се предвиди възможност за кандидатстване не само на ЮЛНЦ, които са със седалище на територията на съответната община, но и на ЮЛНЦ, които имат регистриран клон в общината, в която ще се изпълнява проектът. Настоящото ограничение поставя прекомерно стеснително условие, което не е пряко необходимо за постигане целите на процедурата и създава предпоставки за ограничаване на конкуренцията и </w:t>
            </w:r>
            <w:r w:rsidRPr="00213802">
              <w:rPr>
                <w:bCs/>
                <w:szCs w:val="24"/>
                <w:lang w:val="bg-BG"/>
              </w:rPr>
              <w:lastRenderedPageBreak/>
              <w:t xml:space="preserve">неравнопоставеност между потенциалните кандидати. Съгласно Закона за юридическите лица с нестопанска цел (ЗЮЛНЦ), юридическите лица могат да създават клонове, които осъществяват дейност от името на юридическото лице и представляват форма на трайно организационно присъствие на определена територия. Следователно наличието на регистриран клон удостоверява реална връзка с местната общност, организационен капацитет и възможност за изпълнение на дейности на местно ниво. Изискването единствено за „седалище“ не отчита присъствието и дейността на организации, които развиват активна дейност в различни общини чрез свои местни структури и биха могли да се включат активно в процеса на информиране на населението относно темите заложени в условията за кандидатстване. Не на последно място следва да се подчертае, че поставеното условие значително намалява възможностите за конкурентност на изпълнението, което от своя страна води до нарушение на основния принцип за разумно финансово управление и разходване на средствата по приоритетната ос. По този начин чрез формален административен критерий се поставя над съществените критерии за капацитет, експертиза и възможност за качествено изпълнение на проекта. Ограничението следва да бъде разгледано и в контекста и принципите на Закона за управление на средствата от европейските фондове при споделено управление (ЗУСЕФСУ), включително принципа на свободна и лоялна </w:t>
            </w:r>
            <w:r w:rsidRPr="00213802">
              <w:rPr>
                <w:bCs/>
                <w:szCs w:val="24"/>
                <w:lang w:val="bg-BG"/>
              </w:rPr>
              <w:lastRenderedPageBreak/>
              <w:t xml:space="preserve">конкуренция, на равнопоставеност и недопускане на необосновани ограничения, принципа на пропорционалност при определяне на условията за допустимост. </w:t>
            </w:r>
          </w:p>
          <w:p w14:paraId="68447AFB" w14:textId="77777777" w:rsidR="00213802" w:rsidRPr="00213802" w:rsidRDefault="00213802" w:rsidP="00DC25AC">
            <w:pPr>
              <w:pStyle w:val="TableContents"/>
              <w:jc w:val="both"/>
              <w:rPr>
                <w:bCs/>
                <w:szCs w:val="24"/>
                <w:lang w:val="bg-BG"/>
              </w:rPr>
            </w:pPr>
            <w:r w:rsidRPr="00213802">
              <w:rPr>
                <w:bCs/>
                <w:szCs w:val="24"/>
                <w:lang w:val="bg-BG"/>
              </w:rPr>
              <w:t>Поставянето на изискване единствено за седалище в конкретната община не е пропорционално на преследваната цел, доколкото същата цел — наличие на местна ангажираност и възможност за работа с местната общност — може да бъде постигната и чрез наличие на регистриран клон или местно структурно звено.</w:t>
            </w:r>
          </w:p>
          <w:p w14:paraId="262ED3AA" w14:textId="77777777" w:rsidR="00213802" w:rsidRPr="00213802" w:rsidRDefault="00213802" w:rsidP="00DC25AC">
            <w:pPr>
              <w:pStyle w:val="TableContents"/>
              <w:jc w:val="both"/>
              <w:rPr>
                <w:bCs/>
                <w:szCs w:val="24"/>
                <w:lang w:val="bg-BG"/>
              </w:rPr>
            </w:pPr>
            <w:r w:rsidRPr="00213802">
              <w:rPr>
                <w:bCs/>
                <w:szCs w:val="24"/>
                <w:lang w:val="bg-BG"/>
              </w:rPr>
              <w:t>Допускането на ЮЛНЦ с клон в съответната община би било в съответствие и с практиките по други национални и европейски програми, при които местното присъствие се доказва чрез офис, клон, представителство или структурно звено, а не единствено чрез седалището на организацията.</w:t>
            </w:r>
          </w:p>
          <w:p w14:paraId="6D7AEA7C" w14:textId="77777777" w:rsidR="00213802" w:rsidRPr="00213802" w:rsidRDefault="00213802" w:rsidP="00DC25AC">
            <w:pPr>
              <w:pStyle w:val="TableContents"/>
              <w:jc w:val="both"/>
              <w:rPr>
                <w:bCs/>
                <w:szCs w:val="24"/>
                <w:lang w:val="bg-BG"/>
              </w:rPr>
            </w:pPr>
            <w:r w:rsidRPr="00213802">
              <w:rPr>
                <w:bCs/>
                <w:szCs w:val="24"/>
                <w:lang w:val="bg-BG"/>
              </w:rPr>
              <w:t>С оглед на изложеното, предлагаме текстът в т. 11 Допустими кандидати, четвърто тире да бъде изменен, както следва:</w:t>
            </w:r>
          </w:p>
          <w:p w14:paraId="1F828D10" w14:textId="77777777" w:rsidR="00213802" w:rsidRPr="00213802" w:rsidRDefault="00213802" w:rsidP="00DC25AC">
            <w:pPr>
              <w:pStyle w:val="TableContents"/>
              <w:jc w:val="both"/>
              <w:rPr>
                <w:bCs/>
                <w:szCs w:val="24"/>
                <w:lang w:val="bg-BG"/>
              </w:rPr>
            </w:pPr>
            <w:r w:rsidRPr="00213802">
              <w:rPr>
                <w:bCs/>
                <w:szCs w:val="24"/>
                <w:lang w:val="bg-BG"/>
              </w:rPr>
              <w:t>-</w:t>
            </w:r>
            <w:r w:rsidRPr="00213802">
              <w:rPr>
                <w:bCs/>
                <w:szCs w:val="24"/>
                <w:lang w:val="bg-BG"/>
              </w:rPr>
              <w:tab/>
              <w:t>„да бъдат със седалище и адрес на управление или регистриран клон/структурно звено в община от състава на съответната МИГ с одобрена Стратегии за ВОМР за периода 2021-2027 г., включващи дейности в сектор „биологично разнообразие“</w:t>
            </w:r>
          </w:p>
          <w:p w14:paraId="6E6A5595" w14:textId="77777777" w:rsidR="00213802" w:rsidRPr="00213802" w:rsidRDefault="00213802" w:rsidP="00DC25AC">
            <w:pPr>
              <w:pStyle w:val="TableContents"/>
              <w:jc w:val="both"/>
              <w:rPr>
                <w:bCs/>
                <w:szCs w:val="24"/>
                <w:lang w:val="bg-BG"/>
              </w:rPr>
            </w:pPr>
            <w:r w:rsidRPr="00213802">
              <w:rPr>
                <w:bCs/>
                <w:szCs w:val="24"/>
                <w:lang w:val="bg-BG"/>
              </w:rPr>
              <w:t>„Допустими кандидати са ЮЛНЦ със седалище или регистриран клон/структурно звено на територията на общината, в която ще се изпълнява проектът.“</w:t>
            </w:r>
          </w:p>
          <w:p w14:paraId="00622CDE" w14:textId="77777777" w:rsidR="00213802" w:rsidRPr="00213802" w:rsidRDefault="00213802" w:rsidP="00DC25AC">
            <w:pPr>
              <w:pStyle w:val="TableContents"/>
              <w:jc w:val="both"/>
              <w:rPr>
                <w:bCs/>
                <w:szCs w:val="24"/>
                <w:lang w:val="bg-BG"/>
              </w:rPr>
            </w:pPr>
            <w:r w:rsidRPr="00213802">
              <w:rPr>
                <w:bCs/>
                <w:szCs w:val="24"/>
                <w:lang w:val="bg-BG"/>
              </w:rPr>
              <w:lastRenderedPageBreak/>
              <w:t xml:space="preserve">Предложеното изменение цели да осигури по-широко участие на организации с опит и местна ангажираност, при запазване на целите на процедурата и в съответствие с принципите на равнопоставеност, пропорционалност и ефективно управление на публичния ресурс. Моля за разглеждане на предложените от нас промени в текстовете и предложените аргументи да бъдат взети предвид в процеса на финализиране на условията за кандидатстване. </w:t>
            </w:r>
          </w:p>
          <w:p w14:paraId="515FFE50" w14:textId="77777777" w:rsidR="00213802" w:rsidRPr="00213802" w:rsidRDefault="00213802" w:rsidP="00DC25AC">
            <w:pPr>
              <w:pStyle w:val="TableContents"/>
              <w:jc w:val="both"/>
              <w:rPr>
                <w:bCs/>
                <w:szCs w:val="24"/>
                <w:lang w:val="bg-BG"/>
              </w:rPr>
            </w:pPr>
            <w:r w:rsidRPr="00213802">
              <w:rPr>
                <w:bCs/>
                <w:szCs w:val="24"/>
                <w:lang w:val="bg-BG"/>
              </w:rPr>
              <w:t>Оставаме на разположение за допълнителни обсъждания и предоставяне на експертна подкрепа с цел постигане на максимална ефективност на процедурата, по-пълно отчитане на обществените потребности и гарантиране на прозрачен и равнопоставен процес за всички заинтересовани страни.</w:t>
            </w:r>
          </w:p>
          <w:p w14:paraId="6AAC2FB5" w14:textId="77777777" w:rsidR="00213802" w:rsidRPr="00213802" w:rsidRDefault="00213802" w:rsidP="00DC25AC">
            <w:pPr>
              <w:pStyle w:val="TableContents"/>
              <w:jc w:val="both"/>
              <w:rPr>
                <w:bCs/>
                <w:szCs w:val="24"/>
                <w:lang w:val="bg-BG"/>
              </w:rPr>
            </w:pPr>
            <w:r w:rsidRPr="00213802">
              <w:rPr>
                <w:bCs/>
                <w:szCs w:val="24"/>
                <w:lang w:val="bg-BG"/>
              </w:rPr>
              <w:t>С уважение,</w:t>
            </w:r>
          </w:p>
          <w:p w14:paraId="6AAF2983" w14:textId="77777777" w:rsidR="00213802" w:rsidRPr="00213802" w:rsidRDefault="00213802" w:rsidP="00DC25AC">
            <w:pPr>
              <w:pStyle w:val="TableContents"/>
              <w:jc w:val="both"/>
              <w:rPr>
                <w:bCs/>
                <w:szCs w:val="24"/>
                <w:lang w:val="bg-BG"/>
              </w:rPr>
            </w:pPr>
            <w:r w:rsidRPr="00213802">
              <w:rPr>
                <w:bCs/>
                <w:szCs w:val="24"/>
                <w:lang w:val="bg-BG"/>
              </w:rPr>
              <w:t>Калоян Стойчев</w:t>
            </w:r>
          </w:p>
          <w:p w14:paraId="5CD882F8" w14:textId="77777777" w:rsidR="00213802" w:rsidRPr="00213802" w:rsidRDefault="00213802" w:rsidP="00DC25AC">
            <w:pPr>
              <w:pStyle w:val="TableContents"/>
              <w:spacing w:after="0"/>
              <w:jc w:val="both"/>
              <w:rPr>
                <w:bCs/>
                <w:szCs w:val="24"/>
                <w:lang w:val="bg-BG"/>
              </w:rPr>
            </w:pPr>
            <w:r w:rsidRPr="00213802">
              <w:rPr>
                <w:bCs/>
                <w:szCs w:val="24"/>
                <w:lang w:val="bg-BG"/>
              </w:rPr>
              <w:t>председател на НАМИГБ</w:t>
            </w:r>
          </w:p>
        </w:tc>
        <w:tc>
          <w:tcPr>
            <w:tcW w:w="5407" w:type="dxa"/>
            <w:gridSpan w:val="3"/>
            <w:tcBorders>
              <w:top w:val="single" w:sz="4" w:space="0" w:color="auto"/>
              <w:left w:val="single" w:sz="4" w:space="0" w:color="auto"/>
              <w:bottom w:val="single" w:sz="4" w:space="0" w:color="auto"/>
              <w:right w:val="single" w:sz="4" w:space="0" w:color="auto"/>
            </w:tcBorders>
          </w:tcPr>
          <w:p w14:paraId="79255203" w14:textId="77777777" w:rsidR="00213802" w:rsidRPr="00213802" w:rsidRDefault="00213802" w:rsidP="00DC25AC">
            <w:pPr>
              <w:pStyle w:val="TableContents"/>
              <w:jc w:val="both"/>
              <w:rPr>
                <w:bCs/>
                <w:szCs w:val="24"/>
                <w:lang w:val="bg-BG"/>
              </w:rPr>
            </w:pPr>
            <w:r w:rsidRPr="00213802">
              <w:rPr>
                <w:bCs/>
                <w:szCs w:val="24"/>
                <w:lang w:val="bg-BG"/>
              </w:rPr>
              <w:lastRenderedPageBreak/>
              <w:t>Приема се по принцип.</w:t>
            </w:r>
          </w:p>
          <w:p w14:paraId="27C828D7" w14:textId="77777777" w:rsidR="00000363" w:rsidRDefault="00213802" w:rsidP="00DC25AC">
            <w:pPr>
              <w:pStyle w:val="TableContents"/>
              <w:jc w:val="both"/>
              <w:rPr>
                <w:bCs/>
                <w:szCs w:val="24"/>
                <w:lang w:val="bg-BG"/>
              </w:rPr>
            </w:pPr>
            <w:r w:rsidRPr="00213802">
              <w:rPr>
                <w:bCs/>
                <w:szCs w:val="24"/>
                <w:lang w:val="bg-BG"/>
              </w:rPr>
              <w:t xml:space="preserve">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 „Околна среда“ 2021-2027 г. за изпълнение на стратегии по подхода ВОМР. На базата на тези указания са разработени съответните стратегии от страна на местните инициативни групи (МИГ), одобрени по реда на </w:t>
            </w:r>
            <w:r w:rsidR="00647393" w:rsidRPr="00647393">
              <w:rPr>
                <w:bCs/>
                <w:szCs w:val="24"/>
                <w:lang w:val="bg-BG"/>
              </w:rPr>
              <w:t>Постановление № 494 на МС от 30.12.2024 г. за определяне на правила за прилагане на подхода "Водено от общностите местно развитие" за периода 2021 – 2027 г.</w:t>
            </w:r>
            <w:r w:rsidR="00647393" w:rsidRPr="00DC25AC">
              <w:rPr>
                <w:bCs/>
                <w:szCs w:val="24"/>
                <w:lang w:val="bg-BG"/>
              </w:rPr>
              <w:t xml:space="preserve"> </w:t>
            </w:r>
            <w:r w:rsidR="00647393">
              <w:rPr>
                <w:bCs/>
                <w:szCs w:val="24"/>
                <w:lang w:val="bg-BG"/>
              </w:rPr>
              <w:t>/</w:t>
            </w:r>
            <w:r w:rsidRPr="00213802">
              <w:rPr>
                <w:bCs/>
                <w:szCs w:val="24"/>
                <w:lang w:val="bg-BG"/>
              </w:rPr>
              <w:t>ПМС № 494/2024 г.</w:t>
            </w:r>
            <w:r w:rsidR="00647393">
              <w:rPr>
                <w:bCs/>
                <w:szCs w:val="24"/>
                <w:lang w:val="bg-BG"/>
              </w:rPr>
              <w:t>/.</w:t>
            </w:r>
            <w:r w:rsidRPr="00213802">
              <w:rPr>
                <w:bCs/>
                <w:szCs w:val="24"/>
                <w:lang w:val="bg-BG"/>
              </w:rPr>
              <w:t xml:space="preserve"> В Указанията е предвидена възможност за кандидатстване на </w:t>
            </w:r>
            <w:r w:rsidR="00000363" w:rsidRPr="00213802">
              <w:rPr>
                <w:bCs/>
                <w:szCs w:val="24"/>
                <w:lang w:val="bg-BG"/>
              </w:rPr>
              <w:t xml:space="preserve">юридически лица с нестопанска цел </w:t>
            </w:r>
            <w:r w:rsidR="00000363">
              <w:rPr>
                <w:bCs/>
                <w:szCs w:val="24"/>
                <w:lang w:val="bg-BG"/>
              </w:rPr>
              <w:t>(</w:t>
            </w:r>
            <w:r w:rsidR="00000363" w:rsidRPr="00213802">
              <w:rPr>
                <w:bCs/>
                <w:szCs w:val="24"/>
                <w:lang w:val="bg-BG"/>
              </w:rPr>
              <w:t>ЮЛНЦ</w:t>
            </w:r>
            <w:r w:rsidR="00000363">
              <w:rPr>
                <w:bCs/>
                <w:szCs w:val="24"/>
                <w:lang w:val="bg-BG"/>
              </w:rPr>
              <w:t>)</w:t>
            </w:r>
            <w:r w:rsidR="00000363" w:rsidRPr="00213802">
              <w:rPr>
                <w:bCs/>
                <w:szCs w:val="24"/>
                <w:lang w:val="bg-BG"/>
              </w:rPr>
              <w:t xml:space="preserve"> </w:t>
            </w:r>
            <w:r w:rsidR="00000363">
              <w:rPr>
                <w:bCs/>
                <w:szCs w:val="24"/>
                <w:lang w:val="bg-BG"/>
              </w:rPr>
              <w:t xml:space="preserve">чрез </w:t>
            </w:r>
            <w:r w:rsidRPr="00213802">
              <w:rPr>
                <w:bCs/>
                <w:szCs w:val="24"/>
                <w:lang w:val="bg-BG"/>
              </w:rPr>
              <w:t>клонове</w:t>
            </w:r>
            <w:r w:rsidR="00000363">
              <w:rPr>
                <w:bCs/>
                <w:szCs w:val="24"/>
                <w:lang w:val="bg-BG"/>
              </w:rPr>
              <w:t xml:space="preserve">. </w:t>
            </w:r>
          </w:p>
          <w:p w14:paraId="44D37B60" w14:textId="77777777" w:rsidR="00213802" w:rsidRPr="00213802" w:rsidRDefault="00213802" w:rsidP="00DC25AC">
            <w:pPr>
              <w:pStyle w:val="TableContents"/>
              <w:jc w:val="both"/>
              <w:rPr>
                <w:bCs/>
                <w:szCs w:val="24"/>
                <w:lang w:val="bg-BG"/>
              </w:rPr>
            </w:pPr>
            <w:r w:rsidRPr="00213802">
              <w:rPr>
                <w:bCs/>
                <w:szCs w:val="24"/>
                <w:lang w:val="bg-BG"/>
              </w:rPr>
              <w:lastRenderedPageBreak/>
              <w:t>В тази връзка, в документите по чл. 26, ал. 1 от ЗУСЕФСУ ще бъде предоставена възможност клонове на ЮЛНЦ да бъдат допустими кандидати, при спазване на следните условия:</w:t>
            </w:r>
          </w:p>
          <w:p w14:paraId="0030DF5B" w14:textId="77777777" w:rsidR="00000363" w:rsidRPr="00000363" w:rsidRDefault="00000363" w:rsidP="00DC25AC">
            <w:pPr>
              <w:pStyle w:val="TableContents"/>
              <w:jc w:val="both"/>
              <w:rPr>
                <w:bCs/>
                <w:szCs w:val="24"/>
                <w:lang w:val="bg-BG"/>
              </w:rPr>
            </w:pPr>
            <w:r>
              <w:rPr>
                <w:bCs/>
                <w:szCs w:val="24"/>
                <w:lang w:val="bg-BG"/>
              </w:rPr>
              <w:t xml:space="preserve">- </w:t>
            </w:r>
            <w:r w:rsidRPr="00000363">
              <w:rPr>
                <w:bCs/>
                <w:szCs w:val="24"/>
                <w:lang w:val="bg-BG"/>
              </w:rPr>
              <w:t xml:space="preserve">да са вписани в регистъра на юридическите лица с нестопанска цел със седалище и адрес на управление на територията на община от състава на МИГ с одобрена Стратегия за ВОМР за периода 2021-2027 г., включваща дейности в сектор „биологично разнообразие“; и </w:t>
            </w:r>
          </w:p>
          <w:p w14:paraId="6DF5527D" w14:textId="77777777" w:rsidR="00000363" w:rsidRPr="00000363" w:rsidRDefault="00000363" w:rsidP="00DC25AC">
            <w:pPr>
              <w:pStyle w:val="TableContents"/>
              <w:jc w:val="both"/>
              <w:rPr>
                <w:bCs/>
                <w:szCs w:val="24"/>
                <w:lang w:val="bg-BG"/>
              </w:rPr>
            </w:pPr>
            <w:r w:rsidRPr="00000363">
              <w:rPr>
                <w:bCs/>
                <w:szCs w:val="24"/>
                <w:lang w:val="bg-BG"/>
              </w:rPr>
              <w:t>- да са регистрирани най-малко 12 месеца, предхождащи месеца, в който е подадено проектното предложение, и</w:t>
            </w:r>
          </w:p>
          <w:p w14:paraId="776A7A99" w14:textId="77777777" w:rsidR="00000363" w:rsidRDefault="00000363" w:rsidP="00DC25AC">
            <w:pPr>
              <w:pStyle w:val="TableContents"/>
              <w:jc w:val="both"/>
              <w:rPr>
                <w:bCs/>
                <w:szCs w:val="24"/>
                <w:lang w:val="bg-BG"/>
              </w:rPr>
            </w:pPr>
            <w:r w:rsidRPr="00000363">
              <w:rPr>
                <w:bCs/>
                <w:szCs w:val="24"/>
                <w:lang w:val="bg-BG"/>
              </w:rPr>
              <w:t xml:space="preserve">- ЮЛНЦ, към което принадлежи клонът, да е определено за извършване на общественополезна дейност по смисъла на ЗЮЛНЦ, да е регистрирано най-малко 12 месеца, предхождащи месеца, в който е подадено проектното предложение и от устава/учредителния акт на ЮЛНЦ, към което принадлежи клонът, да е видно, че поне една от целите на ЮЛНЦ е свързана със защита/опазване на околната среда. </w:t>
            </w:r>
          </w:p>
          <w:p w14:paraId="4AEE2B1B" w14:textId="77777777" w:rsidR="00000363" w:rsidRPr="00213802" w:rsidRDefault="00025DBD" w:rsidP="00DC25AC">
            <w:pPr>
              <w:pStyle w:val="TableContents"/>
              <w:jc w:val="both"/>
              <w:rPr>
                <w:bCs/>
                <w:szCs w:val="24"/>
                <w:lang w:val="bg-BG"/>
              </w:rPr>
            </w:pPr>
            <w:r>
              <w:rPr>
                <w:bCs/>
                <w:szCs w:val="24"/>
                <w:lang w:val="bg-BG"/>
              </w:rPr>
              <w:t>Следва да се има предвид, че</w:t>
            </w:r>
            <w:r w:rsidR="00213802" w:rsidRPr="00213802">
              <w:rPr>
                <w:bCs/>
                <w:szCs w:val="24"/>
                <w:lang w:val="bg-BG"/>
              </w:rPr>
              <w:t xml:space="preserve"> </w:t>
            </w:r>
            <w:r w:rsidR="00000363">
              <w:rPr>
                <w:bCs/>
                <w:szCs w:val="24"/>
                <w:lang w:val="bg-BG"/>
              </w:rPr>
              <w:t>п</w:t>
            </w:r>
            <w:r w:rsidR="00000363" w:rsidRPr="00000363">
              <w:rPr>
                <w:bCs/>
                <w:szCs w:val="24"/>
                <w:lang w:val="bg-BG"/>
              </w:rPr>
              <w:t xml:space="preserve">редмет на оценка по критерий 3 от ТФО </w:t>
            </w:r>
            <w:r w:rsidR="00000363">
              <w:rPr>
                <w:bCs/>
                <w:szCs w:val="24"/>
                <w:lang w:val="bg-BG"/>
              </w:rPr>
              <w:t>щ</w:t>
            </w:r>
            <w:r w:rsidR="00000363" w:rsidRPr="00000363">
              <w:rPr>
                <w:bCs/>
                <w:szCs w:val="24"/>
                <w:lang w:val="bg-BG"/>
              </w:rPr>
              <w:t xml:space="preserve">е </w:t>
            </w:r>
            <w:r w:rsidR="00000363">
              <w:rPr>
                <w:bCs/>
                <w:szCs w:val="24"/>
                <w:lang w:val="bg-BG"/>
              </w:rPr>
              <w:t xml:space="preserve">бъде </w:t>
            </w:r>
            <w:r w:rsidR="00000363" w:rsidRPr="00000363">
              <w:rPr>
                <w:bCs/>
                <w:szCs w:val="24"/>
                <w:lang w:val="bg-BG"/>
              </w:rPr>
              <w:t xml:space="preserve">опитът на кандидата или партньора в комуникационни/ информационни/разяснителни кампании в сектор „биоразнообразие“, съответно опит в проекти, финансирани от фондове или инструменти на Европейския съюз, международни организации или други външни източници, изпълнени/изпълнявани единствено на територията на община от състава на съответната МИГ с одобрена Стратегия за ВОМР за периода </w:t>
            </w:r>
            <w:r w:rsidR="00000363" w:rsidRPr="00000363">
              <w:rPr>
                <w:bCs/>
                <w:szCs w:val="24"/>
                <w:lang w:val="bg-BG"/>
              </w:rPr>
              <w:lastRenderedPageBreak/>
              <w:t>2021-2027 г., включващи дейности в сектор „биологично разнообразие“, за чието изпълнение се кандидатства. При прилагане на критерия, когато кандидат/партньор по процедурата е клон на ЮЛНЦ,  предмет на оценка ще бъде опитът на клона.</w:t>
            </w:r>
          </w:p>
          <w:p w14:paraId="2DF87776" w14:textId="77777777" w:rsidR="00213802" w:rsidRDefault="00025DBD" w:rsidP="00DC25AC">
            <w:pPr>
              <w:pStyle w:val="TableContents"/>
              <w:spacing w:after="0"/>
              <w:jc w:val="both"/>
              <w:rPr>
                <w:b/>
                <w:sz w:val="18"/>
                <w:szCs w:val="18"/>
                <w:lang w:val="bg-BG"/>
              </w:rPr>
            </w:pPr>
            <w:r>
              <w:rPr>
                <w:bCs/>
                <w:szCs w:val="24"/>
                <w:lang w:val="bg-BG"/>
              </w:rPr>
              <w:t>Също така, п</w:t>
            </w:r>
            <w:r w:rsidR="00213802" w:rsidRPr="00213802">
              <w:rPr>
                <w:bCs/>
                <w:szCs w:val="24"/>
                <w:lang w:val="bg-BG"/>
              </w:rPr>
              <w:t xml:space="preserve">ри прилагане на режим „минимална помощ“ по раздел 16, т. 16.2 по отношение на кандидатите - клонове на ЮЛНЦ, следва да се има предвид, че таванът на подпомагане при този режим </w:t>
            </w:r>
            <w:r w:rsidR="00000363">
              <w:rPr>
                <w:bCs/>
                <w:szCs w:val="24"/>
                <w:lang w:val="bg-BG"/>
              </w:rPr>
              <w:t xml:space="preserve">ще </w:t>
            </w:r>
            <w:r w:rsidR="00213802" w:rsidRPr="00213802">
              <w:rPr>
                <w:bCs/>
                <w:szCs w:val="24"/>
                <w:lang w:val="bg-BG"/>
              </w:rPr>
              <w:t>се определя за съответното предприятие по смисъла на законодателството за държавни помощи. Клоновете</w:t>
            </w:r>
            <w:r w:rsidR="00000363">
              <w:rPr>
                <w:bCs/>
                <w:szCs w:val="24"/>
                <w:lang w:val="bg-BG"/>
              </w:rPr>
              <w:t xml:space="preserve"> </w:t>
            </w:r>
            <w:r w:rsidR="00213802" w:rsidRPr="00213802">
              <w:rPr>
                <w:bCs/>
                <w:szCs w:val="24"/>
                <w:lang w:val="bg-BG"/>
              </w:rPr>
              <w:t>представляват „едно и също предприятие“ със съответното ЮЛНЦ, към което принадлежат.</w:t>
            </w:r>
          </w:p>
        </w:tc>
      </w:tr>
      <w:tr w:rsidR="00682169" w:rsidRPr="00C60100" w14:paraId="6838275B" w14:textId="77777777" w:rsidTr="00DC25AC">
        <w:trPr>
          <w:trHeight w:val="452"/>
        </w:trPr>
        <w:tc>
          <w:tcPr>
            <w:tcW w:w="567" w:type="dxa"/>
            <w:shd w:val="clear" w:color="auto" w:fill="auto"/>
          </w:tcPr>
          <w:p w14:paraId="4D547474" w14:textId="77777777" w:rsidR="00682169" w:rsidRPr="004079D9" w:rsidRDefault="00682169" w:rsidP="00DC25AC">
            <w:pPr>
              <w:jc w:val="center"/>
              <w:rPr>
                <w:bCs/>
                <w:lang w:val="en-US"/>
              </w:rPr>
            </w:pPr>
            <w:r w:rsidRPr="004079D9">
              <w:rPr>
                <w:bCs/>
                <w:lang w:val="en-US"/>
              </w:rPr>
              <w:lastRenderedPageBreak/>
              <w:t>2.</w:t>
            </w:r>
          </w:p>
        </w:tc>
        <w:tc>
          <w:tcPr>
            <w:tcW w:w="2977" w:type="dxa"/>
            <w:gridSpan w:val="2"/>
            <w:tcBorders>
              <w:top w:val="single" w:sz="4" w:space="0" w:color="auto"/>
              <w:left w:val="single" w:sz="4" w:space="0" w:color="auto"/>
              <w:bottom w:val="single" w:sz="4" w:space="0" w:color="auto"/>
              <w:right w:val="single" w:sz="4" w:space="0" w:color="auto"/>
            </w:tcBorders>
          </w:tcPr>
          <w:p w14:paraId="3C045F28" w14:textId="77777777" w:rsidR="00682169" w:rsidRDefault="00682169" w:rsidP="00DC25AC">
            <w:pPr>
              <w:jc w:val="both"/>
            </w:pPr>
            <w:r>
              <w:t xml:space="preserve">Калина </w:t>
            </w:r>
            <w:proofErr w:type="spellStart"/>
            <w:r>
              <w:t>Герганова</w:t>
            </w:r>
            <w:proofErr w:type="spellEnd"/>
          </w:p>
          <w:p w14:paraId="0EC35348" w14:textId="77777777" w:rsidR="00682169" w:rsidRDefault="00682169" w:rsidP="00DC25AC">
            <w:pPr>
              <w:jc w:val="both"/>
            </w:pPr>
            <w:r>
              <w:t>Председател на УС на Фондация „Екология, комуникации и общество“</w:t>
            </w:r>
          </w:p>
          <w:p w14:paraId="765EAB26" w14:textId="77777777" w:rsidR="00682169" w:rsidRDefault="00682169" w:rsidP="00DC25AC">
            <w:pPr>
              <w:rPr>
                <w:b/>
                <w:sz w:val="18"/>
                <w:szCs w:val="18"/>
              </w:rPr>
            </w:pPr>
            <w:r>
              <w:t>fondaciaeco@gmail.com</w:t>
            </w:r>
          </w:p>
        </w:tc>
        <w:tc>
          <w:tcPr>
            <w:tcW w:w="1559" w:type="dxa"/>
            <w:tcBorders>
              <w:top w:val="single" w:sz="4" w:space="0" w:color="auto"/>
              <w:left w:val="single" w:sz="4" w:space="0" w:color="auto"/>
              <w:bottom w:val="single" w:sz="4" w:space="0" w:color="auto"/>
              <w:right w:val="single" w:sz="4" w:space="0" w:color="auto"/>
            </w:tcBorders>
          </w:tcPr>
          <w:p w14:paraId="28D8C146" w14:textId="77777777" w:rsidR="00682169" w:rsidRDefault="00682169" w:rsidP="00DC25AC">
            <w:pPr>
              <w:jc w:val="center"/>
              <w:rPr>
                <w:b/>
                <w:sz w:val="18"/>
                <w:szCs w:val="18"/>
              </w:rPr>
            </w:pPr>
            <w:r>
              <w:t>30.04.2026 г.</w:t>
            </w:r>
          </w:p>
        </w:tc>
        <w:tc>
          <w:tcPr>
            <w:tcW w:w="5245" w:type="dxa"/>
            <w:tcBorders>
              <w:top w:val="single" w:sz="4" w:space="0" w:color="auto"/>
              <w:left w:val="single" w:sz="4" w:space="0" w:color="auto"/>
              <w:bottom w:val="single" w:sz="4" w:space="0" w:color="auto"/>
              <w:right w:val="single" w:sz="4" w:space="0" w:color="auto"/>
            </w:tcBorders>
          </w:tcPr>
          <w:p w14:paraId="1E7B66A2" w14:textId="77777777" w:rsidR="00682169" w:rsidRDefault="00682169" w:rsidP="00DC25AC">
            <w:pPr>
              <w:jc w:val="both"/>
            </w:pPr>
            <w:r>
              <w:t>Уважаеми дами и господа,</w:t>
            </w:r>
          </w:p>
          <w:p w14:paraId="7F1D2446" w14:textId="77777777" w:rsidR="00682169" w:rsidRDefault="00682169" w:rsidP="00DC25AC">
            <w:pPr>
              <w:jc w:val="both"/>
            </w:pPr>
            <w:r>
              <w:t>Във връзка с процедура BG16FFPR002-3.024 „Информационни кампании – биологично разнообразие“, предлагаме прецизиране на условията за допустимост на кандидатите.</w:t>
            </w:r>
          </w:p>
          <w:p w14:paraId="1C057FF4" w14:textId="77777777" w:rsidR="00682169" w:rsidRDefault="00682169" w:rsidP="00DC25AC">
            <w:pPr>
              <w:jc w:val="both"/>
            </w:pPr>
            <w:r>
              <w:t>Считаме, че ограничаването на допустимите кандидати единствено до общини и ЮЛНЦ със седалище в съответната община не отчита реалното присъствие на организации, които осъществяват дейност на местно ниво чрез свои клонове.</w:t>
            </w:r>
          </w:p>
          <w:p w14:paraId="1A0A641F" w14:textId="77777777" w:rsidR="00682169" w:rsidRDefault="00682169" w:rsidP="00DC25AC">
            <w:pPr>
              <w:jc w:val="both"/>
            </w:pPr>
            <w:r>
              <w:t xml:space="preserve">Особено важно е да се отбележи, че в предходния програмен период подобно ограничение не </w:t>
            </w:r>
            <w:r>
              <w:lastRenderedPageBreak/>
              <w:t>съществуваше и ЮЛНЦ с регистрирани клонове бяха допустими кандидати, без това да води до затруднения при изпълнението или контрола на проектите. Напротив – този подход осигуряваше по-широко участие и по-висок процент на изпълнение на процедурата.</w:t>
            </w:r>
          </w:p>
          <w:p w14:paraId="1BAFC0BF" w14:textId="77777777" w:rsidR="00682169" w:rsidRDefault="00682169" w:rsidP="00DC25AC">
            <w:pPr>
              <w:jc w:val="both"/>
            </w:pPr>
            <w:r>
              <w:t>Клонът представлява установена форма на местно присъствие, чрез която организацията реално оперира на територията на съответната община. Поради това липсва обоснована причина той да бъде изключен като критерий за допустимост.</w:t>
            </w:r>
          </w:p>
          <w:p w14:paraId="40821DCD" w14:textId="77777777" w:rsidR="00682169" w:rsidRDefault="00682169" w:rsidP="00DC25AC">
            <w:pPr>
              <w:jc w:val="both"/>
            </w:pPr>
            <w:r>
              <w:t>В тази връзка предлагаме текстът в т. 11 „Допустими кандидати“ да бъде изменен, като се допуснат и:</w:t>
            </w:r>
          </w:p>
          <w:p w14:paraId="5ABE2713" w14:textId="77777777" w:rsidR="00682169" w:rsidRDefault="00682169" w:rsidP="00DC25AC">
            <w:pPr>
              <w:jc w:val="both"/>
            </w:pPr>
            <w:r>
              <w:t>ЮЛНЦ със седалище или регистриран клон/структурно звено на територията на общината, в която ще се изпълнява проектът.</w:t>
            </w:r>
          </w:p>
          <w:p w14:paraId="4BEDE96E" w14:textId="77777777" w:rsidR="00682169" w:rsidRDefault="00682169" w:rsidP="00DC25AC">
            <w:pPr>
              <w:jc w:val="both"/>
            </w:pPr>
            <w:r>
              <w:t>Предложената промяна ще възстанови утвърдена практика, ще гарантира по-широк достъп до процедурата и ще бъде в съответствие с принципите на конкуренция и пропорционалност.</w:t>
            </w:r>
          </w:p>
          <w:p w14:paraId="0120FF86" w14:textId="77777777" w:rsidR="00682169" w:rsidRDefault="00682169" w:rsidP="00DC25AC">
            <w:pPr>
              <w:jc w:val="both"/>
            </w:pPr>
            <w:r>
              <w:t>Молим предложението да бъде взето предвид при финализиране на условията.</w:t>
            </w:r>
          </w:p>
          <w:p w14:paraId="69F773FF" w14:textId="77777777" w:rsidR="00682169" w:rsidRDefault="00682169" w:rsidP="00DC25AC">
            <w:pPr>
              <w:jc w:val="both"/>
            </w:pPr>
            <w:r>
              <w:t>С уважение,</w:t>
            </w:r>
          </w:p>
          <w:p w14:paraId="5529DFF1" w14:textId="77777777" w:rsidR="00682169" w:rsidRDefault="00682169" w:rsidP="00DC25AC">
            <w:pPr>
              <w:jc w:val="both"/>
            </w:pPr>
            <w:r>
              <w:t xml:space="preserve">Калина </w:t>
            </w:r>
            <w:proofErr w:type="spellStart"/>
            <w:r>
              <w:t>Герганова</w:t>
            </w:r>
            <w:proofErr w:type="spellEnd"/>
          </w:p>
          <w:p w14:paraId="428111D8" w14:textId="77777777" w:rsidR="00682169" w:rsidRDefault="00682169" w:rsidP="00DC25AC">
            <w:pPr>
              <w:pStyle w:val="TableContents"/>
              <w:spacing w:after="0"/>
              <w:jc w:val="both"/>
              <w:rPr>
                <w:b/>
                <w:sz w:val="18"/>
                <w:szCs w:val="18"/>
                <w:lang w:val="bg-BG"/>
              </w:rPr>
            </w:pPr>
            <w:r w:rsidRPr="00682169">
              <w:rPr>
                <w:lang w:val="bg-BG"/>
              </w:rPr>
              <w:t>Председател на УС на Фондация „Екология, комуникации и общество“</w:t>
            </w:r>
          </w:p>
        </w:tc>
        <w:tc>
          <w:tcPr>
            <w:tcW w:w="5407" w:type="dxa"/>
            <w:gridSpan w:val="3"/>
            <w:tcBorders>
              <w:top w:val="single" w:sz="4" w:space="0" w:color="auto"/>
              <w:left w:val="single" w:sz="4" w:space="0" w:color="auto"/>
              <w:bottom w:val="single" w:sz="4" w:space="0" w:color="auto"/>
              <w:right w:val="single" w:sz="4" w:space="0" w:color="auto"/>
            </w:tcBorders>
          </w:tcPr>
          <w:p w14:paraId="6C965785" w14:textId="77777777" w:rsidR="004C5E41" w:rsidRDefault="004C5E41" w:rsidP="00DC25AC">
            <w:pPr>
              <w:pStyle w:val="TableContents"/>
              <w:jc w:val="both"/>
              <w:rPr>
                <w:bCs/>
                <w:szCs w:val="24"/>
                <w:lang w:val="bg-BG"/>
              </w:rPr>
            </w:pPr>
            <w:r>
              <w:rPr>
                <w:bCs/>
                <w:szCs w:val="24"/>
                <w:lang w:val="bg-BG"/>
              </w:rPr>
              <w:lastRenderedPageBreak/>
              <w:t>Приема се по принцип.</w:t>
            </w:r>
          </w:p>
          <w:p w14:paraId="5EA8712A" w14:textId="77777777" w:rsidR="004C5E41" w:rsidRDefault="004C5E41" w:rsidP="00DC25AC">
            <w:pPr>
              <w:pStyle w:val="TableContents"/>
              <w:jc w:val="both"/>
              <w:rPr>
                <w:bCs/>
                <w:szCs w:val="24"/>
                <w:lang w:val="bg-BG"/>
              </w:rPr>
            </w:pPr>
            <w:r w:rsidRPr="00213802">
              <w:rPr>
                <w:bCs/>
                <w:szCs w:val="24"/>
                <w:lang w:val="bg-BG"/>
              </w:rPr>
              <w:t xml:space="preserve">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 „Околна среда“ 2021-2027 г. за изпълнение на стратегии по подхода ВОМР. На базата на тези указания са разработени съответните стратегии от страна на местните инициативни групи (МИГ), одобрени по реда на </w:t>
            </w:r>
            <w:r w:rsidRPr="00647393">
              <w:rPr>
                <w:bCs/>
                <w:szCs w:val="24"/>
                <w:lang w:val="bg-BG"/>
              </w:rPr>
              <w:t xml:space="preserve">Постановление № 494 на МС от 30.12.2024 г. за определяне на правила за прилагане на подхода </w:t>
            </w:r>
            <w:r w:rsidRPr="00647393">
              <w:rPr>
                <w:bCs/>
                <w:szCs w:val="24"/>
                <w:lang w:val="bg-BG"/>
              </w:rPr>
              <w:lastRenderedPageBreak/>
              <w:t>"Водено от общностите местно развитие" за периода 2021 – 2027 г.</w:t>
            </w:r>
            <w:r w:rsidRPr="00DC25AC">
              <w:rPr>
                <w:bCs/>
                <w:szCs w:val="24"/>
                <w:lang w:val="bg-BG"/>
              </w:rPr>
              <w:t xml:space="preserve"> </w:t>
            </w:r>
            <w:r>
              <w:rPr>
                <w:bCs/>
                <w:szCs w:val="24"/>
                <w:lang w:val="bg-BG"/>
              </w:rPr>
              <w:t>/</w:t>
            </w:r>
            <w:r w:rsidRPr="00213802">
              <w:rPr>
                <w:bCs/>
                <w:szCs w:val="24"/>
                <w:lang w:val="bg-BG"/>
              </w:rPr>
              <w:t>ПМС № 494/2024 г.</w:t>
            </w:r>
            <w:r>
              <w:rPr>
                <w:bCs/>
                <w:szCs w:val="24"/>
                <w:lang w:val="bg-BG"/>
              </w:rPr>
              <w:t>/.</w:t>
            </w:r>
            <w:r w:rsidRPr="00213802">
              <w:rPr>
                <w:bCs/>
                <w:szCs w:val="24"/>
                <w:lang w:val="bg-BG"/>
              </w:rPr>
              <w:t xml:space="preserve"> В Указанията е предвидена възможност за кандидатстване на юридически лица с нестопанска цел </w:t>
            </w:r>
            <w:r>
              <w:rPr>
                <w:bCs/>
                <w:szCs w:val="24"/>
                <w:lang w:val="bg-BG"/>
              </w:rPr>
              <w:t>(</w:t>
            </w:r>
            <w:r w:rsidRPr="00213802">
              <w:rPr>
                <w:bCs/>
                <w:szCs w:val="24"/>
                <w:lang w:val="bg-BG"/>
              </w:rPr>
              <w:t>ЮЛНЦ</w:t>
            </w:r>
            <w:r>
              <w:rPr>
                <w:bCs/>
                <w:szCs w:val="24"/>
                <w:lang w:val="bg-BG"/>
              </w:rPr>
              <w:t>)</w:t>
            </w:r>
            <w:r w:rsidRPr="00213802">
              <w:rPr>
                <w:bCs/>
                <w:szCs w:val="24"/>
                <w:lang w:val="bg-BG"/>
              </w:rPr>
              <w:t xml:space="preserve"> </w:t>
            </w:r>
            <w:r>
              <w:rPr>
                <w:bCs/>
                <w:szCs w:val="24"/>
                <w:lang w:val="bg-BG"/>
              </w:rPr>
              <w:t xml:space="preserve">чрез </w:t>
            </w:r>
            <w:r w:rsidRPr="00213802">
              <w:rPr>
                <w:bCs/>
                <w:szCs w:val="24"/>
                <w:lang w:val="bg-BG"/>
              </w:rPr>
              <w:t>клонове</w:t>
            </w:r>
            <w:r>
              <w:rPr>
                <w:bCs/>
                <w:szCs w:val="24"/>
                <w:lang w:val="bg-BG"/>
              </w:rPr>
              <w:t xml:space="preserve">. </w:t>
            </w:r>
          </w:p>
          <w:p w14:paraId="7F0A4F2A" w14:textId="77777777" w:rsidR="004C5E41" w:rsidRPr="00213802" w:rsidRDefault="004C5E41" w:rsidP="00DC25AC">
            <w:pPr>
              <w:pStyle w:val="TableContents"/>
              <w:jc w:val="both"/>
              <w:rPr>
                <w:bCs/>
                <w:szCs w:val="24"/>
                <w:lang w:val="bg-BG"/>
              </w:rPr>
            </w:pPr>
            <w:r w:rsidRPr="00213802">
              <w:rPr>
                <w:bCs/>
                <w:szCs w:val="24"/>
                <w:lang w:val="bg-BG"/>
              </w:rPr>
              <w:t>В тази връзка, в документите по чл. 26, ал. 1 от ЗУСЕФСУ ще бъде предоставена възможност клонове на ЮЛНЦ да бъдат допустими кандидати, при спазване на следните условия:</w:t>
            </w:r>
          </w:p>
          <w:p w14:paraId="498C0893" w14:textId="77777777" w:rsidR="004C5E41" w:rsidRPr="00000363" w:rsidRDefault="004C5E41" w:rsidP="00DC25AC">
            <w:pPr>
              <w:pStyle w:val="TableContents"/>
              <w:jc w:val="both"/>
              <w:rPr>
                <w:bCs/>
                <w:szCs w:val="24"/>
                <w:lang w:val="bg-BG"/>
              </w:rPr>
            </w:pPr>
            <w:r>
              <w:rPr>
                <w:bCs/>
                <w:szCs w:val="24"/>
                <w:lang w:val="bg-BG"/>
              </w:rPr>
              <w:t xml:space="preserve">- </w:t>
            </w:r>
            <w:r w:rsidRPr="00000363">
              <w:rPr>
                <w:bCs/>
                <w:szCs w:val="24"/>
                <w:lang w:val="bg-BG"/>
              </w:rPr>
              <w:t xml:space="preserve">да са вписани в регистъра на юридическите лица с нестопанска цел със седалище и адрес на управление на територията на община от състава на МИГ с одобрена Стратегия за ВОМР за периода 2021-2027 г., включваща дейности в сектор „биологично разнообразие“; и </w:t>
            </w:r>
          </w:p>
          <w:p w14:paraId="1C31D53B" w14:textId="77777777" w:rsidR="004C5E41" w:rsidRPr="00000363" w:rsidRDefault="004C5E41" w:rsidP="00DC25AC">
            <w:pPr>
              <w:pStyle w:val="TableContents"/>
              <w:jc w:val="both"/>
              <w:rPr>
                <w:bCs/>
                <w:szCs w:val="24"/>
                <w:lang w:val="bg-BG"/>
              </w:rPr>
            </w:pPr>
            <w:r w:rsidRPr="00000363">
              <w:rPr>
                <w:bCs/>
                <w:szCs w:val="24"/>
                <w:lang w:val="bg-BG"/>
              </w:rPr>
              <w:t>- да са регистрирани най-малко 12 месеца, предхождащи месеца, в който е подадено проектното предложение, и</w:t>
            </w:r>
          </w:p>
          <w:p w14:paraId="3ECE0C81" w14:textId="77777777" w:rsidR="004C5E41" w:rsidRDefault="004C5E41" w:rsidP="00DC25AC">
            <w:pPr>
              <w:pStyle w:val="TableContents"/>
              <w:jc w:val="both"/>
              <w:rPr>
                <w:bCs/>
                <w:szCs w:val="24"/>
                <w:lang w:val="bg-BG"/>
              </w:rPr>
            </w:pPr>
            <w:r w:rsidRPr="00000363">
              <w:rPr>
                <w:bCs/>
                <w:szCs w:val="24"/>
                <w:lang w:val="bg-BG"/>
              </w:rPr>
              <w:t xml:space="preserve">- ЮЛНЦ, към което принадлежи клонът, да е определено за извършване на общественополезна дейност по смисъла на ЗЮЛНЦ, да е регистрирано най-малко 12 месеца, предхождащи месеца, в който е подадено проектното предложение и от устава/учредителния акт на ЮЛНЦ, към което принадлежи клонът, да е видно, че поне една от целите на ЮЛНЦ е свързана със защита/опазване на околната среда. </w:t>
            </w:r>
          </w:p>
          <w:p w14:paraId="01C28310" w14:textId="77777777" w:rsidR="004C5E41" w:rsidRPr="00213802" w:rsidRDefault="004C5E41" w:rsidP="00DC25AC">
            <w:pPr>
              <w:pStyle w:val="TableContents"/>
              <w:jc w:val="both"/>
              <w:rPr>
                <w:bCs/>
                <w:szCs w:val="24"/>
                <w:lang w:val="bg-BG"/>
              </w:rPr>
            </w:pPr>
            <w:r>
              <w:rPr>
                <w:bCs/>
                <w:szCs w:val="24"/>
                <w:lang w:val="bg-BG"/>
              </w:rPr>
              <w:t>Следва да се има предвид, че</w:t>
            </w:r>
            <w:r w:rsidRPr="00213802">
              <w:rPr>
                <w:bCs/>
                <w:szCs w:val="24"/>
                <w:lang w:val="bg-BG"/>
              </w:rPr>
              <w:t xml:space="preserve"> </w:t>
            </w:r>
            <w:r>
              <w:rPr>
                <w:bCs/>
                <w:szCs w:val="24"/>
                <w:lang w:val="bg-BG"/>
              </w:rPr>
              <w:t>п</w:t>
            </w:r>
            <w:r w:rsidRPr="00000363">
              <w:rPr>
                <w:bCs/>
                <w:szCs w:val="24"/>
                <w:lang w:val="bg-BG"/>
              </w:rPr>
              <w:t xml:space="preserve">редмет на оценка по критерий 3 от ТФО </w:t>
            </w:r>
            <w:r>
              <w:rPr>
                <w:bCs/>
                <w:szCs w:val="24"/>
                <w:lang w:val="bg-BG"/>
              </w:rPr>
              <w:t>щ</w:t>
            </w:r>
            <w:r w:rsidRPr="00000363">
              <w:rPr>
                <w:bCs/>
                <w:szCs w:val="24"/>
                <w:lang w:val="bg-BG"/>
              </w:rPr>
              <w:t xml:space="preserve">е </w:t>
            </w:r>
            <w:r>
              <w:rPr>
                <w:bCs/>
                <w:szCs w:val="24"/>
                <w:lang w:val="bg-BG"/>
              </w:rPr>
              <w:t xml:space="preserve">бъде </w:t>
            </w:r>
            <w:r w:rsidRPr="00000363">
              <w:rPr>
                <w:bCs/>
                <w:szCs w:val="24"/>
                <w:lang w:val="bg-BG"/>
              </w:rPr>
              <w:t xml:space="preserve">опитът на кандидата или партньора в комуникационни/ информационни/разяснителни кампании в сектор „биоразнообразие“, съответно опит в проекти, </w:t>
            </w:r>
            <w:r w:rsidRPr="00000363">
              <w:rPr>
                <w:bCs/>
                <w:szCs w:val="24"/>
                <w:lang w:val="bg-BG"/>
              </w:rPr>
              <w:lastRenderedPageBreak/>
              <w:t>финансирани от фондове или инструменти на Европейския съюз, международни организации или други външни източници, изпълнени/изпълнявани единствено на територията на община от състава на съответната МИГ с одобрена Стратегия за ВОМР за периода 2021-2027 г., включващи дейности в сектор „биологично разнообразие“, за чието изпълнение се кандидатства. При прилагане на критерия, когато кандидат/партньор по процедурата е клон на ЮЛНЦ,  предмет на оценка ще бъде опитът на клона.</w:t>
            </w:r>
          </w:p>
          <w:p w14:paraId="1E2ABA42" w14:textId="77777777" w:rsidR="00682169" w:rsidRDefault="004C5E41" w:rsidP="00DC25AC">
            <w:pPr>
              <w:pStyle w:val="TableContents"/>
              <w:spacing w:after="0"/>
              <w:jc w:val="both"/>
              <w:rPr>
                <w:b/>
                <w:sz w:val="18"/>
                <w:szCs w:val="18"/>
                <w:lang w:val="bg-BG"/>
              </w:rPr>
            </w:pPr>
            <w:r>
              <w:rPr>
                <w:bCs/>
                <w:szCs w:val="24"/>
                <w:lang w:val="bg-BG"/>
              </w:rPr>
              <w:t>Също така, п</w:t>
            </w:r>
            <w:r w:rsidRPr="00213802">
              <w:rPr>
                <w:bCs/>
                <w:szCs w:val="24"/>
                <w:lang w:val="bg-BG"/>
              </w:rPr>
              <w:t xml:space="preserve">ри прилагане на режим „минимална помощ“ по раздел 16, т. 16.2 по отношение на кандидатите - клонове на ЮЛНЦ, следва да се има предвид, че таванът на подпомагане при този режим </w:t>
            </w:r>
            <w:r>
              <w:rPr>
                <w:bCs/>
                <w:szCs w:val="24"/>
                <w:lang w:val="bg-BG"/>
              </w:rPr>
              <w:t xml:space="preserve">ще </w:t>
            </w:r>
            <w:r w:rsidRPr="00213802">
              <w:rPr>
                <w:bCs/>
                <w:szCs w:val="24"/>
                <w:lang w:val="bg-BG"/>
              </w:rPr>
              <w:t>се определя за съответното предприятие по смисъла на законодателството за държавни помощи. Клоновете</w:t>
            </w:r>
            <w:r>
              <w:rPr>
                <w:bCs/>
                <w:szCs w:val="24"/>
                <w:lang w:val="bg-BG"/>
              </w:rPr>
              <w:t xml:space="preserve"> </w:t>
            </w:r>
            <w:r w:rsidRPr="00213802">
              <w:rPr>
                <w:bCs/>
                <w:szCs w:val="24"/>
                <w:lang w:val="bg-BG"/>
              </w:rPr>
              <w:t>представляват „едно и също предприятие“ със съответното ЮЛНЦ, към което принадлежат.</w:t>
            </w:r>
          </w:p>
        </w:tc>
      </w:tr>
      <w:tr w:rsidR="00506CD1" w:rsidRPr="00C60100" w14:paraId="65723A65" w14:textId="77777777" w:rsidTr="00DC25AC">
        <w:trPr>
          <w:trHeight w:val="452"/>
        </w:trPr>
        <w:tc>
          <w:tcPr>
            <w:tcW w:w="567" w:type="dxa"/>
            <w:shd w:val="clear" w:color="auto" w:fill="auto"/>
          </w:tcPr>
          <w:p w14:paraId="4D4AB370" w14:textId="77777777" w:rsidR="00506CD1" w:rsidRPr="004079D9" w:rsidRDefault="00506CD1" w:rsidP="00DC25AC">
            <w:pPr>
              <w:jc w:val="center"/>
              <w:rPr>
                <w:bCs/>
                <w:lang w:val="en-US"/>
              </w:rPr>
            </w:pPr>
            <w:r w:rsidRPr="004079D9">
              <w:rPr>
                <w:bCs/>
                <w:lang w:val="en-US"/>
              </w:rPr>
              <w:lastRenderedPageBreak/>
              <w:t>3.</w:t>
            </w:r>
          </w:p>
        </w:tc>
        <w:tc>
          <w:tcPr>
            <w:tcW w:w="2977" w:type="dxa"/>
            <w:gridSpan w:val="2"/>
            <w:tcBorders>
              <w:top w:val="single" w:sz="4" w:space="0" w:color="auto"/>
              <w:left w:val="single" w:sz="4" w:space="0" w:color="auto"/>
              <w:bottom w:val="single" w:sz="4" w:space="0" w:color="auto"/>
              <w:right w:val="single" w:sz="4" w:space="0" w:color="auto"/>
            </w:tcBorders>
          </w:tcPr>
          <w:p w14:paraId="45D2A04F" w14:textId="77777777" w:rsidR="00506CD1" w:rsidRDefault="00506CD1" w:rsidP="00DC25AC">
            <w:pPr>
              <w:rPr>
                <w:b/>
                <w:sz w:val="18"/>
                <w:szCs w:val="18"/>
              </w:rPr>
            </w:pPr>
            <w:r>
              <w:t>mechi.chal.rogen@gmail.com</w:t>
            </w:r>
          </w:p>
        </w:tc>
        <w:tc>
          <w:tcPr>
            <w:tcW w:w="1559" w:type="dxa"/>
            <w:tcBorders>
              <w:top w:val="single" w:sz="4" w:space="0" w:color="auto"/>
              <w:left w:val="single" w:sz="4" w:space="0" w:color="auto"/>
              <w:bottom w:val="single" w:sz="4" w:space="0" w:color="auto"/>
              <w:right w:val="single" w:sz="4" w:space="0" w:color="auto"/>
            </w:tcBorders>
          </w:tcPr>
          <w:p w14:paraId="3C5CE19F" w14:textId="77777777" w:rsidR="00506CD1" w:rsidRDefault="00506CD1" w:rsidP="00DC25AC">
            <w:pPr>
              <w:jc w:val="center"/>
              <w:rPr>
                <w:b/>
                <w:sz w:val="18"/>
                <w:szCs w:val="18"/>
              </w:rPr>
            </w:pPr>
            <w:r>
              <w:t>08.05.2026 г.</w:t>
            </w:r>
          </w:p>
        </w:tc>
        <w:tc>
          <w:tcPr>
            <w:tcW w:w="5245" w:type="dxa"/>
            <w:tcBorders>
              <w:top w:val="single" w:sz="4" w:space="0" w:color="auto"/>
              <w:left w:val="single" w:sz="4" w:space="0" w:color="auto"/>
              <w:bottom w:val="single" w:sz="4" w:space="0" w:color="auto"/>
              <w:right w:val="single" w:sz="4" w:space="0" w:color="auto"/>
            </w:tcBorders>
          </w:tcPr>
          <w:p w14:paraId="52487251" w14:textId="77777777" w:rsidR="00506CD1" w:rsidRDefault="00506CD1" w:rsidP="00DC25AC">
            <w:pPr>
              <w:jc w:val="both"/>
            </w:pPr>
            <w:r>
              <w:t>Уважаеми г-н Министър,</w:t>
            </w:r>
          </w:p>
          <w:p w14:paraId="40567A4C" w14:textId="77777777" w:rsidR="00506CD1" w:rsidRDefault="00506CD1" w:rsidP="00DC25AC">
            <w:pPr>
              <w:jc w:val="both"/>
            </w:pPr>
            <w:r>
              <w:t>Уважаема г-жо Пенчева,</w:t>
            </w:r>
          </w:p>
          <w:p w14:paraId="509E8C87" w14:textId="77777777" w:rsidR="00506CD1" w:rsidRDefault="00506CD1" w:rsidP="00DC25AC">
            <w:pPr>
              <w:jc w:val="both"/>
            </w:pPr>
            <w:r>
              <w:t>Уважаеми Дами/Господа експерти в УО на ПОС 2021-2027.</w:t>
            </w:r>
          </w:p>
          <w:p w14:paraId="6D81E57E" w14:textId="77777777" w:rsidR="00506CD1" w:rsidRDefault="00506CD1" w:rsidP="00DC25AC">
            <w:pPr>
              <w:jc w:val="both"/>
            </w:pPr>
            <w:r>
              <w:t>Във връзка с публикуваната за обществено обсъждане процедура BG16FFPR002-3.024 „Информационни кампании – биологично разнообразие“, представяме на вашето внимание настоящото становище с предложение за допълнения и корекции на условията за допустимост на кандидатите.</w:t>
            </w:r>
          </w:p>
          <w:p w14:paraId="2B4DF36F" w14:textId="77777777" w:rsidR="00506CD1" w:rsidRDefault="00506CD1" w:rsidP="00DC25AC">
            <w:pPr>
              <w:jc w:val="both"/>
            </w:pPr>
            <w:r>
              <w:t xml:space="preserve">Предлагаме прецизиране на условията за допустимост по процедурата, като се предвиди </w:t>
            </w:r>
            <w:r>
              <w:lastRenderedPageBreak/>
              <w:t xml:space="preserve">възможност за кандидатстване не само на ЮЛНЦ, които са със седалище на територията на съответната община, но и на ЮЛНЦ, които имат регистриран клон в общината, в която ще се изпълнява проектът. Настоящото ограничение поставя прекомерно стеснително условие, което не е пряко необходимо за постигане целите на процедурата и създава предпоставки за ограничаване на конкуренцията и неравнопоставеност между потенциалните кандидати. Съгласно Закона за юридическите лица с нестопанска цел (ЗЮЛНЦ), юридическите лица могат да създават клонове, които осъществяват дейност от името на юридическото лице и представляват форма на трайно организационно присъствие на определена територия. Следователно наличието на регистриран клон удостоверява реална връзка с местната общност, организационен капацитет и възможност за изпълнение на дейности на местно ниво. Изискването единствено за „седалище“ не отчита присъствието и дейността на организации, които развиват активна дейност в различни общини чрез свои местни структури и биха могли да се включат активно в процеса на </w:t>
            </w:r>
            <w:proofErr w:type="spellStart"/>
            <w:r>
              <w:t>информране</w:t>
            </w:r>
            <w:proofErr w:type="spellEnd"/>
            <w:r>
              <w:t xml:space="preserve"> на населението относно темите заложени в условията за кандидатстване. Не на последно място следва да се подчертае, че поставеното условие значително намалява възможностите за конкурентност на </w:t>
            </w:r>
            <w:proofErr w:type="spellStart"/>
            <w:r>
              <w:t>изпълението</w:t>
            </w:r>
            <w:proofErr w:type="spellEnd"/>
            <w:r>
              <w:t xml:space="preserve">, което от своя страна води до нарушение на основния принцип за разумно финансово управление и разходване на средствата по приоритетната ос. По този начин </w:t>
            </w:r>
            <w:r>
              <w:lastRenderedPageBreak/>
              <w:t xml:space="preserve">чрез формален административен критерий се поставя над съществените критерии за капацитет, експертиза и възможност за качествено изпълнение на проекта. Ограничението следва да бъде разгледано и в контекста и принципите на Закона за управление на средствата от европейските фондове при споделено управление (ЗУСЕФСУ), включително принципа на свободна и лоялна конкуренция, на равнопоставеност и недопускане на необосновани ограничения, принципа на пропорционалност при определяне на условията за допустимост. </w:t>
            </w:r>
          </w:p>
          <w:p w14:paraId="6880A916" w14:textId="77777777" w:rsidR="00506CD1" w:rsidRDefault="00506CD1" w:rsidP="00DC25AC">
            <w:pPr>
              <w:jc w:val="both"/>
            </w:pPr>
            <w:r>
              <w:t>Поставянето на изискване единствено за седалище в конкретната община не е пропорционално на преследваната цел, доколкото същата цел — наличие на местна ангажираност и възможност за работа с местната общност — може да бъде постигната и чрез наличие на регистриран клон или местно структурно звено.</w:t>
            </w:r>
          </w:p>
          <w:p w14:paraId="2AE3A0F0" w14:textId="77777777" w:rsidR="00506CD1" w:rsidRDefault="00506CD1" w:rsidP="00DC25AC">
            <w:pPr>
              <w:jc w:val="both"/>
            </w:pPr>
            <w:r>
              <w:t>Допускането на ЮЛНЦ с клон в съответната община би било в съответствие и с практиките по други национални и европейски програми, при които местното присъствие се доказва чрез офис, клон, представителство или структурно звено, а не единствено чрез седалището на организацията.</w:t>
            </w:r>
          </w:p>
          <w:p w14:paraId="79A1D8E5" w14:textId="77777777" w:rsidR="00506CD1" w:rsidRDefault="00506CD1" w:rsidP="00DC25AC">
            <w:pPr>
              <w:jc w:val="both"/>
            </w:pPr>
            <w:r>
              <w:t>С оглед на изложеното, предлагаме текстът относно допустимите кандидати да бъде изменен, както следва:</w:t>
            </w:r>
          </w:p>
          <w:p w14:paraId="510AD4DB" w14:textId="77777777" w:rsidR="00506CD1" w:rsidRDefault="00506CD1" w:rsidP="00DC25AC">
            <w:pPr>
              <w:jc w:val="both"/>
            </w:pPr>
            <w:r>
              <w:t xml:space="preserve">„Допустими кандидати са ЮЛНЦ със седалище или регистриран клон/структурно звено на </w:t>
            </w:r>
            <w:r>
              <w:lastRenderedPageBreak/>
              <w:t>територията на общината, в която ще се изпълнява проектът.“</w:t>
            </w:r>
          </w:p>
          <w:p w14:paraId="2794C594" w14:textId="77777777" w:rsidR="00506CD1" w:rsidRDefault="00506CD1" w:rsidP="00DC25AC">
            <w:pPr>
              <w:jc w:val="both"/>
            </w:pPr>
            <w:r>
              <w:t xml:space="preserve">Предложеното изменение цели да осигури по-широко участие на организации с опит и местна ангажираност, при запазване на целите на процедурата и в съответствие с принципите на равнопоставеност, пропорционалност и ефективно управление на публичния ресурс. Моля за разглеждане на предложените от нас промени в текстовете и предложените аргументи да бъдат взети предвид в процеса на финализиране на условията за кандидатстване. </w:t>
            </w:r>
          </w:p>
          <w:p w14:paraId="116C8773" w14:textId="77777777" w:rsidR="00506CD1" w:rsidRDefault="00506CD1" w:rsidP="00DC25AC">
            <w:pPr>
              <w:pStyle w:val="TableContents"/>
              <w:spacing w:after="0"/>
              <w:jc w:val="both"/>
              <w:rPr>
                <w:b/>
                <w:sz w:val="18"/>
                <w:szCs w:val="18"/>
                <w:lang w:val="bg-BG"/>
              </w:rPr>
            </w:pPr>
            <w:r w:rsidRPr="00506CD1">
              <w:rPr>
                <w:lang w:val="bg-BG"/>
              </w:rPr>
              <w:t>Оставаме на разположение за допълнителни обсъждания и предоставяне на експертна подкрепа с цел постигане на максимална ефективност на процедурата, по-пълно отчитане на обществените потребности и гарантиране на прозрачен и равнопоставен процес за всички заинтересовани страни.</w:t>
            </w:r>
          </w:p>
        </w:tc>
        <w:tc>
          <w:tcPr>
            <w:tcW w:w="5407" w:type="dxa"/>
            <w:gridSpan w:val="3"/>
            <w:shd w:val="clear" w:color="auto" w:fill="auto"/>
          </w:tcPr>
          <w:p w14:paraId="0B950199" w14:textId="77777777" w:rsidR="003E7803" w:rsidRDefault="003E7803" w:rsidP="00DC25AC">
            <w:pPr>
              <w:pStyle w:val="TableContents"/>
              <w:jc w:val="both"/>
              <w:rPr>
                <w:bCs/>
                <w:szCs w:val="24"/>
                <w:lang w:val="bg-BG"/>
              </w:rPr>
            </w:pPr>
            <w:r>
              <w:rPr>
                <w:bCs/>
                <w:szCs w:val="24"/>
                <w:lang w:val="bg-BG"/>
              </w:rPr>
              <w:lastRenderedPageBreak/>
              <w:t>Приема се по принцип.</w:t>
            </w:r>
          </w:p>
          <w:p w14:paraId="6E6B149C" w14:textId="77777777" w:rsidR="003E7803" w:rsidRDefault="003E7803" w:rsidP="00DC25AC">
            <w:pPr>
              <w:pStyle w:val="TableContents"/>
              <w:jc w:val="both"/>
              <w:rPr>
                <w:bCs/>
                <w:szCs w:val="24"/>
                <w:lang w:val="bg-BG"/>
              </w:rPr>
            </w:pPr>
            <w:r w:rsidRPr="00213802">
              <w:rPr>
                <w:bCs/>
                <w:szCs w:val="24"/>
                <w:lang w:val="bg-BG"/>
              </w:rPr>
              <w:t xml:space="preserve">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 „Околна среда“ 2021-2027 г. за изпълнение на стратегии по подхода ВОМР. На базата на тези указания са разработени съответните стратегии от страна на местните инициативни групи (МИГ), одобрени по реда на </w:t>
            </w:r>
            <w:r w:rsidRPr="00647393">
              <w:rPr>
                <w:bCs/>
                <w:szCs w:val="24"/>
                <w:lang w:val="bg-BG"/>
              </w:rPr>
              <w:t xml:space="preserve">Постановление № 494 на МС от 30.12.2024 г. за определяне на правила за прилагане на подхода </w:t>
            </w:r>
            <w:r w:rsidRPr="00647393">
              <w:rPr>
                <w:bCs/>
                <w:szCs w:val="24"/>
                <w:lang w:val="bg-BG"/>
              </w:rPr>
              <w:lastRenderedPageBreak/>
              <w:t>"Водено от общностите местно развитие" за периода 2021 – 2027 г.</w:t>
            </w:r>
            <w:r w:rsidRPr="00DC25AC">
              <w:rPr>
                <w:bCs/>
                <w:szCs w:val="24"/>
                <w:lang w:val="bg-BG"/>
              </w:rPr>
              <w:t xml:space="preserve"> </w:t>
            </w:r>
            <w:r>
              <w:rPr>
                <w:bCs/>
                <w:szCs w:val="24"/>
                <w:lang w:val="bg-BG"/>
              </w:rPr>
              <w:t>/</w:t>
            </w:r>
            <w:r w:rsidRPr="00213802">
              <w:rPr>
                <w:bCs/>
                <w:szCs w:val="24"/>
                <w:lang w:val="bg-BG"/>
              </w:rPr>
              <w:t>ПМС № 494/2024 г.</w:t>
            </w:r>
            <w:r>
              <w:rPr>
                <w:bCs/>
                <w:szCs w:val="24"/>
                <w:lang w:val="bg-BG"/>
              </w:rPr>
              <w:t>/.</w:t>
            </w:r>
            <w:r w:rsidRPr="00213802">
              <w:rPr>
                <w:bCs/>
                <w:szCs w:val="24"/>
                <w:lang w:val="bg-BG"/>
              </w:rPr>
              <w:t xml:space="preserve"> В Указанията е предвидена възможност за кандидатстване на юридически лица с нестопанска цел </w:t>
            </w:r>
            <w:r>
              <w:rPr>
                <w:bCs/>
                <w:szCs w:val="24"/>
                <w:lang w:val="bg-BG"/>
              </w:rPr>
              <w:t>(</w:t>
            </w:r>
            <w:r w:rsidRPr="00213802">
              <w:rPr>
                <w:bCs/>
                <w:szCs w:val="24"/>
                <w:lang w:val="bg-BG"/>
              </w:rPr>
              <w:t>ЮЛНЦ</w:t>
            </w:r>
            <w:r>
              <w:rPr>
                <w:bCs/>
                <w:szCs w:val="24"/>
                <w:lang w:val="bg-BG"/>
              </w:rPr>
              <w:t>)</w:t>
            </w:r>
            <w:r w:rsidRPr="00213802">
              <w:rPr>
                <w:bCs/>
                <w:szCs w:val="24"/>
                <w:lang w:val="bg-BG"/>
              </w:rPr>
              <w:t xml:space="preserve"> </w:t>
            </w:r>
            <w:r>
              <w:rPr>
                <w:bCs/>
                <w:szCs w:val="24"/>
                <w:lang w:val="bg-BG"/>
              </w:rPr>
              <w:t xml:space="preserve">чрез </w:t>
            </w:r>
            <w:r w:rsidRPr="00213802">
              <w:rPr>
                <w:bCs/>
                <w:szCs w:val="24"/>
                <w:lang w:val="bg-BG"/>
              </w:rPr>
              <w:t>клонове</w:t>
            </w:r>
            <w:r>
              <w:rPr>
                <w:bCs/>
                <w:szCs w:val="24"/>
                <w:lang w:val="bg-BG"/>
              </w:rPr>
              <w:t xml:space="preserve">. </w:t>
            </w:r>
          </w:p>
          <w:p w14:paraId="1D029032" w14:textId="77777777" w:rsidR="003E7803" w:rsidRPr="00213802" w:rsidRDefault="003E7803" w:rsidP="00DC25AC">
            <w:pPr>
              <w:pStyle w:val="TableContents"/>
              <w:jc w:val="both"/>
              <w:rPr>
                <w:bCs/>
                <w:szCs w:val="24"/>
                <w:lang w:val="bg-BG"/>
              </w:rPr>
            </w:pPr>
            <w:r w:rsidRPr="00213802">
              <w:rPr>
                <w:bCs/>
                <w:szCs w:val="24"/>
                <w:lang w:val="bg-BG"/>
              </w:rPr>
              <w:t>В тази връзка, в документите по чл. 26, ал. 1 от ЗУСЕФСУ ще бъде предоставена възможност клонове на ЮЛНЦ да бъдат допустими кандидати, при спазване на следните условия:</w:t>
            </w:r>
          </w:p>
          <w:p w14:paraId="06629AD2" w14:textId="77777777" w:rsidR="003E7803" w:rsidRPr="00000363" w:rsidRDefault="003E7803" w:rsidP="00DC25AC">
            <w:pPr>
              <w:pStyle w:val="TableContents"/>
              <w:jc w:val="both"/>
              <w:rPr>
                <w:bCs/>
                <w:szCs w:val="24"/>
                <w:lang w:val="bg-BG"/>
              </w:rPr>
            </w:pPr>
            <w:r>
              <w:rPr>
                <w:bCs/>
                <w:szCs w:val="24"/>
                <w:lang w:val="bg-BG"/>
              </w:rPr>
              <w:t xml:space="preserve">- </w:t>
            </w:r>
            <w:r w:rsidRPr="00000363">
              <w:rPr>
                <w:bCs/>
                <w:szCs w:val="24"/>
                <w:lang w:val="bg-BG"/>
              </w:rPr>
              <w:t xml:space="preserve">да са вписани в регистъра на юридическите лица с нестопанска цел със седалище и адрес на управление на територията на община от състава на МИГ с одобрена Стратегия за ВОМР за периода 2021-2027 г., включваща дейности в сектор „биологично разнообразие“; и </w:t>
            </w:r>
          </w:p>
          <w:p w14:paraId="0FDA16CD" w14:textId="77777777" w:rsidR="003E7803" w:rsidRPr="00000363" w:rsidRDefault="003E7803" w:rsidP="00DC25AC">
            <w:pPr>
              <w:pStyle w:val="TableContents"/>
              <w:jc w:val="both"/>
              <w:rPr>
                <w:bCs/>
                <w:szCs w:val="24"/>
                <w:lang w:val="bg-BG"/>
              </w:rPr>
            </w:pPr>
            <w:r w:rsidRPr="00000363">
              <w:rPr>
                <w:bCs/>
                <w:szCs w:val="24"/>
                <w:lang w:val="bg-BG"/>
              </w:rPr>
              <w:t>- да са регистрирани най-малко 12 месеца, предхождащи месеца, в който е подадено проектното предложение, и</w:t>
            </w:r>
          </w:p>
          <w:p w14:paraId="3CA965E7" w14:textId="77777777" w:rsidR="003E7803" w:rsidRDefault="003E7803" w:rsidP="00DC25AC">
            <w:pPr>
              <w:pStyle w:val="TableContents"/>
              <w:jc w:val="both"/>
              <w:rPr>
                <w:bCs/>
                <w:szCs w:val="24"/>
                <w:lang w:val="bg-BG"/>
              </w:rPr>
            </w:pPr>
            <w:r w:rsidRPr="00000363">
              <w:rPr>
                <w:bCs/>
                <w:szCs w:val="24"/>
                <w:lang w:val="bg-BG"/>
              </w:rPr>
              <w:t xml:space="preserve">- ЮЛНЦ, към което принадлежи клонът, да е определено за извършване на общественополезна дейност по смисъла на ЗЮЛНЦ, да е регистрирано най-малко 12 месеца, предхождащи месеца, в който е подадено проектното предложение и от устава/учредителния акт на ЮЛНЦ, към което принадлежи клонът, да е видно, че поне една от целите на ЮЛНЦ е свързана със защита/опазване на околната среда. </w:t>
            </w:r>
          </w:p>
          <w:p w14:paraId="49B727EF" w14:textId="77777777" w:rsidR="003E7803" w:rsidRPr="00213802" w:rsidRDefault="003E7803" w:rsidP="00DC25AC">
            <w:pPr>
              <w:pStyle w:val="TableContents"/>
              <w:jc w:val="both"/>
              <w:rPr>
                <w:bCs/>
                <w:szCs w:val="24"/>
                <w:lang w:val="bg-BG"/>
              </w:rPr>
            </w:pPr>
            <w:r>
              <w:rPr>
                <w:bCs/>
                <w:szCs w:val="24"/>
                <w:lang w:val="bg-BG"/>
              </w:rPr>
              <w:t>Следва да се има предвид, че</w:t>
            </w:r>
            <w:r w:rsidRPr="00213802">
              <w:rPr>
                <w:bCs/>
                <w:szCs w:val="24"/>
                <w:lang w:val="bg-BG"/>
              </w:rPr>
              <w:t xml:space="preserve"> </w:t>
            </w:r>
            <w:r>
              <w:rPr>
                <w:bCs/>
                <w:szCs w:val="24"/>
                <w:lang w:val="bg-BG"/>
              </w:rPr>
              <w:t>п</w:t>
            </w:r>
            <w:r w:rsidRPr="00000363">
              <w:rPr>
                <w:bCs/>
                <w:szCs w:val="24"/>
                <w:lang w:val="bg-BG"/>
              </w:rPr>
              <w:t xml:space="preserve">редмет на оценка по критерий 3 от ТФО </w:t>
            </w:r>
            <w:r>
              <w:rPr>
                <w:bCs/>
                <w:szCs w:val="24"/>
                <w:lang w:val="bg-BG"/>
              </w:rPr>
              <w:t>щ</w:t>
            </w:r>
            <w:r w:rsidRPr="00000363">
              <w:rPr>
                <w:bCs/>
                <w:szCs w:val="24"/>
                <w:lang w:val="bg-BG"/>
              </w:rPr>
              <w:t xml:space="preserve">е </w:t>
            </w:r>
            <w:r>
              <w:rPr>
                <w:bCs/>
                <w:szCs w:val="24"/>
                <w:lang w:val="bg-BG"/>
              </w:rPr>
              <w:t xml:space="preserve">бъде </w:t>
            </w:r>
            <w:r w:rsidRPr="00000363">
              <w:rPr>
                <w:bCs/>
                <w:szCs w:val="24"/>
                <w:lang w:val="bg-BG"/>
              </w:rPr>
              <w:t xml:space="preserve">опитът на кандидата или партньора в комуникационни/ информационни/разяснителни кампании в сектор „биоразнообразие“, съответно опит в проекти, </w:t>
            </w:r>
            <w:r w:rsidRPr="00000363">
              <w:rPr>
                <w:bCs/>
                <w:szCs w:val="24"/>
                <w:lang w:val="bg-BG"/>
              </w:rPr>
              <w:lastRenderedPageBreak/>
              <w:t>финансирани от фондове или инструменти на Европейския съюз, международни организации или други външни източници, изпълнени/изпълнявани единствено на територията на община от състава на съответната МИГ с одобрена Стратегия за ВОМР за периода 2021-2027 г., включващи дейности в сектор „биологично разнообразие“, за чието изпълнение се кандидатства. При прилагане на критерия, когато кандидат/партньор по процедурата е клон на ЮЛНЦ,  предмет на оценка ще бъде опитът на клона.</w:t>
            </w:r>
          </w:p>
          <w:p w14:paraId="1283CD93" w14:textId="77777777" w:rsidR="00506CD1" w:rsidRDefault="003E7803" w:rsidP="00DC25AC">
            <w:pPr>
              <w:pStyle w:val="TableContents"/>
              <w:spacing w:after="0"/>
              <w:jc w:val="both"/>
              <w:rPr>
                <w:b/>
                <w:sz w:val="18"/>
                <w:szCs w:val="18"/>
                <w:lang w:val="bg-BG"/>
              </w:rPr>
            </w:pPr>
            <w:r>
              <w:rPr>
                <w:bCs/>
                <w:szCs w:val="24"/>
                <w:lang w:val="bg-BG"/>
              </w:rPr>
              <w:t>Също така, п</w:t>
            </w:r>
            <w:r w:rsidRPr="00213802">
              <w:rPr>
                <w:bCs/>
                <w:szCs w:val="24"/>
                <w:lang w:val="bg-BG"/>
              </w:rPr>
              <w:t xml:space="preserve">ри прилагане на режим „минимална помощ“ по раздел 16, т. 16.2 по отношение на кандидатите - клонове на ЮЛНЦ, следва да се има предвид, че таванът на подпомагане при този режим </w:t>
            </w:r>
            <w:r>
              <w:rPr>
                <w:bCs/>
                <w:szCs w:val="24"/>
                <w:lang w:val="bg-BG"/>
              </w:rPr>
              <w:t xml:space="preserve">ще </w:t>
            </w:r>
            <w:r w:rsidRPr="00213802">
              <w:rPr>
                <w:bCs/>
                <w:szCs w:val="24"/>
                <w:lang w:val="bg-BG"/>
              </w:rPr>
              <w:t>се определя за съответното предприятие по смисъла на законодателството за държавни помощи. Клоновете</w:t>
            </w:r>
            <w:r>
              <w:rPr>
                <w:bCs/>
                <w:szCs w:val="24"/>
                <w:lang w:val="bg-BG"/>
              </w:rPr>
              <w:t xml:space="preserve"> </w:t>
            </w:r>
            <w:r w:rsidRPr="00213802">
              <w:rPr>
                <w:bCs/>
                <w:szCs w:val="24"/>
                <w:lang w:val="bg-BG"/>
              </w:rPr>
              <w:t>представляват „едно и също предприятие“ със съответното ЮЛНЦ, към което принадлежат.</w:t>
            </w:r>
          </w:p>
        </w:tc>
      </w:tr>
      <w:tr w:rsidR="00FC12FD" w:rsidRPr="00C60100" w14:paraId="3E44910F" w14:textId="77777777" w:rsidTr="00DC25AC">
        <w:trPr>
          <w:trHeight w:val="452"/>
        </w:trPr>
        <w:tc>
          <w:tcPr>
            <w:tcW w:w="567" w:type="dxa"/>
            <w:shd w:val="clear" w:color="auto" w:fill="auto"/>
          </w:tcPr>
          <w:p w14:paraId="6A372528" w14:textId="77777777" w:rsidR="00FC12FD" w:rsidRPr="004079D9" w:rsidRDefault="00FC12FD" w:rsidP="00DC25AC">
            <w:pPr>
              <w:jc w:val="center"/>
              <w:rPr>
                <w:bCs/>
                <w:lang w:val="en-US"/>
              </w:rPr>
            </w:pPr>
            <w:r w:rsidRPr="004079D9">
              <w:rPr>
                <w:bCs/>
                <w:lang w:val="en-US"/>
              </w:rPr>
              <w:lastRenderedPageBreak/>
              <w:t>4.</w:t>
            </w:r>
          </w:p>
        </w:tc>
        <w:tc>
          <w:tcPr>
            <w:tcW w:w="2977" w:type="dxa"/>
            <w:gridSpan w:val="2"/>
            <w:tcBorders>
              <w:top w:val="single" w:sz="4" w:space="0" w:color="auto"/>
              <w:left w:val="single" w:sz="4" w:space="0" w:color="auto"/>
              <w:bottom w:val="single" w:sz="4" w:space="0" w:color="auto"/>
              <w:right w:val="single" w:sz="4" w:space="0" w:color="auto"/>
            </w:tcBorders>
          </w:tcPr>
          <w:p w14:paraId="60996205" w14:textId="77777777" w:rsidR="00FC12FD" w:rsidRDefault="00FC12FD" w:rsidP="00DC25AC">
            <w:pPr>
              <w:rPr>
                <w:b/>
                <w:sz w:val="18"/>
                <w:szCs w:val="18"/>
              </w:rPr>
            </w:pPr>
            <w:r>
              <w:t>migpleven@gmail.com</w:t>
            </w:r>
          </w:p>
        </w:tc>
        <w:tc>
          <w:tcPr>
            <w:tcW w:w="1559" w:type="dxa"/>
            <w:tcBorders>
              <w:top w:val="single" w:sz="4" w:space="0" w:color="auto"/>
              <w:left w:val="single" w:sz="4" w:space="0" w:color="auto"/>
              <w:bottom w:val="single" w:sz="4" w:space="0" w:color="auto"/>
              <w:right w:val="single" w:sz="4" w:space="0" w:color="auto"/>
            </w:tcBorders>
          </w:tcPr>
          <w:p w14:paraId="775248A2" w14:textId="77777777" w:rsidR="00FC12FD" w:rsidRDefault="00FC12FD" w:rsidP="00DC25AC">
            <w:pPr>
              <w:jc w:val="center"/>
              <w:rPr>
                <w:b/>
                <w:sz w:val="18"/>
                <w:szCs w:val="18"/>
              </w:rPr>
            </w:pPr>
            <w:r>
              <w:t>08.05.2026 г.</w:t>
            </w:r>
          </w:p>
        </w:tc>
        <w:tc>
          <w:tcPr>
            <w:tcW w:w="5245" w:type="dxa"/>
            <w:tcBorders>
              <w:top w:val="single" w:sz="4" w:space="0" w:color="auto"/>
              <w:left w:val="single" w:sz="4" w:space="0" w:color="auto"/>
              <w:bottom w:val="single" w:sz="4" w:space="0" w:color="auto"/>
              <w:right w:val="single" w:sz="4" w:space="0" w:color="auto"/>
            </w:tcBorders>
          </w:tcPr>
          <w:p w14:paraId="2AB9617E" w14:textId="77777777" w:rsidR="00FC12FD" w:rsidRDefault="00FC12FD" w:rsidP="00DC25AC">
            <w:pPr>
              <w:jc w:val="both"/>
            </w:pPr>
            <w:r>
              <w:t>Уважаеми г-н Министър,</w:t>
            </w:r>
          </w:p>
          <w:p w14:paraId="24DDF551" w14:textId="77777777" w:rsidR="00FC12FD" w:rsidRDefault="00FC12FD" w:rsidP="00DC25AC">
            <w:pPr>
              <w:jc w:val="both"/>
            </w:pPr>
            <w:r>
              <w:t>Уважаема г-жо Пенчева,</w:t>
            </w:r>
          </w:p>
          <w:p w14:paraId="7218F665" w14:textId="77777777" w:rsidR="00FC12FD" w:rsidRDefault="00FC12FD" w:rsidP="00DC25AC">
            <w:pPr>
              <w:jc w:val="both"/>
            </w:pPr>
            <w:r>
              <w:t>Уважаеми Дами/Господа експерти в УО на ПОС 2021-2027</w:t>
            </w:r>
          </w:p>
          <w:p w14:paraId="42B175F4" w14:textId="77777777" w:rsidR="00FC12FD" w:rsidRDefault="00FC12FD" w:rsidP="00DC25AC">
            <w:pPr>
              <w:jc w:val="both"/>
            </w:pPr>
            <w:r>
              <w:t>Във връзка с публикуваната за обществено обсъждане процедура BG16FFPR002-3.024 „Информационни кампании – биологично разнообразие“, представяме на вашето внимание настоящото становище с предложение за допълнения и корекции на условията за допустимост на кандидатите.</w:t>
            </w:r>
          </w:p>
          <w:p w14:paraId="2D06F5D2" w14:textId="77777777" w:rsidR="00FC12FD" w:rsidRDefault="00FC12FD" w:rsidP="00DC25AC">
            <w:pPr>
              <w:jc w:val="both"/>
            </w:pPr>
            <w:r>
              <w:t xml:space="preserve">Предлагаме прецизиране на условията за допустимост по процедурата, като се предвиди възможност за кандидатстване не само на ЮЛНЦ, които са със седалище на територията на </w:t>
            </w:r>
            <w:r>
              <w:lastRenderedPageBreak/>
              <w:t xml:space="preserve">съответната община, но и на ЮЛНЦ, които имат регистриран клон в общината, в която ще се изпълнява проектът. Настоящото ограничение поставя прекомерно стеснително условие, което не е пряко необходимо за постигане целите на процедурата и създава предпоставки за ограничаване на конкуренцията и неравнопоставеност между потенциалните кандидати. Съгласно Закона за юридическите лица с нестопанска цел (ЗЮЛНЦ), юридическите лица могат да създават клонове, които осъществяват дейност от името на юридическото лице и представляват форма на трайно организационно присъствие на определена територия. Следователно наличието на регистриран клон удостоверява реална връзка с местната общност, организационен капацитет и възможност за изпълнение на дейности на местно ниво. Изискването единствено за „седалище“ не отчита присъствието и дейността на организации, които развиват активна дейност в различни общини чрез свои местни структури и биха могли да се включат активно в процеса на </w:t>
            </w:r>
            <w:proofErr w:type="spellStart"/>
            <w:r>
              <w:t>информране</w:t>
            </w:r>
            <w:proofErr w:type="spellEnd"/>
            <w:r>
              <w:t xml:space="preserve"> на населението относно темите заложени в условията за кандидатстване. Не на последно място следва да се подчертае, че поставеното условие значително намалява възможностите за конкурентност на </w:t>
            </w:r>
            <w:proofErr w:type="spellStart"/>
            <w:r>
              <w:t>изпълението</w:t>
            </w:r>
            <w:proofErr w:type="spellEnd"/>
            <w:r>
              <w:t xml:space="preserve">, което от своя страна води до нарушение на основния принцип за разумно финансово управление и разходване на средствата по приоритетната ос. По този начин чрез формален административен критерий се поставя над съществените критерии за </w:t>
            </w:r>
            <w:r>
              <w:lastRenderedPageBreak/>
              <w:t xml:space="preserve">капацитет, експертиза и възможност за качествено изпълнение на проекта. Ограничението следва да бъде разгледано и в контекста и принципите на Закона за управление на средствата от европейските фондове при споделено управление (ЗУСЕФСУ), включително принципа на свободна и лоялна конкуренция, на равнопоставеност и недопускане на необосновани ограничения, принципа на пропорционалност при определяне на условията за допустимост. </w:t>
            </w:r>
          </w:p>
          <w:p w14:paraId="7F114D81" w14:textId="77777777" w:rsidR="00FC12FD" w:rsidRDefault="00FC12FD" w:rsidP="00DC25AC">
            <w:pPr>
              <w:jc w:val="both"/>
            </w:pPr>
            <w:r>
              <w:t>Поставянето на изискване единствено за седалище в конкретната община не е пропорционално на преследваната цел, доколкото същата цел — наличие на местна ангажираност и възможност за работа с местната общност — може да бъде постигната и чрез наличие на регистриран клон или местно структурно звено.</w:t>
            </w:r>
          </w:p>
          <w:p w14:paraId="55D7545C" w14:textId="77777777" w:rsidR="00FC12FD" w:rsidRDefault="00FC12FD" w:rsidP="00DC25AC">
            <w:pPr>
              <w:jc w:val="both"/>
            </w:pPr>
            <w:r>
              <w:t>Допускането на ЮЛНЦ с клон в съответната община би било в съответствие и с практиките по други национални и европейски програми, при които местното присъствие се доказва чрез офис, клон, представителство или структурно звено, а не единствено чрез седалището на организацията.</w:t>
            </w:r>
          </w:p>
          <w:p w14:paraId="40CC290F" w14:textId="77777777" w:rsidR="00FC12FD" w:rsidRDefault="00FC12FD" w:rsidP="00DC25AC">
            <w:pPr>
              <w:jc w:val="both"/>
            </w:pPr>
            <w:r>
              <w:t>С оглед на изложеното, предлагаме текстът относно допустимите кандидати да бъде изменен, както следва:</w:t>
            </w:r>
          </w:p>
          <w:p w14:paraId="735003E8" w14:textId="77777777" w:rsidR="00FC12FD" w:rsidRDefault="00FC12FD" w:rsidP="00DC25AC">
            <w:pPr>
              <w:jc w:val="both"/>
            </w:pPr>
            <w:r>
              <w:t>„Допустими кандидати са ЮЛНЦ със седалище или регистриран клон/структурно звено на територията на общината, в която ще се изпълнява проектът.“</w:t>
            </w:r>
          </w:p>
          <w:p w14:paraId="5FB2C4DB" w14:textId="77777777" w:rsidR="00FC12FD" w:rsidRDefault="00FC12FD" w:rsidP="00DC25AC">
            <w:pPr>
              <w:jc w:val="both"/>
            </w:pPr>
            <w:r>
              <w:lastRenderedPageBreak/>
              <w:t xml:space="preserve">Предложеното изменение цели да осигури по-широко участие на организации с опит и местна ангажираност, при запазване на целите на процедурата и в съответствие с принципите на равнопоставеност, пропорционалност и ефективно управление на публичния ресурс. Моля за разглеждане на предложените от нас промени в текстовете и предложените аргументи да бъдат взети предвид в процеса на финализиране на условията за кандидатстване. </w:t>
            </w:r>
          </w:p>
          <w:p w14:paraId="6836DCD9" w14:textId="77777777" w:rsidR="00FC12FD" w:rsidRDefault="00FC12FD" w:rsidP="00DC25AC">
            <w:pPr>
              <w:pStyle w:val="TableContents"/>
              <w:spacing w:after="0"/>
              <w:jc w:val="both"/>
              <w:rPr>
                <w:b/>
                <w:sz w:val="18"/>
                <w:szCs w:val="18"/>
                <w:lang w:val="bg-BG"/>
              </w:rPr>
            </w:pPr>
            <w:r w:rsidRPr="00FC12FD">
              <w:rPr>
                <w:lang w:val="bg-BG"/>
              </w:rPr>
              <w:t>Оставаме на разположение за допълнителни обсъждания и предоставяне на експертна подкрепа с цел постигане на максимална ефективност на процедурата, по-пълно отчитане на обществените потребности и гарантиране на прозрачен и равнопоставен процес за всички заинтересовани страни.</w:t>
            </w:r>
          </w:p>
        </w:tc>
        <w:tc>
          <w:tcPr>
            <w:tcW w:w="5407" w:type="dxa"/>
            <w:gridSpan w:val="3"/>
            <w:shd w:val="clear" w:color="auto" w:fill="auto"/>
          </w:tcPr>
          <w:p w14:paraId="1BC36220" w14:textId="77777777" w:rsidR="00A42F91" w:rsidRPr="00A42F91" w:rsidRDefault="00A42F91" w:rsidP="00DC25AC">
            <w:pPr>
              <w:pStyle w:val="TableContents"/>
              <w:jc w:val="both"/>
              <w:rPr>
                <w:bCs/>
                <w:szCs w:val="24"/>
                <w:lang w:val="bg-BG"/>
              </w:rPr>
            </w:pPr>
            <w:r w:rsidRPr="00A42F91">
              <w:rPr>
                <w:bCs/>
                <w:szCs w:val="24"/>
                <w:lang w:val="bg-BG"/>
              </w:rPr>
              <w:lastRenderedPageBreak/>
              <w:t>Приема се по принцип.</w:t>
            </w:r>
          </w:p>
          <w:p w14:paraId="319831AE" w14:textId="77777777" w:rsidR="002E5154" w:rsidRDefault="002E5154" w:rsidP="00DC25AC">
            <w:pPr>
              <w:pStyle w:val="TableContents"/>
              <w:jc w:val="both"/>
              <w:rPr>
                <w:bCs/>
                <w:szCs w:val="24"/>
                <w:lang w:val="bg-BG"/>
              </w:rPr>
            </w:pPr>
            <w:r w:rsidRPr="00213802">
              <w:rPr>
                <w:bCs/>
                <w:szCs w:val="24"/>
                <w:lang w:val="bg-BG"/>
              </w:rPr>
              <w:t xml:space="preserve">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 „Околна среда“ 2021-2027 г. за изпълнение на стратегии по подхода ВОМР. На базата на тези указания са разработени съответните стратегии от страна на местните инициативни групи (МИГ), одобрени по реда на </w:t>
            </w:r>
            <w:r w:rsidRPr="00647393">
              <w:rPr>
                <w:bCs/>
                <w:szCs w:val="24"/>
                <w:lang w:val="bg-BG"/>
              </w:rPr>
              <w:t>Постановление № 494 на МС от 30.12.2024 г. за определяне на правила за прилагане на подхода "Водено от общностите местно развитие" за периода 2021 – 2027 г.</w:t>
            </w:r>
            <w:r w:rsidRPr="00DC25AC">
              <w:rPr>
                <w:bCs/>
                <w:szCs w:val="24"/>
                <w:lang w:val="bg-BG"/>
              </w:rPr>
              <w:t xml:space="preserve"> </w:t>
            </w:r>
            <w:r>
              <w:rPr>
                <w:bCs/>
                <w:szCs w:val="24"/>
                <w:lang w:val="bg-BG"/>
              </w:rPr>
              <w:t>/</w:t>
            </w:r>
            <w:r w:rsidRPr="00213802">
              <w:rPr>
                <w:bCs/>
                <w:szCs w:val="24"/>
                <w:lang w:val="bg-BG"/>
              </w:rPr>
              <w:t>ПМС № 494/2024 г.</w:t>
            </w:r>
            <w:r>
              <w:rPr>
                <w:bCs/>
                <w:szCs w:val="24"/>
                <w:lang w:val="bg-BG"/>
              </w:rPr>
              <w:t>/.</w:t>
            </w:r>
            <w:r w:rsidRPr="00213802">
              <w:rPr>
                <w:bCs/>
                <w:szCs w:val="24"/>
                <w:lang w:val="bg-BG"/>
              </w:rPr>
              <w:t xml:space="preserve"> В Указанията е предвидена възможност за </w:t>
            </w:r>
            <w:r w:rsidRPr="00213802">
              <w:rPr>
                <w:bCs/>
                <w:szCs w:val="24"/>
                <w:lang w:val="bg-BG"/>
              </w:rPr>
              <w:lastRenderedPageBreak/>
              <w:t xml:space="preserve">кандидатстване на юридически лица с нестопанска цел </w:t>
            </w:r>
            <w:r>
              <w:rPr>
                <w:bCs/>
                <w:szCs w:val="24"/>
                <w:lang w:val="bg-BG"/>
              </w:rPr>
              <w:t>(</w:t>
            </w:r>
            <w:r w:rsidRPr="00213802">
              <w:rPr>
                <w:bCs/>
                <w:szCs w:val="24"/>
                <w:lang w:val="bg-BG"/>
              </w:rPr>
              <w:t>ЮЛНЦ</w:t>
            </w:r>
            <w:r>
              <w:rPr>
                <w:bCs/>
                <w:szCs w:val="24"/>
                <w:lang w:val="bg-BG"/>
              </w:rPr>
              <w:t>)</w:t>
            </w:r>
            <w:r w:rsidRPr="00213802">
              <w:rPr>
                <w:bCs/>
                <w:szCs w:val="24"/>
                <w:lang w:val="bg-BG"/>
              </w:rPr>
              <w:t xml:space="preserve"> </w:t>
            </w:r>
            <w:r>
              <w:rPr>
                <w:bCs/>
                <w:szCs w:val="24"/>
                <w:lang w:val="bg-BG"/>
              </w:rPr>
              <w:t xml:space="preserve">чрез </w:t>
            </w:r>
            <w:r w:rsidRPr="00213802">
              <w:rPr>
                <w:bCs/>
                <w:szCs w:val="24"/>
                <w:lang w:val="bg-BG"/>
              </w:rPr>
              <w:t>клонове</w:t>
            </w:r>
            <w:r>
              <w:rPr>
                <w:bCs/>
                <w:szCs w:val="24"/>
                <w:lang w:val="bg-BG"/>
              </w:rPr>
              <w:t xml:space="preserve">. </w:t>
            </w:r>
          </w:p>
          <w:p w14:paraId="36B6A1B3" w14:textId="77777777" w:rsidR="002E5154" w:rsidRPr="00213802" w:rsidRDefault="002E5154" w:rsidP="00DC25AC">
            <w:pPr>
              <w:pStyle w:val="TableContents"/>
              <w:jc w:val="both"/>
              <w:rPr>
                <w:bCs/>
                <w:szCs w:val="24"/>
                <w:lang w:val="bg-BG"/>
              </w:rPr>
            </w:pPr>
            <w:r w:rsidRPr="00213802">
              <w:rPr>
                <w:bCs/>
                <w:szCs w:val="24"/>
                <w:lang w:val="bg-BG"/>
              </w:rPr>
              <w:t>В тази връзка, в документите по чл. 26, ал. 1 от ЗУСЕФСУ ще бъде предоставена възможност клонове на ЮЛНЦ да бъдат допустими кандидати, при спазване на следните условия:</w:t>
            </w:r>
          </w:p>
          <w:p w14:paraId="1766206E" w14:textId="77777777" w:rsidR="002E5154" w:rsidRPr="00000363" w:rsidRDefault="002E5154" w:rsidP="00DC25AC">
            <w:pPr>
              <w:pStyle w:val="TableContents"/>
              <w:jc w:val="both"/>
              <w:rPr>
                <w:bCs/>
                <w:szCs w:val="24"/>
                <w:lang w:val="bg-BG"/>
              </w:rPr>
            </w:pPr>
            <w:r>
              <w:rPr>
                <w:bCs/>
                <w:szCs w:val="24"/>
                <w:lang w:val="bg-BG"/>
              </w:rPr>
              <w:t xml:space="preserve">- </w:t>
            </w:r>
            <w:r w:rsidRPr="00000363">
              <w:rPr>
                <w:bCs/>
                <w:szCs w:val="24"/>
                <w:lang w:val="bg-BG"/>
              </w:rPr>
              <w:t xml:space="preserve">да са вписани в регистъра на юридическите лица с нестопанска цел със седалище и адрес на управление на територията на община от състава на МИГ с одобрена Стратегия за ВОМР за периода 2021-2027 г., включваща дейности в сектор „биологично разнообразие“; и </w:t>
            </w:r>
          </w:p>
          <w:p w14:paraId="43F6CB9E" w14:textId="77777777" w:rsidR="002E5154" w:rsidRPr="00000363" w:rsidRDefault="002E5154" w:rsidP="00DC25AC">
            <w:pPr>
              <w:pStyle w:val="TableContents"/>
              <w:jc w:val="both"/>
              <w:rPr>
                <w:bCs/>
                <w:szCs w:val="24"/>
                <w:lang w:val="bg-BG"/>
              </w:rPr>
            </w:pPr>
            <w:r w:rsidRPr="00000363">
              <w:rPr>
                <w:bCs/>
                <w:szCs w:val="24"/>
                <w:lang w:val="bg-BG"/>
              </w:rPr>
              <w:t>- да са регистрирани най-малко 12 месеца, предхождащи месеца, в който е подадено проектното предложение, и</w:t>
            </w:r>
          </w:p>
          <w:p w14:paraId="6DEE33F4" w14:textId="77777777" w:rsidR="002E5154" w:rsidRDefault="002E5154" w:rsidP="00DC25AC">
            <w:pPr>
              <w:pStyle w:val="TableContents"/>
              <w:jc w:val="both"/>
              <w:rPr>
                <w:bCs/>
                <w:szCs w:val="24"/>
                <w:lang w:val="bg-BG"/>
              </w:rPr>
            </w:pPr>
            <w:r w:rsidRPr="00000363">
              <w:rPr>
                <w:bCs/>
                <w:szCs w:val="24"/>
                <w:lang w:val="bg-BG"/>
              </w:rPr>
              <w:t xml:space="preserve">- ЮЛНЦ, към което принадлежи клонът, да е определено за извършване на общественополезна дейност по смисъла на ЗЮЛНЦ, да е регистрирано най-малко 12 месеца, предхождащи месеца, в който е подадено проектното предложение и от устава/учредителния акт на ЮЛНЦ, към което принадлежи клонът, да е видно, че поне една от целите на ЮЛНЦ е свързана със защита/опазване на околната среда. </w:t>
            </w:r>
          </w:p>
          <w:p w14:paraId="664C0363" w14:textId="77777777" w:rsidR="002E5154" w:rsidRPr="00213802" w:rsidRDefault="002E5154" w:rsidP="00DC25AC">
            <w:pPr>
              <w:pStyle w:val="TableContents"/>
              <w:jc w:val="both"/>
              <w:rPr>
                <w:bCs/>
                <w:szCs w:val="24"/>
                <w:lang w:val="bg-BG"/>
              </w:rPr>
            </w:pPr>
            <w:r>
              <w:rPr>
                <w:bCs/>
                <w:szCs w:val="24"/>
                <w:lang w:val="bg-BG"/>
              </w:rPr>
              <w:t>Следва да се има предвид, че</w:t>
            </w:r>
            <w:r w:rsidRPr="00213802">
              <w:rPr>
                <w:bCs/>
                <w:szCs w:val="24"/>
                <w:lang w:val="bg-BG"/>
              </w:rPr>
              <w:t xml:space="preserve"> </w:t>
            </w:r>
            <w:r>
              <w:rPr>
                <w:bCs/>
                <w:szCs w:val="24"/>
                <w:lang w:val="bg-BG"/>
              </w:rPr>
              <w:t>п</w:t>
            </w:r>
            <w:r w:rsidRPr="00000363">
              <w:rPr>
                <w:bCs/>
                <w:szCs w:val="24"/>
                <w:lang w:val="bg-BG"/>
              </w:rPr>
              <w:t xml:space="preserve">редмет на оценка по критерий 3 от ТФО </w:t>
            </w:r>
            <w:r>
              <w:rPr>
                <w:bCs/>
                <w:szCs w:val="24"/>
                <w:lang w:val="bg-BG"/>
              </w:rPr>
              <w:t>щ</w:t>
            </w:r>
            <w:r w:rsidRPr="00000363">
              <w:rPr>
                <w:bCs/>
                <w:szCs w:val="24"/>
                <w:lang w:val="bg-BG"/>
              </w:rPr>
              <w:t xml:space="preserve">е </w:t>
            </w:r>
            <w:r>
              <w:rPr>
                <w:bCs/>
                <w:szCs w:val="24"/>
                <w:lang w:val="bg-BG"/>
              </w:rPr>
              <w:t xml:space="preserve">бъде </w:t>
            </w:r>
            <w:r w:rsidRPr="00000363">
              <w:rPr>
                <w:bCs/>
                <w:szCs w:val="24"/>
                <w:lang w:val="bg-BG"/>
              </w:rPr>
              <w:t xml:space="preserve">опитът на кандидата или партньора в комуникационни/ информационни/разяснителни кампании в сектор „биоразнообразие“, съответно опит в проекти, финансирани от фондове или инструменти на Европейския съюз, международни организации или други външни източници, </w:t>
            </w:r>
            <w:r w:rsidRPr="00000363">
              <w:rPr>
                <w:bCs/>
                <w:szCs w:val="24"/>
                <w:lang w:val="bg-BG"/>
              </w:rPr>
              <w:lastRenderedPageBreak/>
              <w:t>изпълнени/изпълнявани единствено на територията на община от състава на съответната МИГ с одобрена Стратегия за ВОМР за периода 2021-2027 г., включващи дейности в сектор „биологично разнообразие“, за чието изпълнение се кандидатства. При прилагане на критерия, когато кандидат/партньор по процедурата е клон на ЮЛНЦ,  предмет на оценка ще бъде опитът на клона.</w:t>
            </w:r>
          </w:p>
          <w:p w14:paraId="0D2ACE9A" w14:textId="77777777" w:rsidR="00FC12FD" w:rsidRDefault="002E5154" w:rsidP="00DC25AC">
            <w:pPr>
              <w:pStyle w:val="TableContents"/>
              <w:spacing w:after="0"/>
              <w:jc w:val="both"/>
              <w:rPr>
                <w:b/>
                <w:sz w:val="18"/>
                <w:szCs w:val="18"/>
                <w:lang w:val="bg-BG"/>
              </w:rPr>
            </w:pPr>
            <w:r>
              <w:rPr>
                <w:bCs/>
                <w:szCs w:val="24"/>
                <w:lang w:val="bg-BG"/>
              </w:rPr>
              <w:t>Също така, п</w:t>
            </w:r>
            <w:r w:rsidRPr="00213802">
              <w:rPr>
                <w:bCs/>
                <w:szCs w:val="24"/>
                <w:lang w:val="bg-BG"/>
              </w:rPr>
              <w:t xml:space="preserve">ри прилагане на режим „минимална помощ“ по раздел 16, т. 16.2 по отношение на кандидатите - клонове на ЮЛНЦ, следва да се има предвид, че таванът на подпомагане при този режим </w:t>
            </w:r>
            <w:r>
              <w:rPr>
                <w:bCs/>
                <w:szCs w:val="24"/>
                <w:lang w:val="bg-BG"/>
              </w:rPr>
              <w:t xml:space="preserve">ще </w:t>
            </w:r>
            <w:r w:rsidRPr="00213802">
              <w:rPr>
                <w:bCs/>
                <w:szCs w:val="24"/>
                <w:lang w:val="bg-BG"/>
              </w:rPr>
              <w:t>се определя за съответното предприятие по смисъла на законодателството за държавни помощи. Клоновете</w:t>
            </w:r>
            <w:r>
              <w:rPr>
                <w:bCs/>
                <w:szCs w:val="24"/>
                <w:lang w:val="bg-BG"/>
              </w:rPr>
              <w:t xml:space="preserve"> </w:t>
            </w:r>
            <w:r w:rsidRPr="00213802">
              <w:rPr>
                <w:bCs/>
                <w:szCs w:val="24"/>
                <w:lang w:val="bg-BG"/>
              </w:rPr>
              <w:t>представляват „едно и също предприятие“ със съответното ЮЛНЦ, към което принадлежат.</w:t>
            </w:r>
          </w:p>
        </w:tc>
      </w:tr>
      <w:tr w:rsidR="008A6F66" w:rsidRPr="00C60100" w14:paraId="592D2CB1" w14:textId="77777777" w:rsidTr="00DC25AC">
        <w:trPr>
          <w:trHeight w:val="452"/>
        </w:trPr>
        <w:tc>
          <w:tcPr>
            <w:tcW w:w="567" w:type="dxa"/>
            <w:shd w:val="clear" w:color="auto" w:fill="auto"/>
          </w:tcPr>
          <w:p w14:paraId="677DBF3E" w14:textId="77777777" w:rsidR="008A6F66" w:rsidRPr="004079D9" w:rsidRDefault="008A6F66" w:rsidP="00DC25AC">
            <w:pPr>
              <w:jc w:val="center"/>
              <w:rPr>
                <w:bCs/>
                <w:lang w:val="en-US"/>
              </w:rPr>
            </w:pPr>
            <w:r w:rsidRPr="004079D9">
              <w:rPr>
                <w:bCs/>
                <w:lang w:val="en-US"/>
              </w:rPr>
              <w:lastRenderedPageBreak/>
              <w:t>5.</w:t>
            </w:r>
          </w:p>
          <w:p w14:paraId="5E1EA2B6" w14:textId="77777777" w:rsidR="008A6F66" w:rsidRPr="004079D9" w:rsidRDefault="008A6F66" w:rsidP="00DC25AC">
            <w:pPr>
              <w:jc w:val="center"/>
              <w:rPr>
                <w:bCs/>
                <w:lang w:val="en-US"/>
              </w:rPr>
            </w:pPr>
          </w:p>
        </w:tc>
        <w:tc>
          <w:tcPr>
            <w:tcW w:w="2977" w:type="dxa"/>
            <w:gridSpan w:val="2"/>
            <w:tcBorders>
              <w:top w:val="single" w:sz="4" w:space="0" w:color="auto"/>
              <w:left w:val="single" w:sz="4" w:space="0" w:color="auto"/>
              <w:bottom w:val="single" w:sz="4" w:space="0" w:color="auto"/>
              <w:right w:val="single" w:sz="4" w:space="0" w:color="auto"/>
            </w:tcBorders>
          </w:tcPr>
          <w:p w14:paraId="5854FD40" w14:textId="77777777" w:rsidR="008A6F66" w:rsidRDefault="008A6F66" w:rsidP="00DC25AC">
            <w:pPr>
              <w:jc w:val="both"/>
            </w:pPr>
            <w:r>
              <w:t xml:space="preserve">Рашид </w:t>
            </w:r>
            <w:proofErr w:type="spellStart"/>
            <w:r>
              <w:t>Рашид</w:t>
            </w:r>
            <w:proofErr w:type="spellEnd"/>
          </w:p>
          <w:p w14:paraId="4F8477FC" w14:textId="77777777" w:rsidR="008A6F66" w:rsidRDefault="008A6F66" w:rsidP="00DC25AC">
            <w:pPr>
              <w:jc w:val="both"/>
            </w:pPr>
            <w:r>
              <w:t>Председател на УС на Сдружение „Асоциация наука за природата</w:t>
            </w:r>
          </w:p>
          <w:p w14:paraId="27FBE26E" w14:textId="77777777" w:rsidR="008A6F66" w:rsidRDefault="008A6F66" w:rsidP="00DC25AC">
            <w:pPr>
              <w:rPr>
                <w:b/>
                <w:sz w:val="18"/>
                <w:szCs w:val="18"/>
              </w:rPr>
            </w:pPr>
            <w:r>
              <w:t>“info@sciencefornature.org</w:t>
            </w:r>
          </w:p>
        </w:tc>
        <w:tc>
          <w:tcPr>
            <w:tcW w:w="1559" w:type="dxa"/>
            <w:tcBorders>
              <w:top w:val="single" w:sz="4" w:space="0" w:color="auto"/>
              <w:left w:val="single" w:sz="4" w:space="0" w:color="auto"/>
              <w:bottom w:val="single" w:sz="4" w:space="0" w:color="auto"/>
              <w:right w:val="single" w:sz="4" w:space="0" w:color="auto"/>
            </w:tcBorders>
          </w:tcPr>
          <w:p w14:paraId="052A4E50" w14:textId="77777777" w:rsidR="008A6F66" w:rsidRDefault="008A6F66" w:rsidP="00DC25AC">
            <w:pPr>
              <w:jc w:val="center"/>
              <w:rPr>
                <w:b/>
                <w:sz w:val="18"/>
                <w:szCs w:val="18"/>
              </w:rPr>
            </w:pPr>
            <w:r>
              <w:t>08.05.2026 г.</w:t>
            </w:r>
          </w:p>
        </w:tc>
        <w:tc>
          <w:tcPr>
            <w:tcW w:w="5245" w:type="dxa"/>
            <w:tcBorders>
              <w:top w:val="single" w:sz="4" w:space="0" w:color="auto"/>
              <w:left w:val="single" w:sz="4" w:space="0" w:color="auto"/>
              <w:bottom w:val="single" w:sz="4" w:space="0" w:color="auto"/>
              <w:right w:val="single" w:sz="4" w:space="0" w:color="auto"/>
            </w:tcBorders>
          </w:tcPr>
          <w:p w14:paraId="430AF6F4" w14:textId="77777777" w:rsidR="008A6F66" w:rsidRDefault="008A6F66" w:rsidP="00DC25AC">
            <w:pPr>
              <w:jc w:val="both"/>
            </w:pPr>
            <w:r>
              <w:t>ДО</w:t>
            </w:r>
          </w:p>
          <w:p w14:paraId="16B0C8B5" w14:textId="77777777" w:rsidR="008A6F66" w:rsidRDefault="008A6F66" w:rsidP="00DC25AC">
            <w:pPr>
              <w:jc w:val="both"/>
            </w:pPr>
            <w:r>
              <w:t>ИРЕНА ПЕНЧЕВА</w:t>
            </w:r>
          </w:p>
          <w:p w14:paraId="171087F8" w14:textId="77777777" w:rsidR="008A6F66" w:rsidRDefault="008A6F66" w:rsidP="00DC25AC">
            <w:pPr>
              <w:jc w:val="both"/>
            </w:pPr>
            <w:r>
              <w:t>ГЛАВЕН ДИРЕКТОР НА ГЛАВНА ДИРЕКЦИЯ ОПЕРАТИВНА ПРОГРАМА "ОКОЛНА СРЕДА"</w:t>
            </w:r>
          </w:p>
          <w:p w14:paraId="703D021E" w14:textId="77777777" w:rsidR="008A6F66" w:rsidRDefault="008A6F66" w:rsidP="00DC25AC">
            <w:pPr>
              <w:jc w:val="both"/>
            </w:pPr>
            <w:r>
              <w:t>МИНИСТЕРСТВО НА ОКОЛНАТА СРЕДА И ВОДИТЕ</w:t>
            </w:r>
          </w:p>
          <w:p w14:paraId="6F872E9C" w14:textId="77777777" w:rsidR="008A6F66" w:rsidRDefault="008A6F66" w:rsidP="00DC25AC">
            <w:pPr>
              <w:jc w:val="both"/>
            </w:pPr>
            <w:r>
              <w:t>Относно: Природозащитни и експертни аргументи срещу заложените изисквания за териториално седалище на кандидатите – ЮЛНЦ – по раздел 11.2 от проекта на Условията за кандидатстване</w:t>
            </w:r>
          </w:p>
          <w:p w14:paraId="3013FE4D" w14:textId="77777777" w:rsidR="008A6F66" w:rsidRDefault="008A6F66" w:rsidP="00DC25AC">
            <w:pPr>
              <w:jc w:val="both"/>
            </w:pPr>
          </w:p>
          <w:p w14:paraId="0A0F8B8B" w14:textId="77777777" w:rsidR="008A6F66" w:rsidRDefault="008A6F66" w:rsidP="00DC25AC">
            <w:pPr>
              <w:jc w:val="both"/>
            </w:pPr>
            <w:r>
              <w:t>УВАЖАЕМА ГОСПОЖО ПЕНЧЕВА,</w:t>
            </w:r>
          </w:p>
          <w:p w14:paraId="1169167C" w14:textId="77777777" w:rsidR="008A6F66" w:rsidRDefault="008A6F66" w:rsidP="00DC25AC">
            <w:pPr>
              <w:jc w:val="both"/>
            </w:pPr>
            <w:r>
              <w:t xml:space="preserve">Сдружение „Асоциация наука за природата“ е юридическо лице с нестопанска цел в обществена полза с дейност в сферата на </w:t>
            </w:r>
            <w:r>
              <w:lastRenderedPageBreak/>
              <w:t>научното изследване и опазване на биологичното разнообразие. Представяме настоящото становище в качеството си на заинтересована страна с природозащитна и научна експертиза, фокусирано върху съдържателните рискове за постигане на природозащитните цели на процедурата, които произтичат от заложените в раздел 11.2 кумулативни критерии за допустимост на ЮЛНЦ.</w:t>
            </w:r>
          </w:p>
          <w:p w14:paraId="0790555D" w14:textId="77777777" w:rsidR="008A6F66" w:rsidRDefault="008A6F66" w:rsidP="00DC25AC">
            <w:pPr>
              <w:jc w:val="both"/>
            </w:pPr>
            <w:r>
              <w:t>I. Природозащитната същност на процедурата</w:t>
            </w:r>
          </w:p>
          <w:p w14:paraId="47277ABF" w14:textId="77777777" w:rsidR="008A6F66" w:rsidRDefault="008A6F66" w:rsidP="00DC25AC">
            <w:pPr>
              <w:jc w:val="both"/>
            </w:pPr>
            <w:r>
              <w:t xml:space="preserve">Процедура BG16FFPR002-3.024 има изрично природозащитен предмет. Съгласно раздел 13.1 от Условията, проектите следва да се основават на „Национална стратегия за биологично разнообразие до 2030 г.“, „Национална рамка за приоритетни дейности за мрежата „Натура 2000“, „Планове за действие за видове“ и „Планове за управление на защитени зони и територии“. Целите изискват познания за защитените зони по Директивата за птиците (2009/147/ЕО) и Директивата за местообитанията (92/43/ЕИО), за </w:t>
            </w:r>
            <w:proofErr w:type="spellStart"/>
            <w:r>
              <w:t>консервационния</w:t>
            </w:r>
            <w:proofErr w:type="spellEnd"/>
            <w:r>
              <w:t xml:space="preserve"> статус на видовете и местообитанията, за заплахите (фрагментация, инвазивни видове, конфликти със стопански дейности), както и методология за работа с местни общности. Това са специализирани компетенции, концентрирани в малък брой природозащитни ЮЛНЦ в България, повечето от които – по обективни институционални причини – имат седалище в София, Пловдив, Варна и Бургас.</w:t>
            </w:r>
          </w:p>
          <w:p w14:paraId="509CC06F" w14:textId="77777777" w:rsidR="008A6F66" w:rsidRDefault="008A6F66" w:rsidP="00DC25AC">
            <w:pPr>
              <w:jc w:val="both"/>
            </w:pPr>
            <w:r>
              <w:t>II. Парадоксът на териториалното изискване – конкретни случаи</w:t>
            </w:r>
          </w:p>
          <w:p w14:paraId="288F545E" w14:textId="77777777" w:rsidR="008A6F66" w:rsidRDefault="008A6F66" w:rsidP="00DC25AC">
            <w:pPr>
              <w:jc w:val="both"/>
            </w:pPr>
            <w:r>
              <w:lastRenderedPageBreak/>
              <w:t>Изискването за седалище в община от обхвата на МИГ изключва именно онези организации, които имат най-силно теренно присъствие и доказана експертиза в съответните територии. Три конкретни примера:</w:t>
            </w:r>
          </w:p>
          <w:p w14:paraId="1DA45F29" w14:textId="77777777" w:rsidR="008A6F66" w:rsidRDefault="008A6F66" w:rsidP="00DC25AC">
            <w:pPr>
              <w:jc w:val="both"/>
            </w:pPr>
            <w:r>
              <w:t>1. Район Маджарово и Източните Родопи</w:t>
            </w:r>
          </w:p>
          <w:p w14:paraId="45E36689" w14:textId="77777777" w:rsidR="008A6F66" w:rsidRDefault="008A6F66" w:rsidP="00DC25AC">
            <w:pPr>
              <w:jc w:val="both"/>
            </w:pPr>
            <w:r>
              <w:t xml:space="preserve">Маджарово попада в защитени зони „Маджарово“ (BG0002014) и „Източни Родопи“ (BG0001032) – едно от най-важните места на Балканите за </w:t>
            </w:r>
            <w:proofErr w:type="spellStart"/>
            <w:r>
              <w:t>скалогнездящи</w:t>
            </w:r>
            <w:proofErr w:type="spellEnd"/>
            <w:r>
              <w:t xml:space="preserve"> грабливи птици (лешоядите, скален орел, бухал).</w:t>
            </w:r>
          </w:p>
          <w:p w14:paraId="3FE169EA" w14:textId="77777777" w:rsidR="008A6F66" w:rsidRDefault="008A6F66" w:rsidP="00DC25AC">
            <w:pPr>
              <w:jc w:val="both"/>
            </w:pPr>
            <w:r>
              <w:t xml:space="preserve">Българското дружество за защита на птиците (БДЗП) – първият български член на </w:t>
            </w:r>
            <w:proofErr w:type="spellStart"/>
            <w:r>
              <w:t>BirdLife</w:t>
            </w:r>
            <w:proofErr w:type="spellEnd"/>
            <w:r>
              <w:t xml:space="preserve"> International – реализира тук десетилетна работа: Природозащитен център „Източни Родопи“, програма за реинтродукция на лешоядите, образователни кампании. БДЗП обаче е със седалище в София и би била изключена дори ако общината попадаше в МИГ с биоразнообразна стратегия.</w:t>
            </w:r>
          </w:p>
          <w:p w14:paraId="45A90F2C" w14:textId="77777777" w:rsidR="008A6F66" w:rsidRDefault="008A6F66" w:rsidP="00DC25AC">
            <w:pPr>
              <w:jc w:val="both"/>
            </w:pPr>
            <w:r>
              <w:t>Показателен е и случаят със Сдружение „По-диви Родопи“ (</w:t>
            </w:r>
            <w:proofErr w:type="spellStart"/>
            <w:r>
              <w:t>Rewilding</w:t>
            </w:r>
            <w:proofErr w:type="spellEnd"/>
            <w:r>
              <w:t xml:space="preserve"> </w:t>
            </w:r>
            <w:proofErr w:type="spellStart"/>
            <w:r>
              <w:t>Rhodopes</w:t>
            </w:r>
            <w:proofErr w:type="spellEnd"/>
            <w:r>
              <w:t xml:space="preserve">) – българският партньор на </w:t>
            </w:r>
            <w:proofErr w:type="spellStart"/>
            <w:r>
              <w:t>Rewilding</w:t>
            </w:r>
            <w:proofErr w:type="spellEnd"/>
            <w:r>
              <w:t xml:space="preserve"> </w:t>
            </w:r>
            <w:proofErr w:type="spellStart"/>
            <w:r>
              <w:t>Europe</w:t>
            </w:r>
            <w:proofErr w:type="spellEnd"/>
            <w:r>
              <w:t xml:space="preserve">. Сдружението е регистрирано локално в гр. Хасково и реализира мащабни програми за реинтродукция (благороден елен, дива коза, </w:t>
            </w:r>
            <w:proofErr w:type="spellStart"/>
            <w:r>
              <w:t>тарпан</w:t>
            </w:r>
            <w:proofErr w:type="spellEnd"/>
            <w:r>
              <w:t xml:space="preserve">) и мониторинг на лешоядите именно в Маджарово, Крумовград и Ивайловград. По всички съдържателни критерии – местна идентичност, теренен капацитет, експертиза – тя е сред най-подходящите потенциални бенефициенти. Хасково обаче не попада в нито един МИГ от обхвата на процедурата. Този случай показва, че критерият от раздел 11.2 не </w:t>
            </w:r>
            <w:r>
              <w:lastRenderedPageBreak/>
              <w:t>подбира „местните“ организации – той просто отсява според произволната административна география на МИГ, без връзка с реалната местна работа.</w:t>
            </w:r>
          </w:p>
          <w:p w14:paraId="01B7EAAC" w14:textId="77777777" w:rsidR="008A6F66" w:rsidRDefault="008A6F66" w:rsidP="00DC25AC">
            <w:pPr>
              <w:jc w:val="both"/>
            </w:pPr>
            <w:r>
              <w:t>2. Община Свиленград (МИГ Свиленград – Тополовград)</w:t>
            </w:r>
          </w:p>
          <w:p w14:paraId="07B27A3E" w14:textId="77777777" w:rsidR="008A6F66" w:rsidRDefault="008A6F66" w:rsidP="00DC25AC">
            <w:pPr>
              <w:jc w:val="both"/>
            </w:pPr>
            <w:r>
              <w:t>Свиленград е в МИГ с одобрена биоразнообразна стратегия. Територията е с висока природозащитна стойност: ЗЗ „Сакар“ (BG0002021) – ключова за царския орел (Aquila heliaca) и белошипата ветрушка (</w:t>
            </w:r>
            <w:proofErr w:type="spellStart"/>
            <w:r>
              <w:t>Falco</w:t>
            </w:r>
            <w:proofErr w:type="spellEnd"/>
            <w:r>
              <w:t xml:space="preserve"> </w:t>
            </w:r>
            <w:proofErr w:type="spellStart"/>
            <w:r>
              <w:t>naumanni</w:t>
            </w:r>
            <w:proofErr w:type="spellEnd"/>
            <w:r>
              <w:t>), ЗЗ „Дервентски възвишения“ (BG0002026), „Сакар“ (BG0000212) и „Река Марица“ (BG0000578). В района работят БДЗП, Зелени Балкани и Дружество за защита на хищните птици – всички със седалище извън общината и недопустими. Съгласно публичните данни от Регистъра на ЮЛНЦ и Стратегията за ВОМР на МИГ Свиленград – Тополовград, в обхвата на критериите по раздел 11.2 не се идентифицира ЮЛНЦ в обществена полза със седалище в общините от МИГ, регистрирано преди 12+ месеца, с реален капацитет в сектора.</w:t>
            </w:r>
          </w:p>
          <w:p w14:paraId="65084104" w14:textId="77777777" w:rsidR="008A6F66" w:rsidRDefault="008A6F66" w:rsidP="00DC25AC">
            <w:pPr>
              <w:jc w:val="both"/>
            </w:pPr>
            <w:r>
              <w:t>3. Община Драгоман (МИГ Западен Балкан – Берковица, Годеч, Драгоман)</w:t>
            </w:r>
          </w:p>
          <w:p w14:paraId="08B31289" w14:textId="77777777" w:rsidR="008A6F66" w:rsidRDefault="008A6F66" w:rsidP="00DC25AC">
            <w:pPr>
              <w:jc w:val="both"/>
            </w:pPr>
            <w:r>
              <w:t xml:space="preserve">На територията на Драгоман се намира </w:t>
            </w:r>
            <w:proofErr w:type="spellStart"/>
            <w:r>
              <w:t>Драгоманското</w:t>
            </w:r>
            <w:proofErr w:type="spellEnd"/>
            <w:r>
              <w:t xml:space="preserve"> блато – една от най-значимите карстови влажни зони в България, защитена местност и </w:t>
            </w:r>
            <w:proofErr w:type="spellStart"/>
            <w:r>
              <w:t>Рамсарска</w:t>
            </w:r>
            <w:proofErr w:type="spellEnd"/>
            <w:r>
              <w:t xml:space="preserve"> влажна зона в обхвата на ЗЗ „Драгоман“ (BG0002001) и „Раяновци“ (BG0000314). Районът е ключов за прелета по </w:t>
            </w:r>
            <w:proofErr w:type="spellStart"/>
            <w:r>
              <w:t>Via</w:t>
            </w:r>
            <w:proofErr w:type="spellEnd"/>
            <w:r>
              <w:t xml:space="preserve"> </w:t>
            </w:r>
            <w:proofErr w:type="spellStart"/>
            <w:r>
              <w:t>Aristotelis</w:t>
            </w:r>
            <w:proofErr w:type="spellEnd"/>
            <w:r>
              <w:t xml:space="preserve"> и за гнездене на царски орел, ливаден дърдавец, </w:t>
            </w:r>
            <w:proofErr w:type="spellStart"/>
            <w:r>
              <w:t>белоока</w:t>
            </w:r>
            <w:proofErr w:type="spellEnd"/>
            <w:r>
              <w:t xml:space="preserve"> потапница. Блатото е емблематичен пример за успешно </w:t>
            </w:r>
            <w:r>
              <w:lastRenderedPageBreak/>
              <w:t>възстановяване след пресушаване – реализирано от Сдружение за дива природа „БАЛКАНИ“ (със седалище в София), което поддържа Природозащитен и образователен център. „БАЛКАНИ“ обаче няма регистрирано юридическо лице или клон в Драгоман и е изключено. Същевременно в общините Драгоман, Берковица и Годеч от МИГ Западен Балкан не се идентифицира друго ЮЛНЦ в обществена полза с реален капацитет в сектора.</w:t>
            </w:r>
          </w:p>
          <w:p w14:paraId="58DABF06" w14:textId="77777777" w:rsidR="008A6F66" w:rsidRDefault="008A6F66" w:rsidP="00DC25AC">
            <w:pPr>
              <w:jc w:val="both"/>
            </w:pPr>
            <w:r>
              <w:t>4. Други територии с аналогична ситуация</w:t>
            </w:r>
          </w:p>
          <w:p w14:paraId="5ADF3E4B" w14:textId="77777777" w:rsidR="008A6F66" w:rsidRDefault="008A6F66" w:rsidP="00DC25AC">
            <w:pPr>
              <w:jc w:val="both"/>
            </w:pPr>
            <w:r>
              <w:t>Аналогични случаи са налице и за други територии в обхвата на процедурата: МИГ Царево – Малко Търново (Странджа); МИГ Каварна – Шабла (Калиакра, Шабленско и Дуранкулашко езеро); МИГ Копрен – Миджур – Чипровци – Чупрене – Георги Дамяново (Западна Стара планина); МИГ Момчилград – Крумовград и МИГ Ардино – Неделино (Източни Родопи); МИГ Тутракан – Сливо поле (Дунавски влажни зони); МИГ Девня – Суворово, МИГ Долни чифлик и Бяла, МИГ Аврен – Варна (Камчийски влажни зони).</w:t>
            </w:r>
          </w:p>
          <w:p w14:paraId="4165996A" w14:textId="77777777" w:rsidR="008A6F66" w:rsidRDefault="008A6F66" w:rsidP="00DC25AC">
            <w:pPr>
              <w:jc w:val="both"/>
            </w:pPr>
            <w:r>
              <w:t>III. Несъответствие със стратегическата природозащитна рамка</w:t>
            </w:r>
          </w:p>
          <w:p w14:paraId="71BB4D00" w14:textId="77777777" w:rsidR="008A6F66" w:rsidRDefault="008A6F66" w:rsidP="00DC25AC">
            <w:pPr>
              <w:jc w:val="both"/>
            </w:pPr>
            <w:r>
              <w:t xml:space="preserve">Целите на процедурата се вписват в по-широката рамка на Европейския зелен пакт (COM(2019) 640 final) и Стратегията на ЕС за биоразнообразието до 2030 г. (COM(2020) 380 final), които изрично подчертават необходимостта от ангажиране на „широка коалиция“ от заинтересовани страни – без териториално ограничение в техния избор и участие. В т. 3.2 от Стратегията Европейската </w:t>
            </w:r>
            <w:r>
              <w:lastRenderedPageBreak/>
              <w:t>комисия призовава държавите членки да създадат благоприятна среда за участие на гражданското общество в управлението на „Натура 2000“. В същата посока е и Регламент (ЕС) 2024/1991 за възстановяване на природата, който в чл. 14 задължава държавите членки да осигурят ефективно и приобщаващо участие на обществеността, без формални териториални прегради.</w:t>
            </w:r>
          </w:p>
          <w:p w14:paraId="3985DC81" w14:textId="77777777" w:rsidR="008A6F66" w:rsidRDefault="008A6F66" w:rsidP="00DC25AC">
            <w:pPr>
              <w:jc w:val="both"/>
            </w:pPr>
            <w:r>
              <w:t xml:space="preserve">Заложените изисквания противоречат и на </w:t>
            </w:r>
            <w:proofErr w:type="spellStart"/>
            <w:r>
              <w:t>Орхуската</w:t>
            </w:r>
            <w:proofErr w:type="spellEnd"/>
            <w:r>
              <w:t xml:space="preserve"> конвенция – чл. 3, § 4 изрично задължава държавите страни да признават и подкрепят сдруженията, които съдействат за опазване на околната среда, без формални прегради. На национално ниво специален интерес представлява и Законът за биологичното разнообразие – чл. 115, ал. 2, който възлага на компетентните органи задължението да насърчават участието на научните институции, ЮЛНЦ и обществеността в дейностите по опазване на биоразнообразието на цялата територия на страната.</w:t>
            </w:r>
          </w:p>
          <w:p w14:paraId="5F692318" w14:textId="77777777" w:rsidR="008A6F66" w:rsidRDefault="008A6F66" w:rsidP="00DC25AC">
            <w:pPr>
              <w:jc w:val="both"/>
            </w:pPr>
            <w:r>
              <w:t>IV. Природозащитни рискове</w:t>
            </w:r>
          </w:p>
          <w:p w14:paraId="5F742E94" w14:textId="77777777" w:rsidR="008A6F66" w:rsidRDefault="008A6F66" w:rsidP="00DC25AC">
            <w:pPr>
              <w:jc w:val="both"/>
            </w:pPr>
            <w:r>
              <w:t>Запазването на ограниченията по раздел 11.2 поражда следните конкретни природозащитни рискове:</w:t>
            </w:r>
          </w:p>
          <w:p w14:paraId="072BBBF6" w14:textId="77777777" w:rsidR="008A6F66" w:rsidRDefault="008A6F66" w:rsidP="00DC25AC">
            <w:pPr>
              <w:jc w:val="both"/>
            </w:pPr>
            <w:r>
              <w:t>•</w:t>
            </w:r>
            <w:r>
              <w:tab/>
              <w:t xml:space="preserve">Риск от формално, „рекламно“ изпълнение на информационните кампании, без научно обосновано съдържание относно конкретните видове, местообитания и заплахи. Малките местни ЮЛНЦ често не разполагат с биологична, орнитологична, ботаническа или </w:t>
            </w:r>
            <w:proofErr w:type="spellStart"/>
            <w:r>
              <w:t>херпетологична</w:t>
            </w:r>
            <w:proofErr w:type="spellEnd"/>
            <w:r>
              <w:t xml:space="preserve"> експертиза за подготовка на качествени материали.</w:t>
            </w:r>
          </w:p>
          <w:p w14:paraId="33D677D4" w14:textId="77777777" w:rsidR="008A6F66" w:rsidRDefault="008A6F66" w:rsidP="00DC25AC">
            <w:pPr>
              <w:jc w:val="both"/>
            </w:pPr>
            <w:r>
              <w:lastRenderedPageBreak/>
              <w:t>•</w:t>
            </w:r>
            <w:r>
              <w:tab/>
              <w:t>Риск от шаблонни кампании, които не отчитат спецификата на конкретната територия – вместо целенасочени послания, базирани на действителните консервационни проблеми.</w:t>
            </w:r>
          </w:p>
          <w:p w14:paraId="45BFC0FA" w14:textId="77777777" w:rsidR="008A6F66" w:rsidRDefault="008A6F66" w:rsidP="00DC25AC">
            <w:pPr>
              <w:jc w:val="both"/>
            </w:pPr>
            <w:r>
              <w:t>•</w:t>
            </w:r>
            <w:r>
              <w:tab/>
              <w:t>Риск от обратен ефект върху общественото мнение – некомпетентната комуникация по чувствителни въпроси (връзка между „Натура 2000“ и стопанските дейности, инвазивни видове, ограниченията в защитените зони) може да предизвика отхвърляне от местните общности, вместо подкрепа.</w:t>
            </w:r>
          </w:p>
          <w:p w14:paraId="685B232A" w14:textId="77777777" w:rsidR="008A6F66" w:rsidRDefault="008A6F66" w:rsidP="00DC25AC">
            <w:pPr>
              <w:jc w:val="both"/>
            </w:pPr>
            <w:r>
              <w:t>•</w:t>
            </w:r>
            <w:r>
              <w:tab/>
              <w:t xml:space="preserve">Риск от непостигане на индикаторите за резултат от раздел 7 от Условията („Лица, обхванати от резултатите“ и „Проведени информационни кампании“), и съответно от </w:t>
            </w:r>
            <w:proofErr w:type="spellStart"/>
            <w:r>
              <w:t>неусвояване</w:t>
            </w:r>
            <w:proofErr w:type="spellEnd"/>
            <w:r>
              <w:t xml:space="preserve"> или неефективно усвояване на публичен ресурс по приоритет 3 на ПОС 2021–2027 г.</w:t>
            </w:r>
          </w:p>
          <w:p w14:paraId="0B60F520" w14:textId="77777777" w:rsidR="008A6F66" w:rsidRDefault="008A6F66" w:rsidP="00DC25AC">
            <w:pPr>
              <w:jc w:val="both"/>
            </w:pPr>
            <w:r>
              <w:t>V. Предложения за редакция</w:t>
            </w:r>
          </w:p>
          <w:p w14:paraId="21A89190" w14:textId="77777777" w:rsidR="008A6F66" w:rsidRDefault="008A6F66" w:rsidP="00DC25AC">
            <w:pPr>
              <w:jc w:val="both"/>
            </w:pPr>
            <w:r>
              <w:t>1.</w:t>
            </w:r>
            <w:r>
              <w:tab/>
              <w:t>Премахване на изискването в раздел 11.2, трета подточка („да бъдат със седалище и адрес на управление в община от състава на съответната МИГ…“), при запазване на териториалната насоченост на дейностите чрез проектното описание.</w:t>
            </w:r>
          </w:p>
          <w:p w14:paraId="5AE4F8FC" w14:textId="77777777" w:rsidR="008A6F66" w:rsidRDefault="008A6F66" w:rsidP="00DC25AC">
            <w:pPr>
              <w:jc w:val="both"/>
            </w:pPr>
            <w:r>
              <w:t>2.</w:t>
            </w:r>
            <w:r>
              <w:tab/>
              <w:t xml:space="preserve"> Премахване на формалното изискване за регистрация „най-малко 12 месеца, предхождащи месеца, в който е подадено проектното предложение“ или замяната му с изискване за демонстриран опит на организацията в сектор „биоразнообразие“ чрез конкретни реализирани дейности.</w:t>
            </w:r>
          </w:p>
          <w:p w14:paraId="1D30B3D1" w14:textId="77777777" w:rsidR="008A6F66" w:rsidRDefault="008A6F66" w:rsidP="00DC25AC">
            <w:pPr>
              <w:jc w:val="both"/>
            </w:pPr>
            <w:r>
              <w:t>VI. Заключение</w:t>
            </w:r>
          </w:p>
          <w:p w14:paraId="706F0B5A" w14:textId="77777777" w:rsidR="008A6F66" w:rsidRDefault="008A6F66" w:rsidP="00DC25AC">
            <w:pPr>
              <w:jc w:val="both"/>
            </w:pPr>
            <w:r>
              <w:lastRenderedPageBreak/>
              <w:t xml:space="preserve">Заложените в раздел 11.2 изисквания за териториално седалище на ЮЛНЦ поставят под сериозен риск постигането на природозащитните цели на процедурата. Те водят до изключване именно на онези организации с най-силния научен и експертен капацитет – изключване, неоправдано от природозащитна гледна точка и в противоречие със стратегическата рамка на ЕС и </w:t>
            </w:r>
            <w:proofErr w:type="spellStart"/>
            <w:r>
              <w:t>Орхуската</w:t>
            </w:r>
            <w:proofErr w:type="spellEnd"/>
            <w:r>
              <w:t xml:space="preserve"> конвенция. Апелираме при финализиране на Условията заложените критерии за допустимост по раздел 11.2 (и съответно раздел 12) да бъдат преразгледани в посоката, очертана в раздел VI.</w:t>
            </w:r>
          </w:p>
          <w:p w14:paraId="6F135EE6" w14:textId="77777777" w:rsidR="008A6F66" w:rsidRDefault="008A6F66" w:rsidP="00DC25AC">
            <w:pPr>
              <w:jc w:val="both"/>
            </w:pPr>
            <w:r>
              <w:t>С уважение,</w:t>
            </w:r>
          </w:p>
          <w:p w14:paraId="552C8A46" w14:textId="77777777" w:rsidR="008A6F66" w:rsidRDefault="008A6F66" w:rsidP="00DC25AC">
            <w:pPr>
              <w:jc w:val="both"/>
            </w:pPr>
            <w:r>
              <w:t xml:space="preserve">РАШИД </w:t>
            </w:r>
            <w:proofErr w:type="spellStart"/>
            <w:r>
              <w:t>РАШИД</w:t>
            </w:r>
            <w:proofErr w:type="spellEnd"/>
          </w:p>
          <w:p w14:paraId="28C18EDA" w14:textId="77777777" w:rsidR="008A6F66" w:rsidRDefault="008A6F66" w:rsidP="00DC25AC">
            <w:pPr>
              <w:pStyle w:val="TableContents"/>
              <w:spacing w:after="0"/>
              <w:jc w:val="both"/>
              <w:rPr>
                <w:b/>
                <w:sz w:val="18"/>
                <w:szCs w:val="18"/>
                <w:lang w:val="bg-BG"/>
              </w:rPr>
            </w:pPr>
            <w:r w:rsidRPr="008A6F66">
              <w:rPr>
                <w:lang w:val="bg-BG"/>
              </w:rPr>
              <w:t>Председател на УС на Сдружение „Асоциация наука за природата“</w:t>
            </w:r>
          </w:p>
        </w:tc>
        <w:tc>
          <w:tcPr>
            <w:tcW w:w="5407" w:type="dxa"/>
            <w:gridSpan w:val="3"/>
            <w:shd w:val="clear" w:color="auto" w:fill="auto"/>
          </w:tcPr>
          <w:p w14:paraId="2491F87F" w14:textId="77777777" w:rsidR="008A6F66" w:rsidRPr="008A6F66" w:rsidRDefault="008A6F66" w:rsidP="00DC25AC">
            <w:pPr>
              <w:pStyle w:val="TableContents"/>
              <w:jc w:val="both"/>
              <w:rPr>
                <w:bCs/>
                <w:szCs w:val="24"/>
                <w:lang w:val="bg-BG"/>
              </w:rPr>
            </w:pPr>
            <w:r w:rsidRPr="008A6F66">
              <w:rPr>
                <w:bCs/>
                <w:szCs w:val="24"/>
                <w:lang w:val="bg-BG"/>
              </w:rPr>
              <w:lastRenderedPageBreak/>
              <w:t>Не се приема.</w:t>
            </w:r>
          </w:p>
          <w:p w14:paraId="0EF6D590" w14:textId="77777777" w:rsidR="008A6F66" w:rsidRPr="008A6F66" w:rsidRDefault="008A6F66" w:rsidP="00DC25AC">
            <w:pPr>
              <w:pStyle w:val="TableContents"/>
              <w:jc w:val="both"/>
              <w:rPr>
                <w:bCs/>
                <w:szCs w:val="24"/>
                <w:lang w:val="bg-BG"/>
              </w:rPr>
            </w:pPr>
            <w:r w:rsidRPr="008A6F66">
              <w:rPr>
                <w:bCs/>
                <w:szCs w:val="24"/>
                <w:lang w:val="bg-BG"/>
              </w:rPr>
              <w:t>Подходът „водено от общностите местно развитие“ (ВОМР) предоставя възможност на  местните общности сами да избират приоритетите за развитие на своите територии, чрез прилагане на принципа „отдолу-нагоре“. Вследствие на прилагането на подхода ВОМР се създава и развива местен административен капацитет за изпълнение на проекти по различните мерки на одобрените стратегии за ВОМР на бенефициентите от местните общности.  Правилата за прилагане на подхода ВОМР се съдържат в  ПМС № 494/2024 г.</w:t>
            </w:r>
          </w:p>
          <w:p w14:paraId="2E6BBC59" w14:textId="77777777" w:rsidR="008A6F66" w:rsidRPr="008A6F66" w:rsidRDefault="008A6F66" w:rsidP="00DC25AC">
            <w:pPr>
              <w:pStyle w:val="TableContents"/>
              <w:jc w:val="both"/>
              <w:rPr>
                <w:bCs/>
                <w:szCs w:val="24"/>
                <w:lang w:val="bg-BG"/>
              </w:rPr>
            </w:pPr>
            <w:r w:rsidRPr="008A6F66">
              <w:rPr>
                <w:bCs/>
                <w:szCs w:val="24"/>
                <w:lang w:val="bg-BG"/>
              </w:rPr>
              <w:t xml:space="preserve">Съгласно чл. 9, ал. 1 от ПМС № 494/2024 г., за постигане на целите на одобрени стратегии за ВОМР се предоставя допълващо финансиране от </w:t>
            </w:r>
            <w:r w:rsidRPr="008A6F66">
              <w:rPr>
                <w:bCs/>
                <w:szCs w:val="24"/>
                <w:lang w:val="bg-BG"/>
              </w:rPr>
              <w:lastRenderedPageBreak/>
              <w:t xml:space="preserve">четири програми, една от които е ПОС 2021-2027 г. Изискванията по отношение на допълващото финансиране се определят в указания, утвърдени от Ръководителя на Управляващия орган на ПОС 2021-2027 г. (чл. 10, ал. 1 от ПМС № 494/2024 г.). Указанията се прилагат към условията за кандидатстване по процедурите за подбор на стратегии за ВОМР. Същите са неразделна част от процедура BG06AFSP001-1.001-S1 „Изпълнение на операции, включително дейности за сътрудничество и тяхната подготовка, избрани в рамките на стратегията за местно развитие“, по която са одобрени стратегиите за ВОМР, съдържащи мерки в сектор „биологично разнообразие“.  </w:t>
            </w:r>
          </w:p>
          <w:p w14:paraId="76255D4C" w14:textId="77777777" w:rsidR="00C17710" w:rsidRDefault="008A6F66" w:rsidP="00DC25AC">
            <w:pPr>
              <w:pStyle w:val="TableContents"/>
              <w:jc w:val="both"/>
              <w:rPr>
                <w:bCs/>
                <w:szCs w:val="24"/>
                <w:lang w:val="bg-BG"/>
              </w:rPr>
            </w:pPr>
            <w:r w:rsidRPr="008A6F66">
              <w:rPr>
                <w:bCs/>
                <w:szCs w:val="24"/>
                <w:lang w:val="bg-BG"/>
              </w:rPr>
              <w:t>Когато за изпълнението на стратегия за ВОМР е необходимо допълващо финансиране от ПОС 2021-2027 г., бенефициентът подава формуляр за кандидатстване за стратегия за ВОМР, с приложение към него, в съответствие с Указанията по чл. 10, ал. 1 от ПМС № 494/2024 г.</w:t>
            </w:r>
          </w:p>
          <w:p w14:paraId="12792AF1" w14:textId="77777777" w:rsidR="008A6F66" w:rsidRPr="008A6F66" w:rsidRDefault="008A6F66" w:rsidP="00DC25AC">
            <w:pPr>
              <w:pStyle w:val="TableContents"/>
              <w:jc w:val="both"/>
              <w:rPr>
                <w:bCs/>
                <w:szCs w:val="24"/>
                <w:lang w:val="bg-BG"/>
              </w:rPr>
            </w:pPr>
            <w:r w:rsidRPr="008A6F66">
              <w:rPr>
                <w:bCs/>
                <w:szCs w:val="24"/>
                <w:lang w:val="bg-BG"/>
              </w:rPr>
              <w:t xml:space="preserve">Безвъзмездна финансова помощ по ПОС 2021-2027 г. се предоставя на допустими бенефициенти, съгласно приложението, което е в съответствие с утвърдените указания. </w:t>
            </w:r>
          </w:p>
          <w:p w14:paraId="4D711C9E" w14:textId="77777777" w:rsidR="008A6F66" w:rsidRPr="008A6F66" w:rsidRDefault="008A6F66" w:rsidP="00DC25AC">
            <w:pPr>
              <w:pStyle w:val="TableContents"/>
              <w:jc w:val="both"/>
              <w:rPr>
                <w:bCs/>
                <w:szCs w:val="24"/>
                <w:lang w:val="bg-BG"/>
              </w:rPr>
            </w:pPr>
            <w:r w:rsidRPr="008A6F66">
              <w:rPr>
                <w:bCs/>
                <w:szCs w:val="24"/>
                <w:lang w:val="bg-BG"/>
              </w:rPr>
              <w:t xml:space="preserve">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програмата и категориите допустими кандидати. Като такива, за ПОС 2021-2027 г. са посочени общини на територията на МИГ и ЮЛНЦ със седалище и адрес на управление в община от </w:t>
            </w:r>
            <w:r w:rsidRPr="008A6F66">
              <w:rPr>
                <w:bCs/>
                <w:szCs w:val="24"/>
                <w:lang w:val="bg-BG"/>
              </w:rPr>
              <w:lastRenderedPageBreak/>
              <w:t xml:space="preserve">състава на съответната МИГ. В указанията е включено и изискване кандидатите – ЮЛНЦ, да са регистрирани по съответния ред най-малко 12 месеца, предхождащи месеца, в който е подадено проектното предложение. </w:t>
            </w:r>
          </w:p>
          <w:p w14:paraId="0763B4AA" w14:textId="77777777" w:rsidR="008A6F66" w:rsidRPr="008A6F66" w:rsidRDefault="008A6F66" w:rsidP="00DC25AC">
            <w:pPr>
              <w:pStyle w:val="TableContents"/>
              <w:jc w:val="both"/>
              <w:rPr>
                <w:bCs/>
                <w:szCs w:val="24"/>
                <w:lang w:val="bg-BG"/>
              </w:rPr>
            </w:pPr>
            <w:r w:rsidRPr="008A6F66">
              <w:rPr>
                <w:bCs/>
                <w:szCs w:val="24"/>
                <w:lang w:val="bg-BG"/>
              </w:rPr>
              <w:t xml:space="preserve">Следва да се има предвид и че </w:t>
            </w:r>
            <w:r w:rsidR="00C17710">
              <w:rPr>
                <w:bCs/>
                <w:szCs w:val="24"/>
                <w:lang w:val="bg-BG"/>
              </w:rPr>
              <w:t>видно от</w:t>
            </w:r>
            <w:r w:rsidRPr="008A6F66">
              <w:rPr>
                <w:bCs/>
                <w:szCs w:val="24"/>
                <w:lang w:val="bg-BG"/>
              </w:rPr>
              <w:t xml:space="preserve"> чл. 9, ал. 4 от ПМС № 494/2024 г.,</w:t>
            </w:r>
            <w:r w:rsidR="00C17710">
              <w:rPr>
                <w:bCs/>
                <w:szCs w:val="24"/>
                <w:lang w:val="bg-BG"/>
              </w:rPr>
              <w:t xml:space="preserve"> </w:t>
            </w:r>
            <w:r w:rsidRPr="008A6F66">
              <w:rPr>
                <w:bCs/>
                <w:szCs w:val="24"/>
                <w:lang w:val="bg-BG"/>
              </w:rPr>
              <w:t xml:space="preserve">безвъзмездната финансова помощ </w:t>
            </w:r>
            <w:r w:rsidR="00C17710">
              <w:rPr>
                <w:bCs/>
                <w:szCs w:val="24"/>
                <w:lang w:val="bg-BG"/>
              </w:rPr>
              <w:t xml:space="preserve">под формата на допълващо финансиране се предоставя </w:t>
            </w:r>
            <w:r w:rsidRPr="008A6F66">
              <w:rPr>
                <w:bCs/>
                <w:szCs w:val="24"/>
                <w:lang w:val="bg-BG"/>
              </w:rPr>
              <w:t>само на кандидати от териториите на МИГ</w:t>
            </w:r>
            <w:r w:rsidR="00C17710">
              <w:rPr>
                <w:bCs/>
                <w:szCs w:val="24"/>
                <w:lang w:val="bg-BG"/>
              </w:rPr>
              <w:t>.</w:t>
            </w:r>
            <w:r w:rsidRPr="008A6F66">
              <w:rPr>
                <w:bCs/>
                <w:szCs w:val="24"/>
                <w:lang w:val="bg-BG"/>
              </w:rPr>
              <w:t xml:space="preserve"> </w:t>
            </w:r>
          </w:p>
          <w:p w14:paraId="17169A61" w14:textId="77777777" w:rsidR="008A6F66" w:rsidRDefault="008A6F66" w:rsidP="00DC25AC">
            <w:pPr>
              <w:pStyle w:val="TableContents"/>
              <w:spacing w:after="0"/>
              <w:jc w:val="both"/>
              <w:rPr>
                <w:b/>
                <w:sz w:val="18"/>
                <w:szCs w:val="18"/>
                <w:lang w:val="bg-BG"/>
              </w:rPr>
            </w:pPr>
          </w:p>
        </w:tc>
      </w:tr>
      <w:tr w:rsidR="006B3A59" w:rsidRPr="00C60100" w14:paraId="35267C96" w14:textId="77777777" w:rsidTr="00DC25AC">
        <w:trPr>
          <w:trHeight w:val="452"/>
        </w:trPr>
        <w:tc>
          <w:tcPr>
            <w:tcW w:w="567" w:type="dxa"/>
            <w:shd w:val="clear" w:color="auto" w:fill="auto"/>
          </w:tcPr>
          <w:p w14:paraId="351857A5" w14:textId="77777777" w:rsidR="006B3A59" w:rsidRPr="004079D9" w:rsidRDefault="006B3A59" w:rsidP="00DC25AC">
            <w:pPr>
              <w:jc w:val="center"/>
              <w:rPr>
                <w:bCs/>
                <w:lang w:val="en-US"/>
              </w:rPr>
            </w:pPr>
            <w:r w:rsidRPr="004079D9">
              <w:rPr>
                <w:bCs/>
                <w:lang w:val="en-US"/>
              </w:rPr>
              <w:lastRenderedPageBreak/>
              <w:t>6.</w:t>
            </w:r>
          </w:p>
        </w:tc>
        <w:tc>
          <w:tcPr>
            <w:tcW w:w="2977" w:type="dxa"/>
            <w:gridSpan w:val="2"/>
            <w:tcBorders>
              <w:top w:val="single" w:sz="4" w:space="0" w:color="auto"/>
              <w:left w:val="single" w:sz="4" w:space="0" w:color="auto"/>
              <w:bottom w:val="single" w:sz="4" w:space="0" w:color="auto"/>
              <w:right w:val="single" w:sz="4" w:space="0" w:color="auto"/>
            </w:tcBorders>
          </w:tcPr>
          <w:p w14:paraId="01E72A83" w14:textId="77777777" w:rsidR="006B3A59" w:rsidRDefault="006B3A59" w:rsidP="00DC25AC">
            <w:pPr>
              <w:jc w:val="both"/>
            </w:pPr>
            <w:r>
              <w:t>Веселин Панайотов</w:t>
            </w:r>
          </w:p>
          <w:p w14:paraId="1C56A7B4" w14:textId="77777777" w:rsidR="006B3A59" w:rsidRDefault="006B3A59" w:rsidP="00DC25AC">
            <w:pPr>
              <w:jc w:val="both"/>
            </w:pPr>
            <w:r>
              <w:t>Член на Управителния съвет</w:t>
            </w:r>
          </w:p>
          <w:p w14:paraId="436C5C24" w14:textId="77777777" w:rsidR="006B3A59" w:rsidRDefault="006B3A59" w:rsidP="00DC25AC">
            <w:pPr>
              <w:jc w:val="both"/>
            </w:pPr>
            <w:r>
              <w:t>Сдружение „Асоциация на специалистите по управление на околната среда“</w:t>
            </w:r>
          </w:p>
          <w:p w14:paraId="2F17A0F4" w14:textId="77777777" w:rsidR="006B3A59" w:rsidRDefault="006B3A59" w:rsidP="00DC25AC">
            <w:pPr>
              <w:rPr>
                <w:b/>
                <w:sz w:val="18"/>
                <w:szCs w:val="18"/>
              </w:rPr>
            </w:pPr>
            <w:r>
              <w:t>v.panayotov@asuos.eu</w:t>
            </w:r>
          </w:p>
        </w:tc>
        <w:tc>
          <w:tcPr>
            <w:tcW w:w="1559" w:type="dxa"/>
            <w:tcBorders>
              <w:top w:val="single" w:sz="4" w:space="0" w:color="auto"/>
              <w:left w:val="single" w:sz="4" w:space="0" w:color="auto"/>
              <w:bottom w:val="single" w:sz="4" w:space="0" w:color="auto"/>
              <w:right w:val="single" w:sz="4" w:space="0" w:color="auto"/>
            </w:tcBorders>
          </w:tcPr>
          <w:p w14:paraId="38867C3E" w14:textId="77777777" w:rsidR="006B3A59" w:rsidRDefault="006B3A59" w:rsidP="00DC25AC">
            <w:pPr>
              <w:jc w:val="center"/>
              <w:rPr>
                <w:b/>
                <w:sz w:val="18"/>
                <w:szCs w:val="18"/>
              </w:rPr>
            </w:pPr>
            <w:r>
              <w:t>08.05.2026 г.</w:t>
            </w:r>
          </w:p>
        </w:tc>
        <w:tc>
          <w:tcPr>
            <w:tcW w:w="5245" w:type="dxa"/>
            <w:tcBorders>
              <w:top w:val="single" w:sz="4" w:space="0" w:color="auto"/>
              <w:left w:val="single" w:sz="4" w:space="0" w:color="auto"/>
              <w:bottom w:val="single" w:sz="4" w:space="0" w:color="auto"/>
              <w:right w:val="single" w:sz="4" w:space="0" w:color="auto"/>
            </w:tcBorders>
          </w:tcPr>
          <w:p w14:paraId="1A593AEE" w14:textId="77777777" w:rsidR="006B3A59" w:rsidRDefault="006B3A59" w:rsidP="00DC25AC">
            <w:pPr>
              <w:jc w:val="both"/>
            </w:pPr>
            <w:r>
              <w:t>ДО</w:t>
            </w:r>
          </w:p>
          <w:p w14:paraId="6C367F38" w14:textId="77777777" w:rsidR="006B3A59" w:rsidRDefault="006B3A59" w:rsidP="00DC25AC">
            <w:pPr>
              <w:jc w:val="both"/>
            </w:pPr>
            <w:r>
              <w:t>УПРАВЛЯВАЩИЯ ОРГАН НА ПРОГРАМА</w:t>
            </w:r>
          </w:p>
          <w:p w14:paraId="01BB817B" w14:textId="77777777" w:rsidR="006B3A59" w:rsidRDefault="006B3A59" w:rsidP="00DC25AC">
            <w:pPr>
              <w:jc w:val="both"/>
            </w:pPr>
            <w:r>
              <w:t>„ОКОЛНА СРЕДА“ 2021–2027 г.</w:t>
            </w:r>
          </w:p>
          <w:p w14:paraId="11630229" w14:textId="77777777" w:rsidR="006B3A59" w:rsidRDefault="006B3A59" w:rsidP="00DC25AC">
            <w:pPr>
              <w:jc w:val="both"/>
            </w:pPr>
          </w:p>
          <w:p w14:paraId="1E569466" w14:textId="77777777" w:rsidR="006B3A59" w:rsidRDefault="006B3A59" w:rsidP="00DC25AC">
            <w:pPr>
              <w:jc w:val="both"/>
            </w:pPr>
            <w:r>
              <w:t>В Ъ З Р А Ж Е Н И Е</w:t>
            </w:r>
          </w:p>
          <w:p w14:paraId="7A87CBB1" w14:textId="77777777" w:rsidR="006B3A59" w:rsidRDefault="006B3A59" w:rsidP="00DC25AC">
            <w:pPr>
              <w:jc w:val="both"/>
            </w:pPr>
            <w:r>
              <w:t>по проекта на Условия за кандидатстване по процедура чрез подбор на проектни предложения BG16FFPR002-3.024 „Информационни кампании – биологично разнообразие“ по приоритет 3 „Биологично разнообразие“ на Програма „Околна среда“ 2021–2027 г.</w:t>
            </w:r>
          </w:p>
          <w:p w14:paraId="469E3FCF" w14:textId="77777777" w:rsidR="006B3A59" w:rsidRDefault="006B3A59" w:rsidP="00DC25AC">
            <w:pPr>
              <w:jc w:val="both"/>
            </w:pPr>
            <w:r>
              <w:t xml:space="preserve">ОТНОСНО: Възражение по процедурно-правни и управленски аспекти на заложените изисквания за допустимост на кандидатите по раздел 11.2 от проекта на Условията за кандидатстване, в светлината на принципите на доброто финансово управление и на действащата нормативна рамка </w:t>
            </w:r>
            <w:r>
              <w:lastRenderedPageBreak/>
              <w:t>за управление на средствата от Европейските фондове.</w:t>
            </w:r>
          </w:p>
          <w:p w14:paraId="4002C170" w14:textId="77777777" w:rsidR="006B3A59" w:rsidRDefault="006B3A59" w:rsidP="00DC25AC">
            <w:pPr>
              <w:jc w:val="both"/>
            </w:pPr>
          </w:p>
          <w:p w14:paraId="44C3CC57" w14:textId="77777777" w:rsidR="006B3A59" w:rsidRDefault="006B3A59" w:rsidP="00DC25AC">
            <w:pPr>
              <w:jc w:val="both"/>
            </w:pPr>
            <w:r>
              <w:t>УВАЖАЕМИ ГОСПОЖИ И ГОСПОДА,</w:t>
            </w:r>
          </w:p>
          <w:p w14:paraId="2682F99A" w14:textId="77777777" w:rsidR="006B3A59" w:rsidRDefault="006B3A59" w:rsidP="00DC25AC">
            <w:pPr>
              <w:jc w:val="both"/>
            </w:pPr>
            <w:r>
              <w:t>АСУОС обединява професионалисти, ангажирани с управлението на околната среда в публичния, частния и неправителствения сектор. Представяме настоящото становище-възражение, концентрирано върху процедурно-правните, управленските и контролните аспекти на Условията, без да дублира природозащитните аргументи.</w:t>
            </w:r>
          </w:p>
          <w:p w14:paraId="09AE542D" w14:textId="77777777" w:rsidR="006B3A59" w:rsidRDefault="006B3A59" w:rsidP="00DC25AC">
            <w:pPr>
              <w:jc w:val="both"/>
            </w:pPr>
            <w:r>
              <w:t>I. Предмет на възражението</w:t>
            </w:r>
          </w:p>
          <w:p w14:paraId="7FE003E8" w14:textId="77777777" w:rsidR="006B3A59" w:rsidRDefault="006B3A59" w:rsidP="00DC25AC">
            <w:pPr>
              <w:jc w:val="both"/>
            </w:pPr>
            <w:r>
              <w:t>Възражението засяга кумулативните условия за допустимост на ЮЛНЦ-кандидати по раздел 11.2 от проекта на Условията:</w:t>
            </w:r>
          </w:p>
          <w:p w14:paraId="5002D903" w14:textId="77777777" w:rsidR="006B3A59" w:rsidRDefault="006B3A59" w:rsidP="00DC25AC">
            <w:pPr>
              <w:jc w:val="both"/>
            </w:pPr>
            <w:r>
              <w:t>„11.2. Юридически лица с нестопанска цел (ЮЛНЦ), които следва: – да са определени за извършване на общественополезна дейност по смисъла на ЗЮЛНЦ; – да са регистрирани по съответния ред най-малко 12 месеца, предхождащи месеца, в който е подадено проектното предложение; – да бъдат със седалище и адрес на управление в община от състава на съответната МИГ с одобрена Стратегия за ВОМР за периода 2021-2027 г., включваща дейности в сектор „биологично разнообразие“.“</w:t>
            </w:r>
          </w:p>
          <w:p w14:paraId="184C1A24" w14:textId="77777777" w:rsidR="006B3A59" w:rsidRDefault="006B3A59" w:rsidP="00DC25AC">
            <w:pPr>
              <w:jc w:val="both"/>
            </w:pPr>
            <w:r>
              <w:t xml:space="preserve">Оспорваме изискването за териториално седалище (трета подточка) и кумулативния ефект от трите подточки. Възраженията се излагат от три гледни точки – процедурно-правна, управленска и контролна – всяка самостоятелно </w:t>
            </w:r>
            <w:r>
              <w:lastRenderedPageBreak/>
              <w:t>обосноваваща необходимостта от преразглеждане.</w:t>
            </w:r>
          </w:p>
          <w:p w14:paraId="3A938695" w14:textId="77777777" w:rsidR="006B3A59" w:rsidRDefault="006B3A59" w:rsidP="00DC25AC">
            <w:pPr>
              <w:jc w:val="both"/>
            </w:pPr>
            <w:r>
              <w:t>II. Процедурно-правни несъответствия</w:t>
            </w:r>
          </w:p>
          <w:p w14:paraId="489EE21D" w14:textId="77777777" w:rsidR="006B3A59" w:rsidRDefault="006B3A59" w:rsidP="00DC25AC">
            <w:pPr>
              <w:jc w:val="both"/>
            </w:pPr>
            <w:r>
              <w:t>1. Вътрешно противоречие в самите Условия</w:t>
            </w:r>
          </w:p>
          <w:p w14:paraId="1255402A" w14:textId="77777777" w:rsidR="006B3A59" w:rsidRDefault="006B3A59" w:rsidP="00DC25AC">
            <w:pPr>
              <w:jc w:val="both"/>
            </w:pPr>
            <w:r>
              <w:t>Раздел 18 от Условията изрично декларира принципите за „равнопоставеност“ и „недопускане на дискриминация“ по чл. 2, ал. 1 от ЗУСЕФСУ. Това е в противоречие с раздел 11.2, който въвежда териториален критерий, създаващ различно третиране на ЮЛНЦ в зависимост от мястото на регистрация. Това различно третиране не е обективно обосновано, доколкото:</w:t>
            </w:r>
          </w:p>
          <w:p w14:paraId="6B8B45A0" w14:textId="77777777" w:rsidR="006B3A59" w:rsidRDefault="006B3A59" w:rsidP="00DC25AC">
            <w:pPr>
              <w:jc w:val="both"/>
            </w:pPr>
            <w:r>
              <w:t>•</w:t>
            </w:r>
            <w:r>
              <w:tab/>
              <w:t>целта на процедурата (раздели 13 и 15) е свързана с територията на изпълнение на дейностите, не със седалището на изпълнителя;</w:t>
            </w:r>
          </w:p>
          <w:p w14:paraId="58FAF812" w14:textId="77777777" w:rsidR="006B3A59" w:rsidRDefault="006B3A59" w:rsidP="00DC25AC">
            <w:pPr>
              <w:jc w:val="both"/>
            </w:pPr>
            <w:r>
              <w:t>•</w:t>
            </w:r>
            <w:r>
              <w:tab/>
              <w:t>самите Условия в раздел 24.6 изискват от кандидата опит „в изпълнението на сходни с допустимите по процедурата дейности“ – опит, който системно се натрупва извън териториалните граници на МИГ;</w:t>
            </w:r>
          </w:p>
          <w:p w14:paraId="2F0BA893" w14:textId="77777777" w:rsidR="006B3A59" w:rsidRDefault="006B3A59" w:rsidP="00DC25AC">
            <w:pPr>
              <w:jc w:val="both"/>
            </w:pPr>
            <w:r>
              <w:t>•</w:t>
            </w:r>
            <w:r>
              <w:tab/>
              <w:t>при ТФО критерий 3 присъжда точки за управленски опит по проекти, финансирани от ЕС или международни източници – опит, концентриран в национално и регионално оперираните ЮЛНЦ.</w:t>
            </w:r>
          </w:p>
          <w:p w14:paraId="6D4EE7AA" w14:textId="77777777" w:rsidR="006B3A59" w:rsidRDefault="006B3A59" w:rsidP="00DC25AC">
            <w:pPr>
              <w:jc w:val="both"/>
            </w:pPr>
            <w:r>
              <w:t>Това вътрешно противоречие създава основания за оспорване на актове на УО, което би довело до забавяне на процедурата.</w:t>
            </w:r>
          </w:p>
          <w:p w14:paraId="071A63EA" w14:textId="77777777" w:rsidR="006B3A59" w:rsidRDefault="006B3A59" w:rsidP="00DC25AC">
            <w:pPr>
              <w:jc w:val="both"/>
            </w:pPr>
            <w:r>
              <w:t>2. Несъответствие с ЗУСЕФСУ</w:t>
            </w:r>
          </w:p>
          <w:p w14:paraId="1A77C4ED" w14:textId="77777777" w:rsidR="006B3A59" w:rsidRDefault="006B3A59" w:rsidP="00DC25AC">
            <w:pPr>
              <w:jc w:val="both"/>
            </w:pPr>
            <w:r>
              <w:t xml:space="preserve">Чл. 2, ал. 1 от ЗУСЕФСУ (изрично цитиран в раздел 18 от Условията) закрепва принципите на: равно третиране, недопускане на дискриминация, пропорционалност и </w:t>
            </w:r>
            <w:r>
              <w:lastRenderedPageBreak/>
              <w:t>прозрачност. Изискването за местно седалище въвежда териториална диференциация, която не преминава теста за пропорционалност, доколкото съществуват по-малко ограничителни алтернативи (изискване за местни партньори, изпълнение на дейностите на територията на МИГ, документиран опит в територията). В същата посока е и чл. 26, ал. 1 и ал. 2 от ЗУСЕФСУ, според който критериите за допустимост следва да са „обективни, недискриминационни и съобразени с целите на програмата“.</w:t>
            </w:r>
          </w:p>
          <w:p w14:paraId="7FCA856C" w14:textId="77777777" w:rsidR="006B3A59" w:rsidRDefault="006B3A59" w:rsidP="00DC25AC">
            <w:pPr>
              <w:jc w:val="both"/>
            </w:pPr>
            <w:r>
              <w:t>3. Несъответствие с Финансовия регламент на ЕС</w:t>
            </w:r>
          </w:p>
          <w:p w14:paraId="176D6B76" w14:textId="77777777" w:rsidR="006B3A59" w:rsidRDefault="006B3A59" w:rsidP="00DC25AC">
            <w:pPr>
              <w:jc w:val="both"/>
            </w:pPr>
            <w:r>
              <w:t>Регламент (ЕС, Евратом) 2024/2509 (нов Финансов регламент на ЕС, цитиран в Условията) изисква спазване на принципите за добро финансово управление, равно третиране на кандидатите и максимално широко участие. Аналогично, Регламент (ЕС) 2021/1060 в чл. 8 закрепва принципа на партньорство и многостепенно управление, изискващ включване на представители на гражданското общество без териториални ограничения.</w:t>
            </w:r>
          </w:p>
          <w:p w14:paraId="5BC03EA5" w14:textId="77777777" w:rsidR="006B3A59" w:rsidRDefault="006B3A59" w:rsidP="00DC25AC">
            <w:pPr>
              <w:jc w:val="both"/>
            </w:pPr>
            <w:r>
              <w:t>4. Несъответствие с ПМС № 494/2024 г. за прилагане на ВОМР</w:t>
            </w:r>
          </w:p>
          <w:p w14:paraId="7930234B" w14:textId="77777777" w:rsidR="006B3A59" w:rsidRDefault="006B3A59" w:rsidP="00DC25AC">
            <w:pPr>
              <w:jc w:val="both"/>
            </w:pPr>
            <w:r>
              <w:t xml:space="preserve">ПМС № 494/2024 г. (изрично цитирано в раздел 15 от Условията) предвижда в чл. 9 и чл. 10, че допълващото финансиране от ПОС се определя в указания на УО, без УО да налага самостоятелни ограничения, надхвърлящи целите на ВОМР подхода. Подходът ВОМР е насочен към териториалното изпълнение на дейности, а не към териториалното ограничаване на изпълнителите – установяването на изисквания </w:t>
            </w:r>
            <w:r>
              <w:lastRenderedPageBreak/>
              <w:t>за местно седалище е разширително тълкуване извън законодателната рамка.</w:t>
            </w:r>
          </w:p>
          <w:p w14:paraId="46C6EEE7" w14:textId="77777777" w:rsidR="006B3A59" w:rsidRDefault="006B3A59" w:rsidP="00DC25AC">
            <w:pPr>
              <w:jc w:val="both"/>
            </w:pPr>
            <w:r>
              <w:t>III. Управленски рискове</w:t>
            </w:r>
          </w:p>
          <w:p w14:paraId="58C7FB18" w14:textId="77777777" w:rsidR="006B3A59" w:rsidRDefault="006B3A59" w:rsidP="00DC25AC">
            <w:pPr>
              <w:jc w:val="both"/>
            </w:pPr>
            <w:r>
              <w:t>1. Свиване на конкуренцията</w:t>
            </w:r>
          </w:p>
          <w:p w14:paraId="0AF8A622" w14:textId="77777777" w:rsidR="006B3A59" w:rsidRDefault="006B3A59" w:rsidP="00DC25AC">
            <w:pPr>
              <w:jc w:val="both"/>
            </w:pPr>
            <w:r>
              <w:t>Кумулативното налагане на трите условия по раздел 11.2 води до драстично свиване на кръга на потенциалните кандидати. По данни от секторни анализи и от Регистъра на ЮЛНЦ при Агенцията по вписванията:</w:t>
            </w:r>
          </w:p>
          <w:p w14:paraId="000A14BD" w14:textId="77777777" w:rsidR="006B3A59" w:rsidRDefault="006B3A59" w:rsidP="00DC25AC">
            <w:pPr>
              <w:jc w:val="both"/>
            </w:pPr>
            <w:r>
              <w:t>•</w:t>
            </w:r>
            <w:r>
              <w:tab/>
              <w:t>броят на активните ЮЛНЦ извън столицата и големите областни центрове е критично нисък;</w:t>
            </w:r>
          </w:p>
          <w:p w14:paraId="1DCA347C" w14:textId="77777777" w:rsidR="006B3A59" w:rsidRDefault="006B3A59" w:rsidP="00DC25AC">
            <w:pPr>
              <w:jc w:val="both"/>
            </w:pPr>
            <w:r>
              <w:t>•</w:t>
            </w:r>
            <w:r>
              <w:tab/>
              <w:t>ЮЛНЦ със специализиран капацитет в сектор „биоразнообразие“ са концентрирани в София, Пловдив, Варна и Бургас;</w:t>
            </w:r>
          </w:p>
          <w:p w14:paraId="714C37C3" w14:textId="77777777" w:rsidR="006B3A59" w:rsidRDefault="006B3A59" w:rsidP="00DC25AC">
            <w:pPr>
              <w:jc w:val="both"/>
            </w:pPr>
            <w:r>
              <w:t>•</w:t>
            </w:r>
            <w:r>
              <w:tab/>
              <w:t>в множество общини от обхвата на МИГ не съществува ЮЛНЦ, отговарящо кумулативно на трите критерия.</w:t>
            </w:r>
          </w:p>
          <w:p w14:paraId="14041C98" w14:textId="77777777" w:rsidR="006B3A59" w:rsidRDefault="006B3A59" w:rsidP="00DC25AC">
            <w:pPr>
              <w:jc w:val="both"/>
            </w:pPr>
            <w:r>
              <w:t>Като пряк ефект: реалистично е МИГ, в чийто обхват няма нито един допустим ЮЛНЦ-кандидат; ще липсва конкурентен натиск, който е в основата на доброто финансово управление; правилото в раздел 22, че „за една одобрена стратегия за ВОМР… се класира само едно проектно предложение“ при липса на конкуренция позволява одобряването на единствено подадено и обективно слабо проектно предложение.</w:t>
            </w:r>
          </w:p>
          <w:p w14:paraId="7CC9A44B" w14:textId="77777777" w:rsidR="006B3A59" w:rsidRDefault="006B3A59" w:rsidP="00DC25AC">
            <w:pPr>
              <w:jc w:val="both"/>
            </w:pPr>
            <w:r>
              <w:t>2. Риск от нискокачествено изпълнение</w:t>
            </w:r>
          </w:p>
          <w:p w14:paraId="5EB0D079" w14:textId="77777777" w:rsidR="006B3A59" w:rsidRDefault="006B3A59" w:rsidP="00DC25AC">
            <w:pPr>
              <w:jc w:val="both"/>
            </w:pPr>
            <w:r>
              <w:t>Малките местни ЮЛНЦ често не разполагат с научен, методологически и оперативен капацитет за специализирани дейности като:</w:t>
            </w:r>
          </w:p>
          <w:p w14:paraId="403A9C48" w14:textId="77777777" w:rsidR="006B3A59" w:rsidRDefault="006B3A59" w:rsidP="00DC25AC">
            <w:pPr>
              <w:jc w:val="both"/>
            </w:pPr>
            <w:r>
              <w:t>•</w:t>
            </w:r>
            <w:r>
              <w:tab/>
              <w:t xml:space="preserve">анализ на заплахите за биологичното разнообразие (раздел 13.1) на база на </w:t>
            </w:r>
            <w:r>
              <w:lastRenderedPageBreak/>
              <w:t>„Национална стратегия за биологично разнообразие до 2030 г.“, „Национална рамка за приоритетни дейности за мрежата „Натура 2000“, „Планове за действие за видове“ и „Планове за управление на защитени зони и територии“;</w:t>
            </w:r>
          </w:p>
          <w:p w14:paraId="238A4655" w14:textId="77777777" w:rsidR="006B3A59" w:rsidRDefault="006B3A59" w:rsidP="00DC25AC">
            <w:pPr>
              <w:jc w:val="both"/>
            </w:pPr>
            <w:r>
              <w:t>•</w:t>
            </w:r>
            <w:r>
              <w:tab/>
              <w:t>комуникационни и медийни планове по професионални стандарти;</w:t>
            </w:r>
          </w:p>
          <w:p w14:paraId="0AB8EBFF" w14:textId="77777777" w:rsidR="006B3A59" w:rsidRDefault="006B3A59" w:rsidP="00DC25AC">
            <w:pPr>
              <w:jc w:val="both"/>
            </w:pPr>
            <w:r>
              <w:t>•</w:t>
            </w:r>
            <w:r>
              <w:tab/>
              <w:t>отчетна и финансова дисциплина според изискванията на ИСУН и Финансовия регламент, включително при възникване на обществени поръчки по реда на раздел 16.</w:t>
            </w:r>
          </w:p>
          <w:p w14:paraId="73424331" w14:textId="77777777" w:rsidR="006B3A59" w:rsidRDefault="006B3A59" w:rsidP="00DC25AC">
            <w:pPr>
              <w:jc w:val="both"/>
            </w:pPr>
            <w:r>
              <w:t>3. Риск от непостигане на индикаторите</w:t>
            </w:r>
          </w:p>
          <w:p w14:paraId="5018996C" w14:textId="77777777" w:rsidR="006B3A59" w:rsidRDefault="006B3A59" w:rsidP="00DC25AC">
            <w:pPr>
              <w:jc w:val="both"/>
            </w:pPr>
            <w:r>
              <w:t>Според раздел 7 индикаторите за резултат включват „Лица, обхванати от резултатите“ и „Проведени информационни кампании“. При липса на конкуренция и нискокачествено изпълнение е налице риск от:</w:t>
            </w:r>
          </w:p>
          <w:p w14:paraId="5AC2B05B" w14:textId="77777777" w:rsidR="006B3A59" w:rsidRDefault="006B3A59" w:rsidP="00DC25AC">
            <w:pPr>
              <w:jc w:val="both"/>
            </w:pPr>
            <w:r>
              <w:t>•</w:t>
            </w:r>
            <w:r>
              <w:tab/>
            </w:r>
            <w:proofErr w:type="spellStart"/>
            <w:r>
              <w:t>неусвояване</w:t>
            </w:r>
            <w:proofErr w:type="spellEnd"/>
            <w:r>
              <w:t xml:space="preserve"> или неефективно усвояване на публичен ресурс по приоритет 3 на ПОС 2021–2027 г.;</w:t>
            </w:r>
          </w:p>
          <w:p w14:paraId="79F47104" w14:textId="77777777" w:rsidR="006B3A59" w:rsidRDefault="006B3A59" w:rsidP="00DC25AC">
            <w:pPr>
              <w:jc w:val="both"/>
            </w:pPr>
            <w:r>
              <w:t>•</w:t>
            </w:r>
            <w:r>
              <w:tab/>
              <w:t>необходимост от финансови корекции или връщане на средства;</w:t>
            </w:r>
          </w:p>
          <w:p w14:paraId="31A09E1D" w14:textId="77777777" w:rsidR="006B3A59" w:rsidRDefault="006B3A59" w:rsidP="00DC25AC">
            <w:pPr>
              <w:jc w:val="both"/>
            </w:pPr>
            <w:r>
              <w:t>•</w:t>
            </w:r>
            <w:r>
              <w:tab/>
              <w:t>отрицателни констатации в годишните доклади към Европейската комисия;</w:t>
            </w:r>
          </w:p>
          <w:p w14:paraId="79DE9B85" w14:textId="77777777" w:rsidR="006B3A59" w:rsidRDefault="006B3A59" w:rsidP="00DC25AC">
            <w:pPr>
              <w:jc w:val="both"/>
            </w:pPr>
            <w:r>
              <w:t>•</w:t>
            </w:r>
            <w:r>
              <w:tab/>
              <w:t>риск от деактивиране на ангажиментите (</w:t>
            </w:r>
            <w:proofErr w:type="spellStart"/>
            <w:r>
              <w:t>декомитиране</w:t>
            </w:r>
            <w:proofErr w:type="spellEnd"/>
            <w:r>
              <w:t>) при ненавременно усвояване.</w:t>
            </w:r>
          </w:p>
          <w:p w14:paraId="6C01271D" w14:textId="77777777" w:rsidR="006B3A59" w:rsidRDefault="006B3A59" w:rsidP="00DC25AC">
            <w:pPr>
              <w:jc w:val="both"/>
            </w:pPr>
            <w:r>
              <w:t>IV. Контролни и одитни рискове</w:t>
            </w:r>
          </w:p>
          <w:p w14:paraId="03466FA9" w14:textId="77777777" w:rsidR="006B3A59" w:rsidRDefault="006B3A59" w:rsidP="00DC25AC">
            <w:pPr>
              <w:jc w:val="both"/>
            </w:pPr>
            <w:r>
              <w:t>Заложените разпоредби създават значителни контролни рискове:</w:t>
            </w:r>
          </w:p>
          <w:p w14:paraId="40365E11" w14:textId="77777777" w:rsidR="006B3A59" w:rsidRDefault="006B3A59" w:rsidP="00DC25AC">
            <w:pPr>
              <w:jc w:val="both"/>
            </w:pPr>
            <w:r>
              <w:t>•</w:t>
            </w:r>
            <w:r>
              <w:tab/>
              <w:t>Сертифициращ орган и Сметна палата – риск от установяване на несъответствия с чл. 2, ал. 1 и чл. 26 от ЗУСЕФСУ и налагане на финансови корекции;</w:t>
            </w:r>
          </w:p>
          <w:p w14:paraId="00C38A73" w14:textId="77777777" w:rsidR="006B3A59" w:rsidRDefault="006B3A59" w:rsidP="00DC25AC">
            <w:pPr>
              <w:jc w:val="both"/>
            </w:pPr>
            <w:r>
              <w:lastRenderedPageBreak/>
              <w:t>•</w:t>
            </w:r>
            <w:r>
              <w:tab/>
              <w:t>Европейска сметна палата – риск от установяване на нарушения на принципите от Финансовия регламент;</w:t>
            </w:r>
          </w:p>
          <w:p w14:paraId="68A300D7" w14:textId="77777777" w:rsidR="006B3A59" w:rsidRDefault="006B3A59" w:rsidP="00DC25AC">
            <w:pPr>
              <w:jc w:val="both"/>
            </w:pPr>
            <w:r>
              <w:t>•</w:t>
            </w:r>
            <w:r>
              <w:tab/>
              <w:t>Европейска прокуратура (EPPO) и OLAF – доколкото нарушения на принципа за добро финансово управление и преднамерено ограничаване на конкуренцията могат да попаднат в обхвата на правомощията им;</w:t>
            </w:r>
          </w:p>
          <w:p w14:paraId="5064389C" w14:textId="77777777" w:rsidR="006B3A59" w:rsidRDefault="006B3A59" w:rsidP="00DC25AC">
            <w:pPr>
              <w:jc w:val="both"/>
            </w:pPr>
            <w:r>
              <w:t>•</w:t>
            </w:r>
            <w:r>
              <w:tab/>
              <w:t>Административни съдилища – висок риск от обжалване на актове на УО (по реда на чл. 27 ЗУСЕФСУ и АПК), със съответните рискове за времевите и финансовите параметри на процедурата.</w:t>
            </w:r>
          </w:p>
          <w:p w14:paraId="2FDC8B52" w14:textId="77777777" w:rsidR="006B3A59" w:rsidRDefault="006B3A59" w:rsidP="00DC25AC">
            <w:pPr>
              <w:jc w:val="both"/>
            </w:pPr>
            <w:r>
              <w:t>V. Конкретни предложения</w:t>
            </w:r>
          </w:p>
          <w:p w14:paraId="3AD989AD" w14:textId="77777777" w:rsidR="006B3A59" w:rsidRDefault="006B3A59" w:rsidP="00DC25AC">
            <w:pPr>
              <w:jc w:val="both"/>
            </w:pPr>
            <w:r>
              <w:t>Предложение 1: Премахване на изискването в раздел 11.2, трета подточка („да бъдат със седалище и адрес на управление в община от състава на съответната МИГ…“). Териториалната насоченост на дейностите се гарантира чрез проектното описание (раздел 13) и индикаторите за резултат (раздел 7), а не чрез ограничение на седалището.</w:t>
            </w:r>
          </w:p>
          <w:p w14:paraId="4683973A" w14:textId="77777777" w:rsidR="006B3A59" w:rsidRDefault="006B3A59" w:rsidP="00DC25AC">
            <w:pPr>
              <w:jc w:val="both"/>
            </w:pPr>
            <w:r>
              <w:t>Предложение 2: Премахване или замяна на изискването за регистрация „най-малко 12 месеца“ с изискване за демонстриран опит в сферата на проекта. Това директно адресира действителната управленска цел – гарантиране на капацитет – без формално времево ограничение, което не е свързано с реалния капацитет на организацията.</w:t>
            </w:r>
          </w:p>
          <w:p w14:paraId="414D5CB2" w14:textId="77777777" w:rsidR="006B3A59" w:rsidRDefault="006B3A59" w:rsidP="00DC25AC">
            <w:pPr>
              <w:jc w:val="both"/>
            </w:pPr>
            <w:r>
              <w:t xml:space="preserve">Предложение 3: Привеждане на раздел 11.2 в експлицитно съответствие с принципите, декларирани в раздел 18 от Условията – чрез изрична препратка към ЗУСЕФСУ и Финансовия </w:t>
            </w:r>
            <w:r>
              <w:lastRenderedPageBreak/>
              <w:t xml:space="preserve">регламент, и чрез методологически тест за обективност, </w:t>
            </w:r>
            <w:proofErr w:type="spellStart"/>
            <w:r>
              <w:t>недискриминационност</w:t>
            </w:r>
            <w:proofErr w:type="spellEnd"/>
            <w:r>
              <w:t xml:space="preserve"> и пропорционалност на всеки въведен критерий за допустимост.</w:t>
            </w:r>
          </w:p>
          <w:p w14:paraId="4FE9DD39" w14:textId="77777777" w:rsidR="006B3A59" w:rsidRDefault="006B3A59" w:rsidP="00DC25AC">
            <w:pPr>
              <w:jc w:val="both"/>
            </w:pPr>
            <w:r>
              <w:t>VI. Заключение</w:t>
            </w:r>
          </w:p>
          <w:p w14:paraId="59D8B543" w14:textId="77777777" w:rsidR="006B3A59" w:rsidRDefault="006B3A59" w:rsidP="00DC25AC">
            <w:pPr>
              <w:jc w:val="both"/>
            </w:pPr>
            <w:r>
              <w:t>От управленска и процедурно-правна гледна точка, заложените в раздел 11.2 изисквания са в противоречие с приложимата нормативна рамка – ЗУСЕФСУ, Финансовия регламент на ЕС, Регламент (ЕС) 2021/1060 и ПМС № 494/2024 г. – както и с принципите, декларирани в раздел 18 от самите Условия. Те създават съществени рискове за изпълнението на процедурата – ограничаване на конкуренцията, нискокачествено изпълнение, непостигане на индикаторите, контролни и одитни рискове.</w:t>
            </w:r>
          </w:p>
          <w:p w14:paraId="69AEB835" w14:textId="77777777" w:rsidR="006B3A59" w:rsidRDefault="006B3A59" w:rsidP="00DC25AC">
            <w:pPr>
              <w:jc w:val="both"/>
            </w:pPr>
            <w:r>
              <w:t>Настояваме при финализирането на Условията заложените критерии за допустимост по раздел 11.2 (и съответно раздел 12) да бъдат преразгледани в посоката, очертана в раздел V. АСУОС декларира готовност да участва в работни срещи и експертни обсъждания по темата.</w:t>
            </w:r>
          </w:p>
          <w:p w14:paraId="6EDDC688" w14:textId="77777777" w:rsidR="006B3A59" w:rsidRDefault="006B3A59" w:rsidP="00DC25AC">
            <w:pPr>
              <w:jc w:val="both"/>
            </w:pPr>
            <w:r>
              <w:t>С уважение,</w:t>
            </w:r>
          </w:p>
          <w:p w14:paraId="4D164438" w14:textId="77777777" w:rsidR="006B3A59" w:rsidRDefault="006B3A59" w:rsidP="00DC25AC">
            <w:pPr>
              <w:jc w:val="both"/>
            </w:pPr>
            <w:r>
              <w:t>Веселин Панайотов</w:t>
            </w:r>
          </w:p>
          <w:p w14:paraId="6A43F913" w14:textId="77777777" w:rsidR="006B3A59" w:rsidRDefault="006B3A59" w:rsidP="00DC25AC">
            <w:pPr>
              <w:jc w:val="both"/>
            </w:pPr>
            <w:r>
              <w:t>Член на Управителния съвет</w:t>
            </w:r>
          </w:p>
          <w:p w14:paraId="4CB73AD9" w14:textId="77777777" w:rsidR="006B3A59" w:rsidRDefault="006B3A59" w:rsidP="00DC25AC">
            <w:pPr>
              <w:pStyle w:val="TableContents"/>
              <w:spacing w:after="0"/>
              <w:jc w:val="both"/>
              <w:rPr>
                <w:b/>
                <w:sz w:val="18"/>
                <w:szCs w:val="18"/>
                <w:lang w:val="bg-BG"/>
              </w:rPr>
            </w:pPr>
            <w:r w:rsidRPr="006B3A59">
              <w:rPr>
                <w:lang w:val="bg-BG"/>
              </w:rPr>
              <w:t>Сдружение „Асоциация на специалистите по управление на околната среда“</w:t>
            </w:r>
          </w:p>
        </w:tc>
        <w:tc>
          <w:tcPr>
            <w:tcW w:w="5407" w:type="dxa"/>
            <w:gridSpan w:val="3"/>
            <w:shd w:val="clear" w:color="auto" w:fill="auto"/>
          </w:tcPr>
          <w:p w14:paraId="2C5974B8" w14:textId="77777777" w:rsidR="00854216" w:rsidRPr="00854216" w:rsidRDefault="00854216" w:rsidP="00DC25AC">
            <w:pPr>
              <w:pStyle w:val="TableContents"/>
              <w:jc w:val="both"/>
              <w:rPr>
                <w:bCs/>
                <w:szCs w:val="24"/>
                <w:lang w:val="bg-BG"/>
              </w:rPr>
            </w:pPr>
            <w:r w:rsidRPr="00854216">
              <w:rPr>
                <w:bCs/>
                <w:szCs w:val="24"/>
                <w:lang w:val="bg-BG"/>
              </w:rPr>
              <w:lastRenderedPageBreak/>
              <w:t xml:space="preserve">Не се приема. </w:t>
            </w:r>
          </w:p>
          <w:p w14:paraId="7EDF812B" w14:textId="77777777" w:rsidR="00FB00C8" w:rsidRPr="008A6F66" w:rsidRDefault="00FB00C8" w:rsidP="00DC25AC">
            <w:pPr>
              <w:pStyle w:val="TableContents"/>
              <w:jc w:val="both"/>
              <w:rPr>
                <w:bCs/>
                <w:szCs w:val="24"/>
                <w:lang w:val="bg-BG"/>
              </w:rPr>
            </w:pPr>
            <w:r w:rsidRPr="008A6F66">
              <w:rPr>
                <w:bCs/>
                <w:szCs w:val="24"/>
                <w:lang w:val="bg-BG"/>
              </w:rPr>
              <w:t>Подходът „водено от общностите местно развитие“ (ВОМР) предоставя възможност на  местните общности сами да избират приоритетите за развитие на своите територии, чрез прилагане на принципа „отдолу-нагоре“. Вследствие на прилагането на подхода ВОМР се създава и развива местен административен капацитет за изпълнение на проекти по различните мерки на одобрените стратегии за ВОМР на бенефициентите от местните общности.  Правилата за прилагане на подхода ВОМР се съдържат в  ПМС № 494/2024 г.</w:t>
            </w:r>
          </w:p>
          <w:p w14:paraId="5F6B5604" w14:textId="77777777" w:rsidR="00FB00C8" w:rsidRPr="008A6F66" w:rsidRDefault="00FB00C8" w:rsidP="00DC25AC">
            <w:pPr>
              <w:pStyle w:val="TableContents"/>
              <w:jc w:val="both"/>
              <w:rPr>
                <w:bCs/>
                <w:szCs w:val="24"/>
                <w:lang w:val="bg-BG"/>
              </w:rPr>
            </w:pPr>
            <w:r w:rsidRPr="008A6F66">
              <w:rPr>
                <w:bCs/>
                <w:szCs w:val="24"/>
                <w:lang w:val="bg-BG"/>
              </w:rPr>
              <w:t xml:space="preserve">Съгласно чл. 9, ал. 1 от ПМС № 494/2024 г., за постигане на целите на одобрени стратегии за ВОМР се предоставя допълващо финансиране от </w:t>
            </w:r>
            <w:r w:rsidRPr="008A6F66">
              <w:rPr>
                <w:bCs/>
                <w:szCs w:val="24"/>
                <w:lang w:val="bg-BG"/>
              </w:rPr>
              <w:lastRenderedPageBreak/>
              <w:t xml:space="preserve">четири програми, една от които е ПОС 2021-2027 г. Изискванията по отношение на допълващото финансиране се определят в указания, утвърдени от Ръководителя на Управляващия орган на ПОС 2021-2027 г. (чл. 10, ал. 1 от ПМС № 494/2024 г.). Указанията се прилагат към условията за кандидатстване по процедурите за подбор на стратегии за ВОМР. Същите са неразделна част от процедура BG06AFSP001-1.001-S1 „Изпълнение на операции, включително дейности за сътрудничество и тяхната подготовка, избрани в рамките на стратегията за местно развитие“, по която са одобрени стратегиите за ВОМР, съдържащи мерки в сектор „биологично разнообразие“.  </w:t>
            </w:r>
          </w:p>
          <w:p w14:paraId="33CFB9FC" w14:textId="77777777" w:rsidR="00FB00C8" w:rsidRDefault="00FB00C8" w:rsidP="00DC25AC">
            <w:pPr>
              <w:pStyle w:val="TableContents"/>
              <w:jc w:val="both"/>
              <w:rPr>
                <w:bCs/>
                <w:szCs w:val="24"/>
                <w:lang w:val="bg-BG"/>
              </w:rPr>
            </w:pPr>
            <w:r w:rsidRPr="008A6F66">
              <w:rPr>
                <w:bCs/>
                <w:szCs w:val="24"/>
                <w:lang w:val="bg-BG"/>
              </w:rPr>
              <w:t>Когато за изпълнението на стратегия за ВОМР е необходимо допълващо финансиране от ПОС 2021-2027 г., бенефициентът подава формуляр за кандидатстване за стратегия за ВОМР, с приложение към него, в съответствие с Указанията по чл. 10, ал. 1 от ПМС № 494/2024 г.</w:t>
            </w:r>
          </w:p>
          <w:p w14:paraId="431ECCEB" w14:textId="77777777" w:rsidR="00FB00C8" w:rsidRPr="008A6F66" w:rsidRDefault="00FB00C8" w:rsidP="00DC25AC">
            <w:pPr>
              <w:pStyle w:val="TableContents"/>
              <w:jc w:val="both"/>
              <w:rPr>
                <w:bCs/>
                <w:szCs w:val="24"/>
                <w:lang w:val="bg-BG"/>
              </w:rPr>
            </w:pPr>
            <w:r w:rsidRPr="008A6F66">
              <w:rPr>
                <w:bCs/>
                <w:szCs w:val="24"/>
                <w:lang w:val="bg-BG"/>
              </w:rPr>
              <w:t xml:space="preserve">Безвъзмездна финансова помощ по ПОС 2021-2027 г. се предоставя на допустими бенефициенти, съгласно приложението, което е в съответствие с утвърдените указания. </w:t>
            </w:r>
          </w:p>
          <w:p w14:paraId="0FA81B15" w14:textId="77777777" w:rsidR="00FB00C8" w:rsidRPr="008A6F66" w:rsidRDefault="00FB00C8" w:rsidP="00DC25AC">
            <w:pPr>
              <w:pStyle w:val="TableContents"/>
              <w:jc w:val="both"/>
              <w:rPr>
                <w:bCs/>
                <w:szCs w:val="24"/>
                <w:lang w:val="bg-BG"/>
              </w:rPr>
            </w:pPr>
            <w:r w:rsidRPr="008A6F66">
              <w:rPr>
                <w:bCs/>
                <w:szCs w:val="24"/>
                <w:lang w:val="bg-BG"/>
              </w:rPr>
              <w:t xml:space="preserve">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програмата и категориите допустими кандидати. Като такива, за ПОС 2021-2027 г. са посочени общини на територията на МИГ и ЮЛНЦ със седалище и адрес на управление в община от </w:t>
            </w:r>
            <w:r w:rsidRPr="008A6F66">
              <w:rPr>
                <w:bCs/>
                <w:szCs w:val="24"/>
                <w:lang w:val="bg-BG"/>
              </w:rPr>
              <w:lastRenderedPageBreak/>
              <w:t xml:space="preserve">състава на съответната МИГ. В указанията е включено и изискване кандидатите – ЮЛНЦ, да са регистрирани по съответния ред най-малко 12 месеца, предхождащи месеца, в който е подадено проектното предложение. </w:t>
            </w:r>
          </w:p>
          <w:p w14:paraId="3F23A196" w14:textId="77777777" w:rsidR="00FB00C8" w:rsidRPr="008A6F66" w:rsidRDefault="00FB00C8" w:rsidP="00DC25AC">
            <w:pPr>
              <w:pStyle w:val="TableContents"/>
              <w:jc w:val="both"/>
              <w:rPr>
                <w:bCs/>
                <w:szCs w:val="24"/>
                <w:lang w:val="bg-BG"/>
              </w:rPr>
            </w:pPr>
            <w:r w:rsidRPr="008A6F66">
              <w:rPr>
                <w:bCs/>
                <w:szCs w:val="24"/>
                <w:lang w:val="bg-BG"/>
              </w:rPr>
              <w:t xml:space="preserve">Следва да се има предвид и че </w:t>
            </w:r>
            <w:r>
              <w:rPr>
                <w:bCs/>
                <w:szCs w:val="24"/>
                <w:lang w:val="bg-BG"/>
              </w:rPr>
              <w:t>видно от</w:t>
            </w:r>
            <w:r w:rsidRPr="008A6F66">
              <w:rPr>
                <w:bCs/>
                <w:szCs w:val="24"/>
                <w:lang w:val="bg-BG"/>
              </w:rPr>
              <w:t xml:space="preserve"> чл. 9, ал. 4 от ПМС № 494/2024 г.,</w:t>
            </w:r>
            <w:r>
              <w:rPr>
                <w:bCs/>
                <w:szCs w:val="24"/>
                <w:lang w:val="bg-BG"/>
              </w:rPr>
              <w:t xml:space="preserve"> </w:t>
            </w:r>
            <w:r w:rsidRPr="008A6F66">
              <w:rPr>
                <w:bCs/>
                <w:szCs w:val="24"/>
                <w:lang w:val="bg-BG"/>
              </w:rPr>
              <w:t xml:space="preserve">безвъзмездната финансова помощ </w:t>
            </w:r>
            <w:r>
              <w:rPr>
                <w:bCs/>
                <w:szCs w:val="24"/>
                <w:lang w:val="bg-BG"/>
              </w:rPr>
              <w:t xml:space="preserve">под формата на допълващо финансиране се предоставя </w:t>
            </w:r>
            <w:r w:rsidRPr="008A6F66">
              <w:rPr>
                <w:bCs/>
                <w:szCs w:val="24"/>
                <w:lang w:val="bg-BG"/>
              </w:rPr>
              <w:t>само на кандидати от териториите на МИГ</w:t>
            </w:r>
            <w:r>
              <w:rPr>
                <w:bCs/>
                <w:szCs w:val="24"/>
                <w:lang w:val="bg-BG"/>
              </w:rPr>
              <w:t>.</w:t>
            </w:r>
            <w:r w:rsidRPr="008A6F66">
              <w:rPr>
                <w:bCs/>
                <w:szCs w:val="24"/>
                <w:lang w:val="bg-BG"/>
              </w:rPr>
              <w:t xml:space="preserve"> </w:t>
            </w:r>
          </w:p>
          <w:p w14:paraId="54FAD0BB" w14:textId="77777777" w:rsidR="006B3A59" w:rsidRDefault="006B3A59" w:rsidP="00DC25AC">
            <w:pPr>
              <w:pStyle w:val="TableContents"/>
              <w:spacing w:after="0"/>
              <w:jc w:val="both"/>
              <w:rPr>
                <w:b/>
                <w:sz w:val="18"/>
                <w:szCs w:val="18"/>
                <w:lang w:val="bg-BG"/>
              </w:rPr>
            </w:pPr>
          </w:p>
        </w:tc>
      </w:tr>
      <w:tr w:rsidR="007E3419" w:rsidRPr="00C60100" w14:paraId="787749B7" w14:textId="77777777" w:rsidTr="00DC25AC">
        <w:trPr>
          <w:trHeight w:val="452"/>
        </w:trPr>
        <w:tc>
          <w:tcPr>
            <w:tcW w:w="567" w:type="dxa"/>
            <w:shd w:val="clear" w:color="auto" w:fill="auto"/>
          </w:tcPr>
          <w:p w14:paraId="20865A7D" w14:textId="77777777" w:rsidR="007E3419" w:rsidRPr="004079D9" w:rsidRDefault="007E3419" w:rsidP="00DC25AC">
            <w:pPr>
              <w:jc w:val="center"/>
              <w:rPr>
                <w:bCs/>
                <w:lang w:val="en-US"/>
              </w:rPr>
            </w:pPr>
            <w:r w:rsidRPr="004079D9">
              <w:rPr>
                <w:bCs/>
                <w:lang w:val="en-US"/>
              </w:rPr>
              <w:lastRenderedPageBreak/>
              <w:t>7.</w:t>
            </w:r>
          </w:p>
        </w:tc>
        <w:tc>
          <w:tcPr>
            <w:tcW w:w="2977" w:type="dxa"/>
            <w:gridSpan w:val="2"/>
            <w:tcBorders>
              <w:top w:val="single" w:sz="4" w:space="0" w:color="auto"/>
              <w:left w:val="single" w:sz="4" w:space="0" w:color="auto"/>
              <w:bottom w:val="single" w:sz="4" w:space="0" w:color="auto"/>
              <w:right w:val="single" w:sz="4" w:space="0" w:color="auto"/>
            </w:tcBorders>
          </w:tcPr>
          <w:p w14:paraId="5D4A38A3" w14:textId="77777777" w:rsidR="007E3419" w:rsidRDefault="007E3419" w:rsidP="00DC25AC">
            <w:pPr>
              <w:jc w:val="both"/>
            </w:pPr>
            <w:r>
              <w:t>Красимир Кирилов</w:t>
            </w:r>
          </w:p>
          <w:p w14:paraId="036BAD25" w14:textId="77777777" w:rsidR="007E3419" w:rsidRDefault="007E3419" w:rsidP="00DC25AC">
            <w:pPr>
              <w:rPr>
                <w:b/>
                <w:sz w:val="18"/>
                <w:szCs w:val="18"/>
              </w:rPr>
            </w:pPr>
            <w:r>
              <w:t>Председател на АНТ-Видин krasimir.kirilov@gmail.com</w:t>
            </w:r>
          </w:p>
        </w:tc>
        <w:tc>
          <w:tcPr>
            <w:tcW w:w="1559" w:type="dxa"/>
            <w:tcBorders>
              <w:top w:val="single" w:sz="4" w:space="0" w:color="auto"/>
              <w:left w:val="single" w:sz="4" w:space="0" w:color="auto"/>
              <w:bottom w:val="single" w:sz="4" w:space="0" w:color="auto"/>
              <w:right w:val="single" w:sz="4" w:space="0" w:color="auto"/>
            </w:tcBorders>
          </w:tcPr>
          <w:p w14:paraId="54DE1572" w14:textId="77777777" w:rsidR="007E3419" w:rsidRDefault="007E3419" w:rsidP="00DC25AC">
            <w:pPr>
              <w:jc w:val="center"/>
              <w:rPr>
                <w:b/>
                <w:sz w:val="18"/>
                <w:szCs w:val="18"/>
              </w:rPr>
            </w:pPr>
            <w:r>
              <w:rPr>
                <w:lang w:val="en-US"/>
              </w:rPr>
              <w:t>11.0</w:t>
            </w:r>
            <w:r>
              <w:t>5</w:t>
            </w:r>
            <w:r>
              <w:rPr>
                <w:lang w:val="en-US"/>
              </w:rPr>
              <w:t xml:space="preserve">.2026 </w:t>
            </w:r>
            <w:r>
              <w:t>г.</w:t>
            </w:r>
          </w:p>
        </w:tc>
        <w:tc>
          <w:tcPr>
            <w:tcW w:w="5245" w:type="dxa"/>
            <w:tcBorders>
              <w:top w:val="single" w:sz="4" w:space="0" w:color="auto"/>
              <w:left w:val="single" w:sz="4" w:space="0" w:color="auto"/>
              <w:bottom w:val="single" w:sz="4" w:space="0" w:color="auto"/>
              <w:right w:val="single" w:sz="4" w:space="0" w:color="auto"/>
            </w:tcBorders>
          </w:tcPr>
          <w:p w14:paraId="66E9884F" w14:textId="77777777" w:rsidR="007E3419" w:rsidRDefault="007E3419" w:rsidP="00DC25AC">
            <w:pPr>
              <w:jc w:val="both"/>
            </w:pPr>
            <w:r>
              <w:t>ДО</w:t>
            </w:r>
          </w:p>
          <w:p w14:paraId="281F2CFF" w14:textId="77777777" w:rsidR="007E3419" w:rsidRDefault="007E3419" w:rsidP="00DC25AC">
            <w:pPr>
              <w:jc w:val="both"/>
            </w:pPr>
            <w:r>
              <w:t>МИНИСТЪРА НА</w:t>
            </w:r>
          </w:p>
          <w:p w14:paraId="4F0DF480" w14:textId="77777777" w:rsidR="007E3419" w:rsidRDefault="007E3419" w:rsidP="00DC25AC">
            <w:pPr>
              <w:jc w:val="both"/>
            </w:pPr>
            <w:r>
              <w:t>ОКОЛНАТА СРЕДА И ВОДИТЕ</w:t>
            </w:r>
          </w:p>
          <w:p w14:paraId="65699F60" w14:textId="77777777" w:rsidR="007E3419" w:rsidRDefault="007E3419" w:rsidP="00DC25AC">
            <w:pPr>
              <w:jc w:val="both"/>
            </w:pPr>
            <w:r>
              <w:t>УПРАВЛЯВАЩ ОРГАН</w:t>
            </w:r>
          </w:p>
          <w:p w14:paraId="20140DA7" w14:textId="77777777" w:rsidR="007E3419" w:rsidRDefault="007E3419" w:rsidP="00DC25AC">
            <w:pPr>
              <w:jc w:val="both"/>
            </w:pPr>
            <w:r>
              <w:t>ПОС 2021 – 2027 г.</w:t>
            </w:r>
          </w:p>
          <w:p w14:paraId="3C5C8919" w14:textId="77777777" w:rsidR="007E3419" w:rsidRDefault="007E3419" w:rsidP="00DC25AC">
            <w:pPr>
              <w:jc w:val="both"/>
            </w:pPr>
            <w:r>
              <w:t>Уважаеми г-н Министър,</w:t>
            </w:r>
          </w:p>
          <w:p w14:paraId="45045E39" w14:textId="77777777" w:rsidR="007E3419" w:rsidRDefault="007E3419" w:rsidP="00DC25AC">
            <w:pPr>
              <w:jc w:val="both"/>
            </w:pPr>
            <w:r>
              <w:lastRenderedPageBreak/>
              <w:t>Уважаеми представители на УО на ПОС 2021 – 2027 г.,</w:t>
            </w:r>
          </w:p>
          <w:p w14:paraId="539F77E3" w14:textId="77777777" w:rsidR="007E3419" w:rsidRDefault="007E3419" w:rsidP="00DC25AC">
            <w:pPr>
              <w:jc w:val="both"/>
            </w:pPr>
            <w:r>
              <w:t>Във връзка с процедура BG16FFPR002-3.024 „Информационни кампании – биологично разнообразие“, публикувана за обществено обсъждане, бихме искали да отправим предложение за промяна в условията относно допустимостта на кандидатите.</w:t>
            </w:r>
          </w:p>
          <w:p w14:paraId="27C72EBC" w14:textId="77777777" w:rsidR="007E3419" w:rsidRDefault="007E3419" w:rsidP="00DC25AC">
            <w:pPr>
              <w:jc w:val="both"/>
            </w:pPr>
          </w:p>
          <w:p w14:paraId="1F58B206" w14:textId="77777777" w:rsidR="007E3419" w:rsidRDefault="007E3419" w:rsidP="00DC25AC">
            <w:pPr>
              <w:jc w:val="both"/>
            </w:pPr>
            <w:r>
              <w:t>Считаме, че условието за наличие на седалище на територията на съответната община е твърде ограничително и не съответства изцяло на целите на процедурата. Практиката показва, че множество организации осъществяват устойчива и активна дейност в различни населени места чрез свои клонове и местни структури, независимо от местонахождението на официалното им седалище.</w:t>
            </w:r>
          </w:p>
          <w:p w14:paraId="28B24DD9" w14:textId="77777777" w:rsidR="007E3419" w:rsidRDefault="007E3419" w:rsidP="00DC25AC">
            <w:pPr>
              <w:jc w:val="both"/>
            </w:pPr>
            <w:r>
              <w:t>Съгласно ЗЮЛНЦ, клоновете на юридическите лица представляват официална форма на организационно присъствие и могат да изпълняват дейности от името на организацията. В този смисъл наличието на регистриран клон е напълно достатъчно основание да се приеме, че организацията има връзка с местната общност и необходимия капацитет за изпълнение на дейностите по процедурата.</w:t>
            </w:r>
          </w:p>
          <w:p w14:paraId="5B61441D" w14:textId="77777777" w:rsidR="007E3419" w:rsidRDefault="007E3419" w:rsidP="00DC25AC">
            <w:pPr>
              <w:jc w:val="both"/>
            </w:pPr>
            <w:r>
              <w:t xml:space="preserve">Ограничаването единствено до организации със седалище в конкретната община съществено стеснява кръга на потенциалните кандидати и намалява възможността за реална конкуренция. Това би могло да доведе и до ограничаване на качеството на предлаганите дейности, което не </w:t>
            </w:r>
            <w:r>
              <w:lastRenderedPageBreak/>
              <w:t>съответства на принципите за ефективно и икономично управление на публичния ресурс.</w:t>
            </w:r>
          </w:p>
          <w:p w14:paraId="3D7EF4E9" w14:textId="77777777" w:rsidR="007E3419" w:rsidRDefault="007E3419" w:rsidP="00DC25AC">
            <w:pPr>
              <w:jc w:val="both"/>
            </w:pPr>
            <w:r>
              <w:t>С оглед на изложеното предлагаме следната редакция на текста:</w:t>
            </w:r>
          </w:p>
          <w:p w14:paraId="4A866975" w14:textId="77777777" w:rsidR="007E3419" w:rsidRDefault="007E3419" w:rsidP="00DC25AC">
            <w:pPr>
              <w:jc w:val="both"/>
            </w:pPr>
            <w:r>
              <w:t>„Допустими кандидати са ЮЛНЦ със седалище или регистриран клон/структурно звено на територията на общината, в която ще се изпълнява проектът.“</w:t>
            </w:r>
          </w:p>
          <w:p w14:paraId="21888D0A" w14:textId="77777777" w:rsidR="007E3419" w:rsidRDefault="007E3419" w:rsidP="00DC25AC">
            <w:pPr>
              <w:jc w:val="both"/>
            </w:pPr>
            <w:r>
              <w:t>Смятаме, че подобна промяна ще гарантира по-широко участие на организации с реален опит и експертиза, като същевременно ще запази изискването за местно присъствие и ангажираност.</w:t>
            </w:r>
          </w:p>
          <w:p w14:paraId="0E9782D1" w14:textId="77777777" w:rsidR="007E3419" w:rsidRDefault="007E3419" w:rsidP="00DC25AC">
            <w:pPr>
              <w:jc w:val="both"/>
            </w:pPr>
            <w:r>
              <w:t>Надяваме се направеното предложение да бъде разгледано и отчетено при окончателното оформяне на условията за кандидатстване.</w:t>
            </w:r>
          </w:p>
          <w:p w14:paraId="658238A8" w14:textId="77777777" w:rsidR="007E3419" w:rsidRDefault="007E3419" w:rsidP="00DC25AC">
            <w:pPr>
              <w:jc w:val="both"/>
            </w:pPr>
            <w:r>
              <w:t>С уважение,</w:t>
            </w:r>
          </w:p>
          <w:p w14:paraId="4FC46FBA" w14:textId="77777777" w:rsidR="007E3419" w:rsidRDefault="007E3419" w:rsidP="00DC25AC">
            <w:pPr>
              <w:jc w:val="both"/>
            </w:pPr>
            <w:r>
              <w:t>Красимир Кирилов</w:t>
            </w:r>
          </w:p>
          <w:p w14:paraId="3DFF2596" w14:textId="77777777" w:rsidR="007E3419" w:rsidRDefault="007E3419" w:rsidP="00DC25AC">
            <w:pPr>
              <w:pStyle w:val="TableContents"/>
              <w:spacing w:after="0"/>
              <w:jc w:val="both"/>
              <w:rPr>
                <w:b/>
                <w:sz w:val="18"/>
                <w:szCs w:val="18"/>
                <w:lang w:val="bg-BG"/>
              </w:rPr>
            </w:pPr>
            <w:r w:rsidRPr="007E3419">
              <w:rPr>
                <w:lang w:val="bg-BG"/>
              </w:rPr>
              <w:t>Председател на АНТ-Видин</w:t>
            </w:r>
          </w:p>
        </w:tc>
        <w:tc>
          <w:tcPr>
            <w:tcW w:w="5407" w:type="dxa"/>
            <w:gridSpan w:val="3"/>
            <w:shd w:val="clear" w:color="auto" w:fill="auto"/>
          </w:tcPr>
          <w:p w14:paraId="0051BE5E" w14:textId="77777777" w:rsidR="00A42F91" w:rsidRPr="00A42F91" w:rsidRDefault="00A42F91" w:rsidP="00DC25AC">
            <w:pPr>
              <w:pStyle w:val="TableContents"/>
              <w:jc w:val="both"/>
              <w:rPr>
                <w:bCs/>
                <w:szCs w:val="24"/>
                <w:lang w:val="bg-BG"/>
              </w:rPr>
            </w:pPr>
            <w:r w:rsidRPr="00A42F91">
              <w:rPr>
                <w:bCs/>
                <w:szCs w:val="24"/>
                <w:lang w:val="bg-BG"/>
              </w:rPr>
              <w:lastRenderedPageBreak/>
              <w:t>Приема се по принцип.</w:t>
            </w:r>
          </w:p>
          <w:p w14:paraId="5B00CB94" w14:textId="77777777" w:rsidR="00876166" w:rsidRDefault="00876166" w:rsidP="00DC25AC">
            <w:pPr>
              <w:pStyle w:val="TableContents"/>
              <w:jc w:val="both"/>
              <w:rPr>
                <w:bCs/>
                <w:szCs w:val="24"/>
                <w:lang w:val="bg-BG"/>
              </w:rPr>
            </w:pPr>
            <w:r w:rsidRPr="00213802">
              <w:rPr>
                <w:bCs/>
                <w:szCs w:val="24"/>
                <w:lang w:val="bg-BG"/>
              </w:rPr>
              <w:t xml:space="preserve">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 „Околна среда“ 2021-2027 г. за </w:t>
            </w:r>
            <w:r w:rsidRPr="00213802">
              <w:rPr>
                <w:bCs/>
                <w:szCs w:val="24"/>
                <w:lang w:val="bg-BG"/>
              </w:rPr>
              <w:lastRenderedPageBreak/>
              <w:t xml:space="preserve">изпълнение на стратегии по подхода ВОМР. На базата на тези указания са разработени съответните стратегии от страна на местните инициативни групи (МИГ), одобрени по реда на </w:t>
            </w:r>
            <w:r w:rsidRPr="00647393">
              <w:rPr>
                <w:bCs/>
                <w:szCs w:val="24"/>
                <w:lang w:val="bg-BG"/>
              </w:rPr>
              <w:t>Постановление № 494 на МС от 30.12.2024 г. за определяне на правила за прилагане на подхода "Водено от общностите местно развитие" за периода 2021 – 2027 г.</w:t>
            </w:r>
            <w:r w:rsidRPr="00DC25AC">
              <w:rPr>
                <w:bCs/>
                <w:szCs w:val="24"/>
                <w:lang w:val="bg-BG"/>
              </w:rPr>
              <w:t xml:space="preserve"> </w:t>
            </w:r>
            <w:r>
              <w:rPr>
                <w:bCs/>
                <w:szCs w:val="24"/>
                <w:lang w:val="bg-BG"/>
              </w:rPr>
              <w:t>/</w:t>
            </w:r>
            <w:r w:rsidRPr="00213802">
              <w:rPr>
                <w:bCs/>
                <w:szCs w:val="24"/>
                <w:lang w:val="bg-BG"/>
              </w:rPr>
              <w:t>ПМС № 494/2024 г.</w:t>
            </w:r>
            <w:r>
              <w:rPr>
                <w:bCs/>
                <w:szCs w:val="24"/>
                <w:lang w:val="bg-BG"/>
              </w:rPr>
              <w:t>/.</w:t>
            </w:r>
            <w:r w:rsidRPr="00213802">
              <w:rPr>
                <w:bCs/>
                <w:szCs w:val="24"/>
                <w:lang w:val="bg-BG"/>
              </w:rPr>
              <w:t xml:space="preserve"> В Указанията е предвидена възможност за кандидатстване на юридически лица с нестопанска цел </w:t>
            </w:r>
            <w:r>
              <w:rPr>
                <w:bCs/>
                <w:szCs w:val="24"/>
                <w:lang w:val="bg-BG"/>
              </w:rPr>
              <w:t>(</w:t>
            </w:r>
            <w:r w:rsidRPr="00213802">
              <w:rPr>
                <w:bCs/>
                <w:szCs w:val="24"/>
                <w:lang w:val="bg-BG"/>
              </w:rPr>
              <w:t>ЮЛНЦ</w:t>
            </w:r>
            <w:r>
              <w:rPr>
                <w:bCs/>
                <w:szCs w:val="24"/>
                <w:lang w:val="bg-BG"/>
              </w:rPr>
              <w:t>)</w:t>
            </w:r>
            <w:r w:rsidRPr="00213802">
              <w:rPr>
                <w:bCs/>
                <w:szCs w:val="24"/>
                <w:lang w:val="bg-BG"/>
              </w:rPr>
              <w:t xml:space="preserve"> </w:t>
            </w:r>
            <w:r>
              <w:rPr>
                <w:bCs/>
                <w:szCs w:val="24"/>
                <w:lang w:val="bg-BG"/>
              </w:rPr>
              <w:t xml:space="preserve">чрез </w:t>
            </w:r>
            <w:r w:rsidRPr="00213802">
              <w:rPr>
                <w:bCs/>
                <w:szCs w:val="24"/>
                <w:lang w:val="bg-BG"/>
              </w:rPr>
              <w:t>клонове</w:t>
            </w:r>
            <w:r>
              <w:rPr>
                <w:bCs/>
                <w:szCs w:val="24"/>
                <w:lang w:val="bg-BG"/>
              </w:rPr>
              <w:t xml:space="preserve">. </w:t>
            </w:r>
          </w:p>
          <w:p w14:paraId="488EC5C8" w14:textId="77777777" w:rsidR="00876166" w:rsidRPr="00213802" w:rsidRDefault="00876166" w:rsidP="00DC25AC">
            <w:pPr>
              <w:pStyle w:val="TableContents"/>
              <w:jc w:val="both"/>
              <w:rPr>
                <w:bCs/>
                <w:szCs w:val="24"/>
                <w:lang w:val="bg-BG"/>
              </w:rPr>
            </w:pPr>
            <w:r w:rsidRPr="00213802">
              <w:rPr>
                <w:bCs/>
                <w:szCs w:val="24"/>
                <w:lang w:val="bg-BG"/>
              </w:rPr>
              <w:t>В тази връзка, в документите по чл. 26, ал. 1 от ЗУСЕФСУ ще бъде предоставена възможност клонове на ЮЛНЦ да бъдат допустими кандидати, при спазване на следните условия:</w:t>
            </w:r>
          </w:p>
          <w:p w14:paraId="284669CB" w14:textId="77777777" w:rsidR="00876166" w:rsidRPr="00000363" w:rsidRDefault="00876166" w:rsidP="00DC25AC">
            <w:pPr>
              <w:pStyle w:val="TableContents"/>
              <w:jc w:val="both"/>
              <w:rPr>
                <w:bCs/>
                <w:szCs w:val="24"/>
                <w:lang w:val="bg-BG"/>
              </w:rPr>
            </w:pPr>
            <w:r>
              <w:rPr>
                <w:bCs/>
                <w:szCs w:val="24"/>
                <w:lang w:val="bg-BG"/>
              </w:rPr>
              <w:t xml:space="preserve">- </w:t>
            </w:r>
            <w:r w:rsidRPr="00000363">
              <w:rPr>
                <w:bCs/>
                <w:szCs w:val="24"/>
                <w:lang w:val="bg-BG"/>
              </w:rPr>
              <w:t xml:space="preserve">да са вписани в регистъра на юридическите лица с нестопанска цел със седалище и адрес на управление на територията на община от състава на МИГ с одобрена Стратегия за ВОМР за периода 2021-2027 г., включваща дейности в сектор „биологично разнообразие“; и </w:t>
            </w:r>
          </w:p>
          <w:p w14:paraId="305545F2" w14:textId="77777777" w:rsidR="00876166" w:rsidRPr="00000363" w:rsidRDefault="00876166" w:rsidP="00DC25AC">
            <w:pPr>
              <w:pStyle w:val="TableContents"/>
              <w:jc w:val="both"/>
              <w:rPr>
                <w:bCs/>
                <w:szCs w:val="24"/>
                <w:lang w:val="bg-BG"/>
              </w:rPr>
            </w:pPr>
            <w:r w:rsidRPr="00000363">
              <w:rPr>
                <w:bCs/>
                <w:szCs w:val="24"/>
                <w:lang w:val="bg-BG"/>
              </w:rPr>
              <w:t>- да са регистрирани най-малко 12 месеца, предхождащи месеца, в който е подадено проектното предложение, и</w:t>
            </w:r>
          </w:p>
          <w:p w14:paraId="52692D67" w14:textId="77777777" w:rsidR="00876166" w:rsidRDefault="00876166" w:rsidP="00DC25AC">
            <w:pPr>
              <w:pStyle w:val="TableContents"/>
              <w:jc w:val="both"/>
              <w:rPr>
                <w:bCs/>
                <w:szCs w:val="24"/>
                <w:lang w:val="bg-BG"/>
              </w:rPr>
            </w:pPr>
            <w:r w:rsidRPr="00000363">
              <w:rPr>
                <w:bCs/>
                <w:szCs w:val="24"/>
                <w:lang w:val="bg-BG"/>
              </w:rPr>
              <w:t xml:space="preserve">- ЮЛНЦ, към което принадлежи клонът, да е определено за извършване на общественополезна дейност по смисъла на ЗЮЛНЦ, да е регистрирано най-малко 12 месеца, предхождащи месеца, в който е подадено проектното предложение и от устава/учредителния акт на ЮЛНЦ, към което принадлежи клонът, да е видно, че поне една от целите на ЮЛНЦ е свързана със защита/опазване </w:t>
            </w:r>
            <w:r w:rsidRPr="00000363">
              <w:rPr>
                <w:bCs/>
                <w:szCs w:val="24"/>
                <w:lang w:val="bg-BG"/>
              </w:rPr>
              <w:lastRenderedPageBreak/>
              <w:t xml:space="preserve">на околната среда. </w:t>
            </w:r>
          </w:p>
          <w:p w14:paraId="27FFB61D" w14:textId="77777777" w:rsidR="00876166" w:rsidRPr="00213802" w:rsidRDefault="00876166" w:rsidP="00DC25AC">
            <w:pPr>
              <w:pStyle w:val="TableContents"/>
              <w:jc w:val="both"/>
              <w:rPr>
                <w:bCs/>
                <w:szCs w:val="24"/>
                <w:lang w:val="bg-BG"/>
              </w:rPr>
            </w:pPr>
            <w:r>
              <w:rPr>
                <w:bCs/>
                <w:szCs w:val="24"/>
                <w:lang w:val="bg-BG"/>
              </w:rPr>
              <w:t>Следва да се има предвид, че</w:t>
            </w:r>
            <w:r w:rsidRPr="00213802">
              <w:rPr>
                <w:bCs/>
                <w:szCs w:val="24"/>
                <w:lang w:val="bg-BG"/>
              </w:rPr>
              <w:t xml:space="preserve"> </w:t>
            </w:r>
            <w:r>
              <w:rPr>
                <w:bCs/>
                <w:szCs w:val="24"/>
                <w:lang w:val="bg-BG"/>
              </w:rPr>
              <w:t>п</w:t>
            </w:r>
            <w:r w:rsidRPr="00000363">
              <w:rPr>
                <w:bCs/>
                <w:szCs w:val="24"/>
                <w:lang w:val="bg-BG"/>
              </w:rPr>
              <w:t xml:space="preserve">редмет на оценка по критерий 3 от ТФО </w:t>
            </w:r>
            <w:r>
              <w:rPr>
                <w:bCs/>
                <w:szCs w:val="24"/>
                <w:lang w:val="bg-BG"/>
              </w:rPr>
              <w:t>щ</w:t>
            </w:r>
            <w:r w:rsidRPr="00000363">
              <w:rPr>
                <w:bCs/>
                <w:szCs w:val="24"/>
                <w:lang w:val="bg-BG"/>
              </w:rPr>
              <w:t xml:space="preserve">е </w:t>
            </w:r>
            <w:r>
              <w:rPr>
                <w:bCs/>
                <w:szCs w:val="24"/>
                <w:lang w:val="bg-BG"/>
              </w:rPr>
              <w:t xml:space="preserve">бъде </w:t>
            </w:r>
            <w:r w:rsidRPr="00000363">
              <w:rPr>
                <w:bCs/>
                <w:szCs w:val="24"/>
                <w:lang w:val="bg-BG"/>
              </w:rPr>
              <w:t>опитът на кандидата или партньора в комуникационни/ информационни/разяснителни кампании в сектор „биоразнообразие“, съответно опит в проекти, финансирани от фондове или инструменти на Европейския съюз, международни организации или други външни източници, изпълнени/изпълнявани единствено на територията на община от състава на съответната МИГ с одобрена Стратегия за ВОМР за периода 2021-2027 г., включващи дейности в сектор „биологично разнообразие“, за чието изпълнение се кандидатства. При прилагане на критерия, когато кандидат/партньор по процедурата е клон на ЮЛНЦ,  предмет на оценка ще бъде опитът на клона.</w:t>
            </w:r>
          </w:p>
          <w:p w14:paraId="17FA4D61" w14:textId="77777777" w:rsidR="007E3419" w:rsidRDefault="00876166" w:rsidP="00DC25AC">
            <w:pPr>
              <w:pStyle w:val="TableContents"/>
              <w:spacing w:after="0"/>
              <w:jc w:val="both"/>
              <w:rPr>
                <w:b/>
                <w:sz w:val="18"/>
                <w:szCs w:val="18"/>
                <w:lang w:val="bg-BG"/>
              </w:rPr>
            </w:pPr>
            <w:r>
              <w:rPr>
                <w:bCs/>
                <w:szCs w:val="24"/>
                <w:lang w:val="bg-BG"/>
              </w:rPr>
              <w:t>Също така, п</w:t>
            </w:r>
            <w:r w:rsidRPr="00213802">
              <w:rPr>
                <w:bCs/>
                <w:szCs w:val="24"/>
                <w:lang w:val="bg-BG"/>
              </w:rPr>
              <w:t xml:space="preserve">ри прилагане на режим „минимална помощ“ по раздел 16, т. 16.2 по отношение на кандидатите - клонове на ЮЛНЦ, следва да се има предвид, че таванът на подпомагане при този режим </w:t>
            </w:r>
            <w:r>
              <w:rPr>
                <w:bCs/>
                <w:szCs w:val="24"/>
                <w:lang w:val="bg-BG"/>
              </w:rPr>
              <w:t xml:space="preserve">ще </w:t>
            </w:r>
            <w:r w:rsidRPr="00213802">
              <w:rPr>
                <w:bCs/>
                <w:szCs w:val="24"/>
                <w:lang w:val="bg-BG"/>
              </w:rPr>
              <w:t>се определя за съответното предприятие по смисъла на законодателството за държавни помощи. Клоновете</w:t>
            </w:r>
            <w:r>
              <w:rPr>
                <w:bCs/>
                <w:szCs w:val="24"/>
                <w:lang w:val="bg-BG"/>
              </w:rPr>
              <w:t xml:space="preserve"> </w:t>
            </w:r>
            <w:r w:rsidRPr="00213802">
              <w:rPr>
                <w:bCs/>
                <w:szCs w:val="24"/>
                <w:lang w:val="bg-BG"/>
              </w:rPr>
              <w:t>представляват „едно и също предприятие“ със съответното ЮЛНЦ, към което принадлежат.</w:t>
            </w:r>
          </w:p>
        </w:tc>
      </w:tr>
      <w:tr w:rsidR="00B600D1" w:rsidRPr="00C60100" w14:paraId="4D44999A" w14:textId="77777777" w:rsidTr="00DC25AC">
        <w:trPr>
          <w:trHeight w:val="452"/>
        </w:trPr>
        <w:tc>
          <w:tcPr>
            <w:tcW w:w="567" w:type="dxa"/>
            <w:shd w:val="clear" w:color="auto" w:fill="auto"/>
          </w:tcPr>
          <w:p w14:paraId="1353FCA0" w14:textId="77777777" w:rsidR="00B600D1" w:rsidRPr="004079D9" w:rsidRDefault="00B600D1" w:rsidP="00DC25AC">
            <w:pPr>
              <w:jc w:val="center"/>
              <w:rPr>
                <w:bCs/>
                <w:lang w:val="en-US"/>
              </w:rPr>
            </w:pPr>
            <w:r w:rsidRPr="004079D9">
              <w:rPr>
                <w:bCs/>
                <w:lang w:val="en-US"/>
              </w:rPr>
              <w:lastRenderedPageBreak/>
              <w:t>8.</w:t>
            </w:r>
          </w:p>
        </w:tc>
        <w:tc>
          <w:tcPr>
            <w:tcW w:w="2977" w:type="dxa"/>
            <w:gridSpan w:val="2"/>
            <w:tcBorders>
              <w:top w:val="single" w:sz="4" w:space="0" w:color="auto"/>
              <w:left w:val="single" w:sz="4" w:space="0" w:color="auto"/>
              <w:bottom w:val="single" w:sz="4" w:space="0" w:color="auto"/>
              <w:right w:val="single" w:sz="4" w:space="0" w:color="auto"/>
            </w:tcBorders>
          </w:tcPr>
          <w:p w14:paraId="180F4571" w14:textId="77777777" w:rsidR="00B600D1" w:rsidRDefault="00B600D1" w:rsidP="00DC25AC">
            <w:pPr>
              <w:rPr>
                <w:b/>
                <w:sz w:val="18"/>
                <w:szCs w:val="18"/>
              </w:rPr>
            </w:pPr>
            <w:r>
              <w:t>info@bakep.org</w:t>
            </w:r>
          </w:p>
        </w:tc>
        <w:tc>
          <w:tcPr>
            <w:tcW w:w="1559" w:type="dxa"/>
            <w:tcBorders>
              <w:top w:val="single" w:sz="4" w:space="0" w:color="auto"/>
              <w:left w:val="single" w:sz="4" w:space="0" w:color="auto"/>
              <w:bottom w:val="single" w:sz="4" w:space="0" w:color="auto"/>
              <w:right w:val="single" w:sz="4" w:space="0" w:color="auto"/>
            </w:tcBorders>
          </w:tcPr>
          <w:p w14:paraId="1CE7C630" w14:textId="77777777" w:rsidR="00B600D1" w:rsidRDefault="00B600D1" w:rsidP="00DC25AC">
            <w:pPr>
              <w:jc w:val="center"/>
              <w:rPr>
                <w:b/>
                <w:sz w:val="18"/>
                <w:szCs w:val="18"/>
              </w:rPr>
            </w:pPr>
            <w:r>
              <w:t>11.05.2026 г.</w:t>
            </w:r>
          </w:p>
        </w:tc>
        <w:tc>
          <w:tcPr>
            <w:tcW w:w="5245" w:type="dxa"/>
            <w:tcBorders>
              <w:top w:val="single" w:sz="4" w:space="0" w:color="auto"/>
              <w:left w:val="single" w:sz="4" w:space="0" w:color="auto"/>
              <w:bottom w:val="single" w:sz="4" w:space="0" w:color="auto"/>
              <w:right w:val="single" w:sz="4" w:space="0" w:color="auto"/>
            </w:tcBorders>
          </w:tcPr>
          <w:p w14:paraId="02AAD384" w14:textId="77777777" w:rsidR="00B600D1" w:rsidRDefault="00B600D1" w:rsidP="00DC25AC">
            <w:pPr>
              <w:jc w:val="both"/>
            </w:pPr>
            <w:r>
              <w:t xml:space="preserve">Коментари от името на Българска асоциация на консултантите по </w:t>
            </w:r>
            <w:proofErr w:type="spellStart"/>
            <w:r>
              <w:t>европейси</w:t>
            </w:r>
            <w:proofErr w:type="spellEnd"/>
            <w:r>
              <w:t xml:space="preserve"> програми /БАКЕП/ част 1:</w:t>
            </w:r>
          </w:p>
          <w:p w14:paraId="6E812BA4" w14:textId="77777777" w:rsidR="00B600D1" w:rsidRDefault="00B600D1" w:rsidP="00DC25AC">
            <w:pPr>
              <w:jc w:val="both"/>
            </w:pPr>
            <w:r>
              <w:t xml:space="preserve">След внимателен преглед на проекта на Условията за кандидатстване, бихме искали да предложим прецизиране на текстовете </w:t>
            </w:r>
            <w:r>
              <w:lastRenderedPageBreak/>
              <w:t>определящи критериите за допустимост на кандидатите с цел разширяване на обхвата и по-ефективно постигане на целите на процедурата.</w:t>
            </w:r>
          </w:p>
          <w:p w14:paraId="6C7437BA" w14:textId="77777777" w:rsidR="00B600D1" w:rsidRDefault="00B600D1" w:rsidP="00DC25AC">
            <w:pPr>
              <w:jc w:val="both"/>
            </w:pPr>
            <w:r>
              <w:t xml:space="preserve">I. Налични текстове ограничаващи кръга от потенциални кандидати: </w:t>
            </w:r>
          </w:p>
          <w:p w14:paraId="418AC2CC" w14:textId="77777777" w:rsidR="00B600D1" w:rsidRDefault="00B600D1" w:rsidP="00DC25AC">
            <w:pPr>
              <w:jc w:val="both"/>
            </w:pPr>
            <w:r>
              <w:t xml:space="preserve">Текст: „11. Допустими кандидати: </w:t>
            </w:r>
          </w:p>
          <w:p w14:paraId="035FD911" w14:textId="77777777" w:rsidR="00B600D1" w:rsidRDefault="00B600D1" w:rsidP="00DC25AC">
            <w:pPr>
              <w:jc w:val="both"/>
            </w:pPr>
            <w:r>
              <w:t>11.1. Общини от състава на съответната МИГ с одобрени Стратегии за ВОМР за периода 2021-2027 г., включващи дейности в сектор „биологично разнообразие“.</w:t>
            </w:r>
          </w:p>
          <w:p w14:paraId="0F170332" w14:textId="77777777" w:rsidR="00B600D1" w:rsidRDefault="00B600D1" w:rsidP="00DC25AC">
            <w:pPr>
              <w:jc w:val="both"/>
            </w:pPr>
            <w:r>
              <w:t>11.2. Юридически лица с нестопанска цел (ЮЛНЦ), които следва:</w:t>
            </w:r>
          </w:p>
          <w:p w14:paraId="00E25A7A" w14:textId="77777777" w:rsidR="00B600D1" w:rsidRDefault="00B600D1" w:rsidP="00DC25AC">
            <w:pPr>
              <w:jc w:val="both"/>
            </w:pPr>
            <w:r>
              <w:t>- да бъдат вписани в регистъра на юридическите лица с нестопанска цел или създадени по реда на специален закон, и които като цел на организацията в устава/учредителния акт са разписали такива текстове, от които да е видно, че поне една от целите на организацията е свързана със защита/опазване на околната среда;</w:t>
            </w:r>
          </w:p>
          <w:p w14:paraId="06B5AE79" w14:textId="77777777" w:rsidR="00B600D1" w:rsidRDefault="00B600D1" w:rsidP="00DC25AC">
            <w:pPr>
              <w:jc w:val="both"/>
            </w:pPr>
            <w:r>
              <w:t>- да са определени за извършване на общественополезна дейност по смисъла на Закона за юридическите лица с нестопанска цел (ЗЮЛНЦ);</w:t>
            </w:r>
          </w:p>
          <w:p w14:paraId="02F31B9F" w14:textId="77777777" w:rsidR="00B600D1" w:rsidRDefault="00B600D1" w:rsidP="00DC25AC">
            <w:pPr>
              <w:jc w:val="both"/>
            </w:pPr>
            <w:r>
              <w:t>- да са регистрирани по съответния ред най-малко 12 месеца, предхождащи месеца, в кой-то е подадено проектното предложение;</w:t>
            </w:r>
          </w:p>
          <w:p w14:paraId="43776290" w14:textId="77777777" w:rsidR="00B600D1" w:rsidRDefault="00B600D1" w:rsidP="00DC25AC">
            <w:pPr>
              <w:jc w:val="both"/>
            </w:pPr>
            <w:r>
              <w:t>- да бъдат със седалище и адрес на управление в община от състава на съответната МИГ с одобрена Стратегии за ВОМР за периода 2021-2027 г., включващи дейности в сектор „биологично разнообразие“.</w:t>
            </w:r>
          </w:p>
          <w:p w14:paraId="560D0E8F" w14:textId="77777777" w:rsidR="00B600D1" w:rsidRDefault="00B600D1" w:rsidP="00DC25AC">
            <w:pPr>
              <w:jc w:val="both"/>
            </w:pPr>
            <w:r>
              <w:t xml:space="preserve">В така предложените текстове в точка 11.2 като допустими кандидати се предвижда да бъдат ЮЛНЦ да бъдат със седалище и адрес на </w:t>
            </w:r>
            <w:r>
              <w:lastRenderedPageBreak/>
              <w:t xml:space="preserve">управление в община от състава на съответната Местна инициативна група (МИГ). Налагането на ограничението от страна на УО за седалище и адрес на НПО, води до изкуствено намаляване на заинтересовани кандидати и насочване на ресурса на програмата само в ограничен кръг от НПО отговарящи на посочените условия без да се даде възможност за конкурентност за реализация проектите и постигане на поставените цели. Не е ясно на каква база е възприето конкретното ограничително условие за НПО, тъй като обичайната практика е едно НПО в областта на биоразнообразието да оперира в няколко общини поради спецификата на дейността (биоразнообразието не се влияе от административни граници), но съгласно Закона административния адрес може да бъде само на едно място. Настоящото изискване превръща адресната регистрация в изкуствена бариера, която изключва организации с доказан местен капацитет само защото седалището им попада извън границите на конкретната община, макар и дейността им да е пряко свързана с биоразнообразието. Регистрацията на седалището и адреса има чисто административен характер и по никакъв начин не показва по-малка заинтересованост, по-ниска компетентност по темата „биоразнообразие“ на местата където има регистрирани свои клонове, а точно обратното – регистрацията на клон в съответната територия е индикация за оперативност на НПО в съответната община и заинтересованост по темите, които са обхванати в предмета й на дейност. </w:t>
            </w:r>
          </w:p>
          <w:p w14:paraId="4DF46DBF" w14:textId="77777777" w:rsidR="00B600D1" w:rsidRDefault="00B600D1" w:rsidP="00DC25AC">
            <w:pPr>
              <w:jc w:val="both"/>
            </w:pPr>
            <w:r>
              <w:lastRenderedPageBreak/>
              <w:t>Предложение: Нашето предложение е към този критерий да се добави възможността кандидати да бъдат и ЮЛНЦ, които имат регистрирани клонове на територията на съответния МИГ.</w:t>
            </w:r>
          </w:p>
          <w:p w14:paraId="35232482" w14:textId="77777777" w:rsidR="00B600D1" w:rsidRDefault="00B600D1" w:rsidP="00DC25AC">
            <w:pPr>
              <w:jc w:val="both"/>
            </w:pPr>
          </w:p>
          <w:p w14:paraId="203C6D30" w14:textId="77777777" w:rsidR="00B600D1" w:rsidRDefault="00B600D1" w:rsidP="00DC25AC">
            <w:pPr>
              <w:jc w:val="both"/>
            </w:pPr>
            <w:r>
              <w:t>Аргументи:</w:t>
            </w:r>
          </w:p>
          <w:p w14:paraId="49359BBC" w14:textId="77777777" w:rsidR="00B600D1" w:rsidRDefault="00B600D1" w:rsidP="00DC25AC">
            <w:pPr>
              <w:jc w:val="both"/>
            </w:pPr>
            <w:r>
              <w:t>1. Ограничен финансов ресурс по процедурата за един проект, което крие риск от нисък интерес от страна на качествени изпълнители:</w:t>
            </w:r>
          </w:p>
          <w:p w14:paraId="28A45836" w14:textId="77777777" w:rsidR="00B600D1" w:rsidRDefault="00B600D1" w:rsidP="00DC25AC">
            <w:pPr>
              <w:jc w:val="both"/>
            </w:pPr>
            <w:r>
              <w:t>Бихме искали да обърнем внимание на Управляващия орган върху факта, че определеният максимален размер на безвъзмездната финансова помощ за отделен проект от 51 129,19 евро (около 100 000 лв. с ДДС) е изключително малък спрямо мащаба и сложността на заложените дейности.</w:t>
            </w:r>
          </w:p>
          <w:p w14:paraId="43D8CC16" w14:textId="77777777" w:rsidR="00B600D1" w:rsidRDefault="00B600D1" w:rsidP="00DC25AC">
            <w:pPr>
              <w:jc w:val="both"/>
            </w:pPr>
            <w:r>
              <w:t>Този бюджет трябва да покрие широк спектър от разходи, които включват:</w:t>
            </w:r>
          </w:p>
          <w:p w14:paraId="6F1A31DE" w14:textId="77777777" w:rsidR="00B600D1" w:rsidRDefault="00B600D1" w:rsidP="00DC25AC">
            <w:pPr>
              <w:jc w:val="both"/>
            </w:pPr>
            <w:r>
              <w:t>o</w:t>
            </w:r>
            <w:r>
              <w:tab/>
              <w:t>Подготовка на проектното предложение (до 10% от проекта): Изготвяне на задълбочен (неясно как ще се определя колко е задълбочен) анализ на заплахите за биологичното разнообразие на база стратегически документи като Натура 2000 и планове за управление.</w:t>
            </w:r>
          </w:p>
          <w:p w14:paraId="5AF81599" w14:textId="77777777" w:rsidR="00B600D1" w:rsidRDefault="00B600D1" w:rsidP="00DC25AC">
            <w:pPr>
              <w:jc w:val="both"/>
            </w:pPr>
            <w:r>
              <w:t>o</w:t>
            </w:r>
            <w:r>
              <w:tab/>
              <w:t>Непреки разходи (14% за проекти с такъв мащаб): Организация, управление, администрация и задължителни дейности по видимост и комуникация.</w:t>
            </w:r>
          </w:p>
          <w:p w14:paraId="7A616379" w14:textId="77777777" w:rsidR="00B600D1" w:rsidRDefault="00B600D1" w:rsidP="00DC25AC">
            <w:pPr>
              <w:jc w:val="both"/>
            </w:pPr>
            <w:r>
              <w:t>o</w:t>
            </w:r>
            <w:r>
              <w:tab/>
              <w:t>Основни дейности: Организиране на събития, изработка на рекламни материали, осигуряване на излъчвания в регионални телевизии и радиа, публикации в медии и изграждане на онлайн портали.</w:t>
            </w:r>
          </w:p>
          <w:p w14:paraId="05321172" w14:textId="77777777" w:rsidR="00B600D1" w:rsidRDefault="00B600D1" w:rsidP="00DC25AC">
            <w:pPr>
              <w:jc w:val="both"/>
            </w:pPr>
            <w:r>
              <w:lastRenderedPageBreak/>
              <w:t xml:space="preserve">При този таван на финансиране, административната тежест и изискванията за професионално изпълнение могат да се окажат недостатъчни. Съществува реален риск процедурата да не генерира достатъчно заинтересовани кандидати със седалище в малките общини от състава на МИГ (който е брой е силно ограничен), които да притежават необходимия опит за управление на европейски средства. </w:t>
            </w:r>
          </w:p>
          <w:p w14:paraId="6CD3F8E2" w14:textId="77777777" w:rsidR="00B600D1" w:rsidRDefault="00B600D1" w:rsidP="00DC25AC">
            <w:pPr>
              <w:jc w:val="both"/>
            </w:pPr>
            <w:r>
              <w:t>Допускането на ЮЛНЦ чрез техните регистрирани клонове на територията на МИГ би решило този проблем по два начина:</w:t>
            </w:r>
          </w:p>
          <w:p w14:paraId="1AFFF854" w14:textId="77777777" w:rsidR="00B600D1" w:rsidRDefault="00B600D1" w:rsidP="00DC25AC">
            <w:pPr>
              <w:jc w:val="both"/>
            </w:pPr>
            <w:r>
              <w:t>- Оптимизация на ресурсите: Организации с клонове често ползват споделен административен ресурс от централната си структура, което им позволява да реализират качествени дейности дори при силно ограничен бюджет.</w:t>
            </w:r>
          </w:p>
          <w:p w14:paraId="68E67CAA" w14:textId="77777777" w:rsidR="00B600D1" w:rsidRDefault="00B600D1" w:rsidP="00DC25AC">
            <w:pPr>
              <w:jc w:val="both"/>
            </w:pPr>
            <w:r>
              <w:t>- Гарантиране на конкуренцията: Разширяването на кръга от кандидати ще компенсира потенциалния отлив на участници, провокиран от ниския финансов праг, и ще осигури по-високо качество на информационните кампании чрез по-голяма конкуренция между кандидатите.</w:t>
            </w:r>
          </w:p>
          <w:p w14:paraId="6D4970E7" w14:textId="77777777" w:rsidR="00B600D1" w:rsidRDefault="00B600D1" w:rsidP="00DC25AC">
            <w:pPr>
              <w:jc w:val="both"/>
            </w:pPr>
            <w:r>
              <w:t xml:space="preserve"> </w:t>
            </w:r>
            <w:r>
              <w:tab/>
              <w:t xml:space="preserve">- Експертиза и устойчивост: Процедурата изисква изготвяне на анализи на заплахите за биологичното разнообразие, отчитайки спецификите на съответния регион/територия на МИГ. Клоновете на национални или регионални НПО често функционират като местни центрове за експертиза, които познават в детайли плановете за управление на защитените зони и територии в конкретния район. Признаването им </w:t>
            </w:r>
            <w:r>
              <w:lastRenderedPageBreak/>
              <w:t>за допустими кандидати ще осигури по-високо качество на проектните предложения и дългосрочна устойчивост на инвестицията след приключване на 12-месечния срок на проекта.</w:t>
            </w:r>
          </w:p>
          <w:p w14:paraId="357D4461" w14:textId="77777777" w:rsidR="00B600D1" w:rsidRDefault="00B600D1" w:rsidP="00DC25AC">
            <w:pPr>
              <w:jc w:val="both"/>
            </w:pPr>
            <w:r>
              <w:t>2. Съответствие с подхода ВОМР</w:t>
            </w:r>
          </w:p>
          <w:p w14:paraId="21B51DD3" w14:textId="77777777" w:rsidR="00B600D1" w:rsidRDefault="00B600D1" w:rsidP="00DC25AC">
            <w:pPr>
              <w:jc w:val="both"/>
            </w:pPr>
            <w:r>
              <w:t>Основната цел на процедурата е подпомагане на „местно и регионално ниво“ в целевата територия на МИГ. Регистрираният клон е официална форма на трайно установяване на дейността на една организация в конкретен регион. Това гарантира, че кандидатът е част от местната общност и притежава необходимите преки наблюдения върху специфичните нужди на територията.</w:t>
            </w:r>
          </w:p>
          <w:p w14:paraId="3C45E04C" w14:textId="77777777" w:rsidR="00B600D1" w:rsidRDefault="00B600D1" w:rsidP="00DC25AC">
            <w:pPr>
              <w:jc w:val="both"/>
            </w:pPr>
            <w:r>
              <w:t>3. Ефективност на информационните кампании</w:t>
            </w:r>
          </w:p>
          <w:p w14:paraId="5FBAA9BC" w14:textId="77777777" w:rsidR="00B600D1" w:rsidRDefault="00B600D1" w:rsidP="00DC25AC">
            <w:pPr>
              <w:jc w:val="both"/>
            </w:pPr>
            <w:r>
              <w:t>Допустимите дейности включват организиране на събития на място, работа с регионални медии и публикации в регионални интернет портали. Наличието на регистриран клон на територията на МИГ осигурява по-добра оперативност и ефикасност при изпълнението на тези дейности, тъй като организацията разполага с наличен местен капацитет и инфраструктура.</w:t>
            </w:r>
          </w:p>
          <w:p w14:paraId="170E813E" w14:textId="77777777" w:rsidR="00B600D1" w:rsidRDefault="00B600D1" w:rsidP="00DC25AC">
            <w:pPr>
              <w:jc w:val="both"/>
            </w:pPr>
            <w:r>
              <w:t xml:space="preserve"> 4. Равнопоставеност и конкуренция</w:t>
            </w:r>
          </w:p>
          <w:p w14:paraId="2280E93D" w14:textId="77777777" w:rsidR="00B600D1" w:rsidRDefault="00B600D1" w:rsidP="00DC25AC">
            <w:pPr>
              <w:jc w:val="both"/>
            </w:pPr>
            <w:r>
              <w:t>Допускането на ЮЛНЦ с клонове ще разшири кръга от потенциални кандидати с доказан управленски опит по проекти, финансирани от фондове на ЕС (критерий, който носи значителен брой точки при техническата оценка). Това ще повиши качеството на конкуренцията и ще гарантира, че средствата се насочват към организации с реален принос за биологичното разнообразие на територията на МИГ.</w:t>
            </w:r>
          </w:p>
          <w:p w14:paraId="4680881A" w14:textId="77777777" w:rsidR="00B600D1" w:rsidRDefault="00B600D1" w:rsidP="00DC25AC">
            <w:pPr>
              <w:jc w:val="both"/>
            </w:pPr>
            <w:r>
              <w:lastRenderedPageBreak/>
              <w:t>Допускането на организации с клонове позволява привличането на бенефициенти с богат управленски опит по проекти, финансирани от фондове на ЕС, което е ключов критерий при техническата оценка (носи до 30 т.). Тези организации разполагат с утвърдени експертни екипи и методологии, което минимизира рисковете при изпълнението и гарантира устойчивост на резултатите на местно ниво.</w:t>
            </w:r>
          </w:p>
          <w:p w14:paraId="4BF21719" w14:textId="77777777" w:rsidR="00B600D1" w:rsidRDefault="00B600D1" w:rsidP="00DC25AC">
            <w:pPr>
              <w:jc w:val="both"/>
            </w:pPr>
            <w:r>
              <w:t>5. Нормативна обоснованост и правни принципи</w:t>
            </w:r>
          </w:p>
          <w:p w14:paraId="216D0921" w14:textId="77777777" w:rsidR="00B600D1" w:rsidRDefault="00B600D1" w:rsidP="00DC25AC">
            <w:pPr>
              <w:pStyle w:val="TableContents"/>
              <w:spacing w:after="0"/>
              <w:jc w:val="both"/>
              <w:rPr>
                <w:b/>
                <w:sz w:val="18"/>
                <w:szCs w:val="18"/>
                <w:lang w:val="bg-BG"/>
              </w:rPr>
            </w:pPr>
            <w:r w:rsidRPr="00B600D1">
              <w:rPr>
                <w:lang w:val="bg-BG"/>
              </w:rPr>
              <w:t>Предлаганото разширяване на допустимостта е в пълен синхрон с действащото законодателство ЗУСЕФСУ (чл. 2, ал. 1): Изисква спазване на принципите на равнопоставеност и недопускане на дискриминация. Ограничаването на ЮЛНЦ само по признак „седалище“, без да се отчита наличието на легитимен клон на място, нарушава този принцип.</w:t>
            </w:r>
          </w:p>
        </w:tc>
        <w:tc>
          <w:tcPr>
            <w:tcW w:w="5407" w:type="dxa"/>
            <w:gridSpan w:val="3"/>
            <w:shd w:val="clear" w:color="auto" w:fill="auto"/>
          </w:tcPr>
          <w:p w14:paraId="6F03F1CE" w14:textId="77777777" w:rsidR="00DE7FD1" w:rsidRPr="00DE7FD1" w:rsidRDefault="00DE7FD1" w:rsidP="00DC25AC">
            <w:pPr>
              <w:pStyle w:val="TableContents"/>
              <w:jc w:val="both"/>
              <w:rPr>
                <w:bCs/>
                <w:szCs w:val="24"/>
                <w:lang w:val="bg-BG"/>
              </w:rPr>
            </w:pPr>
            <w:r w:rsidRPr="00DE7FD1">
              <w:rPr>
                <w:bCs/>
                <w:szCs w:val="24"/>
                <w:lang w:val="bg-BG"/>
              </w:rPr>
              <w:lastRenderedPageBreak/>
              <w:t>Приема се по принцип.</w:t>
            </w:r>
          </w:p>
          <w:p w14:paraId="05605C3B" w14:textId="77777777" w:rsidR="00FC1DE4" w:rsidRDefault="00FC1DE4" w:rsidP="00DC25AC">
            <w:pPr>
              <w:pStyle w:val="TableContents"/>
              <w:jc w:val="both"/>
              <w:rPr>
                <w:bCs/>
                <w:szCs w:val="24"/>
                <w:lang w:val="bg-BG"/>
              </w:rPr>
            </w:pPr>
            <w:r w:rsidRPr="00213802">
              <w:rPr>
                <w:bCs/>
                <w:szCs w:val="24"/>
                <w:lang w:val="bg-BG"/>
              </w:rPr>
              <w:t xml:space="preserve">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 „Околна среда“ 2021-2027 г. за </w:t>
            </w:r>
            <w:r w:rsidRPr="00213802">
              <w:rPr>
                <w:bCs/>
                <w:szCs w:val="24"/>
                <w:lang w:val="bg-BG"/>
              </w:rPr>
              <w:lastRenderedPageBreak/>
              <w:t xml:space="preserve">изпълнение на стратегии по подхода ВОМР. На базата на тези указания са разработени съответните стратегии от страна на местните инициативни групи (МИГ), одобрени по реда на </w:t>
            </w:r>
            <w:r w:rsidRPr="00647393">
              <w:rPr>
                <w:bCs/>
                <w:szCs w:val="24"/>
                <w:lang w:val="bg-BG"/>
              </w:rPr>
              <w:t>Постановление № 494 на МС от 30.12.2024 г. за определяне на правила за прилагане на подхода "Водено от общностите местно развитие" за периода 2021 – 2027 г.</w:t>
            </w:r>
            <w:r w:rsidRPr="00DC25AC">
              <w:rPr>
                <w:bCs/>
                <w:szCs w:val="24"/>
                <w:lang w:val="bg-BG"/>
              </w:rPr>
              <w:t xml:space="preserve"> </w:t>
            </w:r>
            <w:r>
              <w:rPr>
                <w:bCs/>
                <w:szCs w:val="24"/>
                <w:lang w:val="bg-BG"/>
              </w:rPr>
              <w:t>/</w:t>
            </w:r>
            <w:r w:rsidRPr="00213802">
              <w:rPr>
                <w:bCs/>
                <w:szCs w:val="24"/>
                <w:lang w:val="bg-BG"/>
              </w:rPr>
              <w:t>ПМС № 494/2024 г.</w:t>
            </w:r>
            <w:r>
              <w:rPr>
                <w:bCs/>
                <w:szCs w:val="24"/>
                <w:lang w:val="bg-BG"/>
              </w:rPr>
              <w:t>/.</w:t>
            </w:r>
            <w:r w:rsidRPr="00213802">
              <w:rPr>
                <w:bCs/>
                <w:szCs w:val="24"/>
                <w:lang w:val="bg-BG"/>
              </w:rPr>
              <w:t xml:space="preserve"> В Указанията е предвидена възможност за кандидатстване на юридически лица с нестопанска цел </w:t>
            </w:r>
            <w:r>
              <w:rPr>
                <w:bCs/>
                <w:szCs w:val="24"/>
                <w:lang w:val="bg-BG"/>
              </w:rPr>
              <w:t>(</w:t>
            </w:r>
            <w:r w:rsidRPr="00213802">
              <w:rPr>
                <w:bCs/>
                <w:szCs w:val="24"/>
                <w:lang w:val="bg-BG"/>
              </w:rPr>
              <w:t>ЮЛНЦ</w:t>
            </w:r>
            <w:r>
              <w:rPr>
                <w:bCs/>
                <w:szCs w:val="24"/>
                <w:lang w:val="bg-BG"/>
              </w:rPr>
              <w:t>)</w:t>
            </w:r>
            <w:r w:rsidRPr="00213802">
              <w:rPr>
                <w:bCs/>
                <w:szCs w:val="24"/>
                <w:lang w:val="bg-BG"/>
              </w:rPr>
              <w:t xml:space="preserve"> </w:t>
            </w:r>
            <w:r>
              <w:rPr>
                <w:bCs/>
                <w:szCs w:val="24"/>
                <w:lang w:val="bg-BG"/>
              </w:rPr>
              <w:t xml:space="preserve">чрез </w:t>
            </w:r>
            <w:r w:rsidRPr="00213802">
              <w:rPr>
                <w:bCs/>
                <w:szCs w:val="24"/>
                <w:lang w:val="bg-BG"/>
              </w:rPr>
              <w:t>клонове</w:t>
            </w:r>
            <w:r>
              <w:rPr>
                <w:bCs/>
                <w:szCs w:val="24"/>
                <w:lang w:val="bg-BG"/>
              </w:rPr>
              <w:t xml:space="preserve">. </w:t>
            </w:r>
          </w:p>
          <w:p w14:paraId="5CBF0897" w14:textId="77777777" w:rsidR="00FC1DE4" w:rsidRPr="00213802" w:rsidRDefault="00FC1DE4" w:rsidP="00DC25AC">
            <w:pPr>
              <w:pStyle w:val="TableContents"/>
              <w:jc w:val="both"/>
              <w:rPr>
                <w:bCs/>
                <w:szCs w:val="24"/>
                <w:lang w:val="bg-BG"/>
              </w:rPr>
            </w:pPr>
            <w:r w:rsidRPr="00213802">
              <w:rPr>
                <w:bCs/>
                <w:szCs w:val="24"/>
                <w:lang w:val="bg-BG"/>
              </w:rPr>
              <w:t>В тази връзка, в документите по чл. 26, ал. 1 от ЗУСЕФСУ ще бъде предоставена възможност клонове на ЮЛНЦ да бъдат допустими кандидати, при спазване на следните условия:</w:t>
            </w:r>
          </w:p>
          <w:p w14:paraId="27B97BCC" w14:textId="77777777" w:rsidR="00FC1DE4" w:rsidRPr="00000363" w:rsidRDefault="00FC1DE4" w:rsidP="00DC25AC">
            <w:pPr>
              <w:pStyle w:val="TableContents"/>
              <w:jc w:val="both"/>
              <w:rPr>
                <w:bCs/>
                <w:szCs w:val="24"/>
                <w:lang w:val="bg-BG"/>
              </w:rPr>
            </w:pPr>
            <w:r>
              <w:rPr>
                <w:bCs/>
                <w:szCs w:val="24"/>
                <w:lang w:val="bg-BG"/>
              </w:rPr>
              <w:t xml:space="preserve">- </w:t>
            </w:r>
            <w:r w:rsidRPr="00000363">
              <w:rPr>
                <w:bCs/>
                <w:szCs w:val="24"/>
                <w:lang w:val="bg-BG"/>
              </w:rPr>
              <w:t xml:space="preserve">да са вписани в регистъра на юридическите лица с нестопанска цел със седалище и адрес на управление на територията на община от състава на МИГ с одобрена Стратегия за ВОМР за периода 2021-2027 г., включваща дейности в сектор „биологично разнообразие“; и </w:t>
            </w:r>
          </w:p>
          <w:p w14:paraId="11CF0D04" w14:textId="77777777" w:rsidR="00FC1DE4" w:rsidRPr="00000363" w:rsidRDefault="00FC1DE4" w:rsidP="00DC25AC">
            <w:pPr>
              <w:pStyle w:val="TableContents"/>
              <w:jc w:val="both"/>
              <w:rPr>
                <w:bCs/>
                <w:szCs w:val="24"/>
                <w:lang w:val="bg-BG"/>
              </w:rPr>
            </w:pPr>
            <w:r w:rsidRPr="00000363">
              <w:rPr>
                <w:bCs/>
                <w:szCs w:val="24"/>
                <w:lang w:val="bg-BG"/>
              </w:rPr>
              <w:t>- да са регистрирани най-малко 12 месеца, предхождащи месеца, в който е подадено проектното предложение, и</w:t>
            </w:r>
          </w:p>
          <w:p w14:paraId="4F330601" w14:textId="77777777" w:rsidR="00FC1DE4" w:rsidRDefault="00FC1DE4" w:rsidP="00DC25AC">
            <w:pPr>
              <w:pStyle w:val="TableContents"/>
              <w:jc w:val="both"/>
              <w:rPr>
                <w:bCs/>
                <w:szCs w:val="24"/>
                <w:lang w:val="bg-BG"/>
              </w:rPr>
            </w:pPr>
            <w:r w:rsidRPr="00000363">
              <w:rPr>
                <w:bCs/>
                <w:szCs w:val="24"/>
                <w:lang w:val="bg-BG"/>
              </w:rPr>
              <w:t xml:space="preserve">- ЮЛНЦ, към което принадлежи клонът, да е определено за извършване на общественополезна дейност по смисъла на ЗЮЛНЦ, да е регистрирано най-малко 12 месеца, предхождащи месеца, в който е подадено проектното предложение и от устава/учредителния акт на ЮЛНЦ, към което принадлежи клонът, да е видно, че поне една от целите на ЮЛНЦ е свързана със защита/опазване </w:t>
            </w:r>
            <w:r w:rsidRPr="00000363">
              <w:rPr>
                <w:bCs/>
                <w:szCs w:val="24"/>
                <w:lang w:val="bg-BG"/>
              </w:rPr>
              <w:lastRenderedPageBreak/>
              <w:t xml:space="preserve">на околната среда. </w:t>
            </w:r>
          </w:p>
          <w:p w14:paraId="737A2D00" w14:textId="77777777" w:rsidR="00FC1DE4" w:rsidRPr="00213802" w:rsidRDefault="00FC1DE4" w:rsidP="00DC25AC">
            <w:pPr>
              <w:pStyle w:val="TableContents"/>
              <w:jc w:val="both"/>
              <w:rPr>
                <w:bCs/>
                <w:szCs w:val="24"/>
                <w:lang w:val="bg-BG"/>
              </w:rPr>
            </w:pPr>
            <w:r>
              <w:rPr>
                <w:bCs/>
                <w:szCs w:val="24"/>
                <w:lang w:val="bg-BG"/>
              </w:rPr>
              <w:t>Следва да се има предвид, че</w:t>
            </w:r>
            <w:r w:rsidRPr="00213802">
              <w:rPr>
                <w:bCs/>
                <w:szCs w:val="24"/>
                <w:lang w:val="bg-BG"/>
              </w:rPr>
              <w:t xml:space="preserve"> </w:t>
            </w:r>
            <w:r>
              <w:rPr>
                <w:bCs/>
                <w:szCs w:val="24"/>
                <w:lang w:val="bg-BG"/>
              </w:rPr>
              <w:t>п</w:t>
            </w:r>
            <w:r w:rsidRPr="00000363">
              <w:rPr>
                <w:bCs/>
                <w:szCs w:val="24"/>
                <w:lang w:val="bg-BG"/>
              </w:rPr>
              <w:t xml:space="preserve">редмет на оценка по критерий 3 от ТФО </w:t>
            </w:r>
            <w:r>
              <w:rPr>
                <w:bCs/>
                <w:szCs w:val="24"/>
                <w:lang w:val="bg-BG"/>
              </w:rPr>
              <w:t>щ</w:t>
            </w:r>
            <w:r w:rsidRPr="00000363">
              <w:rPr>
                <w:bCs/>
                <w:szCs w:val="24"/>
                <w:lang w:val="bg-BG"/>
              </w:rPr>
              <w:t xml:space="preserve">е </w:t>
            </w:r>
            <w:r>
              <w:rPr>
                <w:bCs/>
                <w:szCs w:val="24"/>
                <w:lang w:val="bg-BG"/>
              </w:rPr>
              <w:t xml:space="preserve">бъде </w:t>
            </w:r>
            <w:r w:rsidRPr="00000363">
              <w:rPr>
                <w:bCs/>
                <w:szCs w:val="24"/>
                <w:lang w:val="bg-BG"/>
              </w:rPr>
              <w:t>опитът на кандидата или партньора в комуникационни/ информационни/разяснителни кампании в сектор „биоразнообразие“, съответно опит в проекти, финансирани от фондове или инструменти на Европейския съюз, международни организации или други външни източници, изпълнени/изпълнявани единствено на територията на община от състава на съответната МИГ с одобрена Стратегия за ВОМР за периода 2021-2027 г., включващи дейности в сектор „биологично разнообразие“, за чието изпълнение се кандидатства. При прилагане на критерия, когато кандидат/партньор по процедурата е клон на ЮЛНЦ,  предмет на оценка ще бъде опитът на клона.</w:t>
            </w:r>
          </w:p>
          <w:p w14:paraId="311D54A2" w14:textId="77777777" w:rsidR="00B600D1" w:rsidRDefault="00FC1DE4" w:rsidP="00DC25AC">
            <w:pPr>
              <w:pStyle w:val="TableContents"/>
              <w:spacing w:after="0"/>
              <w:jc w:val="both"/>
              <w:rPr>
                <w:b/>
                <w:sz w:val="18"/>
                <w:szCs w:val="18"/>
                <w:lang w:val="bg-BG"/>
              </w:rPr>
            </w:pPr>
            <w:r>
              <w:rPr>
                <w:bCs/>
                <w:szCs w:val="24"/>
                <w:lang w:val="bg-BG"/>
              </w:rPr>
              <w:t>Също така, п</w:t>
            </w:r>
            <w:r w:rsidRPr="00213802">
              <w:rPr>
                <w:bCs/>
                <w:szCs w:val="24"/>
                <w:lang w:val="bg-BG"/>
              </w:rPr>
              <w:t xml:space="preserve">ри прилагане на режим „минимална помощ“ по раздел 16, т. 16.2 по отношение на кандидатите - клонове на ЮЛНЦ, следва да се има предвид, че таванът на подпомагане при този режим </w:t>
            </w:r>
            <w:r>
              <w:rPr>
                <w:bCs/>
                <w:szCs w:val="24"/>
                <w:lang w:val="bg-BG"/>
              </w:rPr>
              <w:t xml:space="preserve">ще </w:t>
            </w:r>
            <w:r w:rsidRPr="00213802">
              <w:rPr>
                <w:bCs/>
                <w:szCs w:val="24"/>
                <w:lang w:val="bg-BG"/>
              </w:rPr>
              <w:t>се определя за съответното предприятие по смисъла на законодателството за държавни помощи. Клоновете</w:t>
            </w:r>
            <w:r>
              <w:rPr>
                <w:bCs/>
                <w:szCs w:val="24"/>
                <w:lang w:val="bg-BG"/>
              </w:rPr>
              <w:t xml:space="preserve"> </w:t>
            </w:r>
            <w:r w:rsidRPr="00213802">
              <w:rPr>
                <w:bCs/>
                <w:szCs w:val="24"/>
                <w:lang w:val="bg-BG"/>
              </w:rPr>
              <w:t>представляват „едно и също предприятие“ със съответното ЮЛНЦ, към което принадлежат.</w:t>
            </w:r>
          </w:p>
        </w:tc>
      </w:tr>
      <w:tr w:rsidR="00B65D75" w:rsidRPr="00C60100" w14:paraId="7BCC8EF9" w14:textId="77777777" w:rsidTr="00DC25AC">
        <w:trPr>
          <w:trHeight w:val="452"/>
        </w:trPr>
        <w:tc>
          <w:tcPr>
            <w:tcW w:w="567" w:type="dxa"/>
            <w:shd w:val="clear" w:color="auto" w:fill="auto"/>
          </w:tcPr>
          <w:p w14:paraId="5BC57F1D" w14:textId="77777777" w:rsidR="00B65D75" w:rsidRPr="004079D9" w:rsidRDefault="00B65D75" w:rsidP="00DC25AC">
            <w:pPr>
              <w:jc w:val="center"/>
              <w:rPr>
                <w:bCs/>
                <w:lang w:val="en-US"/>
              </w:rPr>
            </w:pPr>
            <w:r w:rsidRPr="004079D9">
              <w:rPr>
                <w:bCs/>
                <w:lang w:val="en-US"/>
              </w:rPr>
              <w:lastRenderedPageBreak/>
              <w:t>9.</w:t>
            </w:r>
          </w:p>
        </w:tc>
        <w:tc>
          <w:tcPr>
            <w:tcW w:w="2977" w:type="dxa"/>
            <w:gridSpan w:val="2"/>
            <w:tcBorders>
              <w:top w:val="single" w:sz="4" w:space="0" w:color="auto"/>
              <w:left w:val="single" w:sz="4" w:space="0" w:color="auto"/>
              <w:bottom w:val="single" w:sz="4" w:space="0" w:color="auto"/>
              <w:right w:val="single" w:sz="4" w:space="0" w:color="auto"/>
            </w:tcBorders>
          </w:tcPr>
          <w:p w14:paraId="42AA5107" w14:textId="77777777" w:rsidR="00B65D75" w:rsidRDefault="00B65D75" w:rsidP="00DC25AC">
            <w:pPr>
              <w:rPr>
                <w:b/>
                <w:sz w:val="18"/>
                <w:szCs w:val="18"/>
              </w:rPr>
            </w:pPr>
            <w:r>
              <w:t>info@bakep.org</w:t>
            </w:r>
          </w:p>
        </w:tc>
        <w:tc>
          <w:tcPr>
            <w:tcW w:w="1559" w:type="dxa"/>
            <w:tcBorders>
              <w:top w:val="single" w:sz="4" w:space="0" w:color="auto"/>
              <w:left w:val="single" w:sz="4" w:space="0" w:color="auto"/>
              <w:bottom w:val="single" w:sz="4" w:space="0" w:color="auto"/>
              <w:right w:val="single" w:sz="4" w:space="0" w:color="auto"/>
            </w:tcBorders>
          </w:tcPr>
          <w:p w14:paraId="1AF35D0D" w14:textId="77777777" w:rsidR="00B65D75" w:rsidRDefault="00B65D75" w:rsidP="00DC25AC">
            <w:pPr>
              <w:jc w:val="center"/>
              <w:rPr>
                <w:b/>
                <w:sz w:val="18"/>
                <w:szCs w:val="18"/>
              </w:rPr>
            </w:pPr>
            <w:r>
              <w:t>11.05.2026 г.</w:t>
            </w:r>
          </w:p>
        </w:tc>
        <w:tc>
          <w:tcPr>
            <w:tcW w:w="5245" w:type="dxa"/>
            <w:tcBorders>
              <w:top w:val="single" w:sz="4" w:space="0" w:color="auto"/>
              <w:left w:val="single" w:sz="4" w:space="0" w:color="auto"/>
              <w:bottom w:val="single" w:sz="4" w:space="0" w:color="auto"/>
              <w:right w:val="single" w:sz="4" w:space="0" w:color="auto"/>
            </w:tcBorders>
          </w:tcPr>
          <w:p w14:paraId="05457798" w14:textId="77777777" w:rsidR="00B65D75" w:rsidRDefault="00B65D75" w:rsidP="00DC25AC">
            <w:pPr>
              <w:jc w:val="both"/>
            </w:pPr>
            <w:r>
              <w:t xml:space="preserve">Коментари от името на Българска асоциация на консултантите по </w:t>
            </w:r>
            <w:proofErr w:type="spellStart"/>
            <w:r>
              <w:t>европейси</w:t>
            </w:r>
            <w:proofErr w:type="spellEnd"/>
            <w:r>
              <w:t xml:space="preserve"> програми /БАКЕП/ част 2:</w:t>
            </w:r>
          </w:p>
          <w:p w14:paraId="5509BAB7" w14:textId="77777777" w:rsidR="00B65D75" w:rsidRDefault="00B65D75" w:rsidP="00DC25AC">
            <w:pPr>
              <w:jc w:val="both"/>
            </w:pPr>
            <w:r>
              <w:t>II. Неяснота по отношение на текстове в насоките:</w:t>
            </w:r>
          </w:p>
          <w:p w14:paraId="714CD6AB" w14:textId="77777777" w:rsidR="00B65D75" w:rsidRDefault="00B65D75" w:rsidP="00DC25AC">
            <w:pPr>
              <w:jc w:val="both"/>
            </w:pPr>
            <w:r>
              <w:t xml:space="preserve">Не са описани ясно някои от изискваните документи. </w:t>
            </w:r>
          </w:p>
          <w:p w14:paraId="2BD4564F" w14:textId="77777777" w:rsidR="00B65D75" w:rsidRDefault="00B65D75" w:rsidP="00DC25AC">
            <w:pPr>
              <w:jc w:val="both"/>
            </w:pPr>
            <w:r>
              <w:t>„Анализите трябва да осигуряват информация и документация, без които е невъзможно да се подготви проектно предложение и изисканите в условията за кандидатстване документи по раздел 24.“.</w:t>
            </w:r>
          </w:p>
          <w:p w14:paraId="0BFFD5AA" w14:textId="77777777" w:rsidR="00B65D75" w:rsidRDefault="00B65D75" w:rsidP="00DC25AC">
            <w:pPr>
              <w:jc w:val="both"/>
            </w:pPr>
            <w:r>
              <w:t xml:space="preserve">Този текст създава противоречие и несигурност. От една страна, тези анализи са дефинирани като допустима дейност за финансиране в рамките на самия проект (Дейност 13.1), но от друга – </w:t>
            </w:r>
            <w:r>
              <w:lastRenderedPageBreak/>
              <w:t>съгласно цитирания текст, те се явяват предварително условие, без което проектното предложение и документите по Раздел 24 не могат да бъдат подготвени.</w:t>
            </w:r>
          </w:p>
          <w:p w14:paraId="70B4A0BD" w14:textId="77777777" w:rsidR="00B65D75" w:rsidRDefault="00B65D75" w:rsidP="00DC25AC">
            <w:pPr>
              <w:jc w:val="both"/>
            </w:pPr>
            <w:r>
              <w:t>За да бъде осигурена прозрачност и равнопоставеност, е необходимо Управляващият орган изрично да посочи кои са тези анализи, като съгласно източниците това са:</w:t>
            </w:r>
          </w:p>
          <w:p w14:paraId="5C876586" w14:textId="77777777" w:rsidR="00B65D75" w:rsidRDefault="00B65D75" w:rsidP="00DC25AC">
            <w:pPr>
              <w:jc w:val="both"/>
            </w:pPr>
            <w:r>
              <w:t>1.</w:t>
            </w:r>
            <w:r>
              <w:tab/>
              <w:t>Анализ на заплахите за биологичното разнообразие: Той трябва да обхваща съответния регион или територия на МИГ и да отчита спецификите на база стратегически документи като Националната стратегия за биологично разнообразие до 2030 г., планове за управление на защитени зони и територии, и др..</w:t>
            </w:r>
          </w:p>
          <w:p w14:paraId="514EB10D" w14:textId="77777777" w:rsidR="00B65D75" w:rsidRDefault="00B65D75" w:rsidP="00DC25AC">
            <w:pPr>
              <w:jc w:val="both"/>
            </w:pPr>
            <w:r>
              <w:t>2.</w:t>
            </w:r>
            <w:r>
              <w:tab/>
              <w:t>Анализ на потребностите на целевите групи: Документ, чрез който се идентифицират нуждите на конкретната целева група на територията на МИГ и се обосновава как предвидените събития и материали адресират тези потребности, включително тяхната продължителност и очаквани резултати.</w:t>
            </w:r>
          </w:p>
          <w:p w14:paraId="52EB24BA" w14:textId="77777777" w:rsidR="00B65D75" w:rsidRDefault="00B65D75" w:rsidP="00DC25AC">
            <w:pPr>
              <w:jc w:val="both"/>
            </w:pPr>
            <w:r>
              <w:t>3.</w:t>
            </w:r>
            <w:r>
              <w:tab/>
              <w:t>Анализ на остойностяването (Приложение № 2): Самостоятелен документ, който обосновава как е остойностена всяка дейност на база на пазарни проучвания, оферти или предходни договори, и който е задължителен елемент от документите по Раздел 24.</w:t>
            </w:r>
          </w:p>
          <w:p w14:paraId="21ECC7B8" w14:textId="77777777" w:rsidR="00B65D75" w:rsidRDefault="00B65D75" w:rsidP="00DC25AC">
            <w:pPr>
              <w:jc w:val="both"/>
            </w:pPr>
            <w:r>
              <w:t xml:space="preserve">Проблемът, който поставяме, е следният: Ако тези анализи (особено тези за заплахите и потребностите) са част от изпълнението на проекта и се финансират с до 10% от стойността му, как се очаква те да бъдат налични и завършени в детайл преди подаването на </w:t>
            </w:r>
            <w:r>
              <w:lastRenderedPageBreak/>
              <w:t>предложението, за да осигурят информацията за документите по Раздел 24?. Неяснотата в текста може да доведе до отхвърляне на кандидати на етап административно съответствие, ако Оценителната комисия реши, че представените към момента на кандидатстване документи не са достатъчно детайлни съгласно критерий № 9 от ОАСД.</w:t>
            </w:r>
          </w:p>
          <w:p w14:paraId="13B690A6" w14:textId="77777777" w:rsidR="00B65D75" w:rsidRDefault="00B65D75" w:rsidP="00DC25AC">
            <w:pPr>
              <w:jc w:val="both"/>
            </w:pPr>
            <w:r>
              <w:t>Вярваме, че е в интерес на Програмата тези текстове да бъде прецизирани, за да се разграничи ясно каква част от информацията трябва да присъства във Формуляра за кандидатстване и кои детайлни анализи ще бъдат финализирани като част от първата фаза на проекта.</w:t>
            </w:r>
          </w:p>
          <w:p w14:paraId="5DD7E9A0" w14:textId="77777777" w:rsidR="00B65D75" w:rsidRDefault="00B65D75" w:rsidP="00DC25AC">
            <w:pPr>
              <w:jc w:val="both"/>
            </w:pPr>
            <w:r>
              <w:t>В заключение, считаме, че признаването на клоновете за допустими кандидати ще осигури по-добро изпълнение на Програмата, като съчетае високата експертиза с дълбокото познаване на местната специфика и постигане висока ефикасност на разходите.</w:t>
            </w:r>
          </w:p>
          <w:p w14:paraId="3F2A773E" w14:textId="77777777" w:rsidR="00B65D75" w:rsidRDefault="00B65D75" w:rsidP="00DC25AC">
            <w:pPr>
              <w:jc w:val="both"/>
            </w:pPr>
          </w:p>
          <w:p w14:paraId="5B2D5060" w14:textId="77777777" w:rsidR="00B65D75" w:rsidRDefault="00B65D75" w:rsidP="00DC25AC">
            <w:pPr>
              <w:pStyle w:val="TableContents"/>
              <w:spacing w:after="0"/>
              <w:jc w:val="both"/>
              <w:rPr>
                <w:b/>
                <w:sz w:val="18"/>
                <w:szCs w:val="18"/>
                <w:lang w:val="bg-BG"/>
              </w:rPr>
            </w:pPr>
            <w:r w:rsidRPr="00B65D75">
              <w:rPr>
                <w:lang w:val="bg-BG"/>
              </w:rPr>
              <w:t xml:space="preserve">Вярваме, че това допълнение ще допринесе за постигането на по-добри резултати по индикаторите за обхванати и информирани лица в сектор „Биологично разнообразие“. </w:t>
            </w:r>
            <w:proofErr w:type="spellStart"/>
            <w:r>
              <w:t>Оставаме</w:t>
            </w:r>
            <w:proofErr w:type="spellEnd"/>
            <w:r>
              <w:t xml:space="preserve"> на </w:t>
            </w:r>
            <w:proofErr w:type="spellStart"/>
            <w:r>
              <w:t>разположение</w:t>
            </w:r>
            <w:proofErr w:type="spellEnd"/>
            <w:r>
              <w:t xml:space="preserve"> за </w:t>
            </w:r>
            <w:proofErr w:type="spellStart"/>
            <w:r>
              <w:t>допълнителни</w:t>
            </w:r>
            <w:proofErr w:type="spellEnd"/>
            <w:r>
              <w:t xml:space="preserve"> </w:t>
            </w:r>
            <w:proofErr w:type="spellStart"/>
            <w:r>
              <w:t>разяснения</w:t>
            </w:r>
            <w:proofErr w:type="spellEnd"/>
            <w:r>
              <w:t xml:space="preserve"> </w:t>
            </w:r>
            <w:proofErr w:type="spellStart"/>
            <w:r>
              <w:t>по</w:t>
            </w:r>
            <w:proofErr w:type="spellEnd"/>
            <w:r>
              <w:t xml:space="preserve"> </w:t>
            </w:r>
            <w:proofErr w:type="spellStart"/>
            <w:r>
              <w:t>направеното</w:t>
            </w:r>
            <w:proofErr w:type="spellEnd"/>
            <w:r>
              <w:t xml:space="preserve"> </w:t>
            </w:r>
            <w:proofErr w:type="spellStart"/>
            <w:r>
              <w:t>предложение</w:t>
            </w:r>
            <w:proofErr w:type="spellEnd"/>
            <w:r>
              <w:t>.</w:t>
            </w:r>
          </w:p>
        </w:tc>
        <w:tc>
          <w:tcPr>
            <w:tcW w:w="5407" w:type="dxa"/>
            <w:gridSpan w:val="3"/>
            <w:shd w:val="clear" w:color="auto" w:fill="auto"/>
          </w:tcPr>
          <w:p w14:paraId="74715E52" w14:textId="77777777" w:rsidR="0014244B" w:rsidRPr="0014244B" w:rsidRDefault="0014244B" w:rsidP="00DC25AC">
            <w:pPr>
              <w:pStyle w:val="TableContents"/>
              <w:jc w:val="both"/>
              <w:rPr>
                <w:bCs/>
                <w:szCs w:val="24"/>
                <w:lang w:val="bg-BG"/>
              </w:rPr>
            </w:pPr>
            <w:r w:rsidRPr="0014244B">
              <w:rPr>
                <w:bCs/>
                <w:szCs w:val="24"/>
                <w:lang w:val="bg-BG"/>
              </w:rPr>
              <w:lastRenderedPageBreak/>
              <w:t>Приема се частично.</w:t>
            </w:r>
          </w:p>
          <w:p w14:paraId="3C3C5BC3" w14:textId="77777777" w:rsidR="00FC1DE4" w:rsidRDefault="0014244B" w:rsidP="00DC25AC">
            <w:pPr>
              <w:pStyle w:val="TableContents"/>
              <w:jc w:val="both"/>
              <w:rPr>
                <w:bCs/>
                <w:szCs w:val="24"/>
                <w:lang w:val="bg-BG"/>
              </w:rPr>
            </w:pPr>
            <w:r w:rsidRPr="0014244B">
              <w:rPr>
                <w:bCs/>
                <w:szCs w:val="24"/>
                <w:lang w:val="bg-BG"/>
              </w:rPr>
              <w:t>В т. 13.1 от проекта на условия за кандидатстване ясно е посочено, че дейността обхваща разработването на анализи, които да послужат за подготовката и изпълнението на дейностите, описани в т. 13.2 и за постигане на целите на процедурата. Финансирането на разработването на необходимите анализи с безвъзме</w:t>
            </w:r>
            <w:r w:rsidR="00FC1DE4">
              <w:rPr>
                <w:bCs/>
                <w:szCs w:val="24"/>
                <w:lang w:val="bg-BG"/>
              </w:rPr>
              <w:t>з</w:t>
            </w:r>
            <w:r w:rsidRPr="0014244B">
              <w:rPr>
                <w:bCs/>
                <w:szCs w:val="24"/>
                <w:lang w:val="bg-BG"/>
              </w:rPr>
              <w:t>дна финансова помощ по процедурата е допустимо, в рамките на предвиденото</w:t>
            </w:r>
            <w:r w:rsidR="00FC1DE4">
              <w:rPr>
                <w:bCs/>
                <w:szCs w:val="24"/>
                <w:lang w:val="bg-BG"/>
              </w:rPr>
              <w:t xml:space="preserve"> в проекта на условия за кандидатстване </w:t>
            </w:r>
            <w:r w:rsidRPr="0014244B">
              <w:rPr>
                <w:bCs/>
                <w:szCs w:val="24"/>
                <w:lang w:val="bg-BG"/>
              </w:rPr>
              <w:t>ограничение, но не е задължително. В случай че кандидатът извърши разходи за разработването на анализи по дейност 13.1 преди подаването на проектното предложение, същите ще му бъдат възстановени</w:t>
            </w:r>
            <w:r w:rsidR="00FC1DE4">
              <w:rPr>
                <w:bCs/>
                <w:szCs w:val="24"/>
                <w:lang w:val="bg-BG"/>
              </w:rPr>
              <w:t>,</w:t>
            </w:r>
            <w:r w:rsidRPr="0014244B">
              <w:rPr>
                <w:bCs/>
                <w:szCs w:val="24"/>
                <w:lang w:val="bg-BG"/>
              </w:rPr>
              <w:t xml:space="preserve"> </w:t>
            </w:r>
            <w:r w:rsidR="00FC1DE4">
              <w:rPr>
                <w:bCs/>
                <w:szCs w:val="24"/>
                <w:lang w:val="bg-BG"/>
              </w:rPr>
              <w:t xml:space="preserve">при условие че отговарят на изискванията, </w:t>
            </w:r>
            <w:r w:rsidR="00FC1DE4">
              <w:rPr>
                <w:bCs/>
                <w:szCs w:val="24"/>
                <w:lang w:val="bg-BG"/>
              </w:rPr>
              <w:lastRenderedPageBreak/>
              <w:t>посочени в административния договор за предоставяне на безвъзмездна финансова помощ и приложенията към него.</w:t>
            </w:r>
          </w:p>
          <w:p w14:paraId="729917EF" w14:textId="77777777" w:rsidR="0014244B" w:rsidRPr="0014244B" w:rsidRDefault="0014244B" w:rsidP="00DC25AC">
            <w:pPr>
              <w:pStyle w:val="TableContents"/>
              <w:jc w:val="both"/>
              <w:rPr>
                <w:bCs/>
                <w:szCs w:val="24"/>
                <w:lang w:val="bg-BG"/>
              </w:rPr>
            </w:pPr>
            <w:r w:rsidRPr="0014244B">
              <w:rPr>
                <w:bCs/>
                <w:szCs w:val="24"/>
                <w:lang w:val="bg-BG"/>
              </w:rPr>
              <w:t xml:space="preserve">В раздел 24 от проекта на условия за кандидатстване са описани изискуемите документи, като в т. 24.12. е посочено единствено: </w:t>
            </w:r>
            <w:r w:rsidRPr="00FC1DE4">
              <w:rPr>
                <w:bCs/>
                <w:i/>
                <w:iCs/>
                <w:szCs w:val="24"/>
                <w:lang w:val="bg-BG"/>
              </w:rPr>
              <w:t>„Други документи, при необходимост от страна на кандидата, спомагащи за обосновката на необходимостта от изпълнение на проектното предложение“</w:t>
            </w:r>
            <w:r w:rsidRPr="0014244B">
              <w:rPr>
                <w:bCs/>
                <w:szCs w:val="24"/>
                <w:lang w:val="bg-BG"/>
              </w:rPr>
              <w:t xml:space="preserve">. Представянето на такива не е задължително, а е по преценка на кандидатите. Няма изискване по т. 24.12 да бъдат представени единствено документи, разработени/възложени за разработване от кандидата, за които той ще иска възстановяване на извършени разходи. </w:t>
            </w:r>
          </w:p>
          <w:p w14:paraId="763832B1" w14:textId="77777777" w:rsidR="0014244B" w:rsidRPr="0014244B" w:rsidRDefault="0014244B" w:rsidP="00DC25AC">
            <w:pPr>
              <w:pStyle w:val="TableContents"/>
              <w:jc w:val="both"/>
              <w:rPr>
                <w:bCs/>
                <w:szCs w:val="24"/>
                <w:lang w:val="bg-BG"/>
              </w:rPr>
            </w:pPr>
            <w:r w:rsidRPr="0014244B">
              <w:rPr>
                <w:bCs/>
                <w:szCs w:val="24"/>
                <w:lang w:val="bg-BG"/>
              </w:rPr>
              <w:t xml:space="preserve">Моля да имате предвид, че по критерий № 9 от етап „Оценка на административното съответствие и допустимостта“ се оценява дали </w:t>
            </w:r>
            <w:r w:rsidRPr="00FC1DE4">
              <w:rPr>
                <w:bCs/>
                <w:i/>
                <w:iCs/>
                <w:szCs w:val="24"/>
                <w:lang w:val="bg-BG"/>
              </w:rPr>
              <w:t>„Стойността на отделните дейности е определена въз основа на анализ на остойностяването, съгласно изискванията на условията за кандидатстване“.</w:t>
            </w:r>
            <w:r w:rsidRPr="0014244B">
              <w:rPr>
                <w:bCs/>
                <w:szCs w:val="24"/>
                <w:lang w:val="bg-BG"/>
              </w:rPr>
              <w:t xml:space="preserve"> Извършва се проверка за съответствие на стойностите в секция „План за изпълнение/Дейности по проекта“ и секция „Бюджет“ и секция „Финансова информация – източници на финансиране“ във Формуляра за кандидатстване в ИСУН и представения в секция „Прикачени документи“ анализ на остойностяването, както и дали анализът на остойностяването е изготвен съгласно указанията на раздел „Категории разходи, допустими за финансиране“ от условията за кандидатстване. По отношение на анализа на остойностяването </w:t>
            </w:r>
            <w:r w:rsidRPr="0014244B">
              <w:rPr>
                <w:bCs/>
                <w:szCs w:val="24"/>
                <w:lang w:val="bg-BG"/>
              </w:rPr>
              <w:lastRenderedPageBreak/>
              <w:t xml:space="preserve">детайлна информация се съдържа в т. 14.6 от проекта на условия за кандидатстване. </w:t>
            </w:r>
          </w:p>
          <w:p w14:paraId="64FDAEB4" w14:textId="77777777" w:rsidR="00B65D75" w:rsidRDefault="0014244B" w:rsidP="00DC25AC">
            <w:pPr>
              <w:pStyle w:val="TableContents"/>
              <w:spacing w:after="0"/>
              <w:jc w:val="both"/>
              <w:rPr>
                <w:bCs/>
                <w:szCs w:val="24"/>
                <w:lang w:val="bg-BG"/>
              </w:rPr>
            </w:pPr>
            <w:r w:rsidRPr="0014244B">
              <w:rPr>
                <w:bCs/>
                <w:szCs w:val="24"/>
                <w:lang w:val="bg-BG"/>
              </w:rPr>
              <w:t>Предложението клоновете на ЮЛНЦ да бъдат включени като допустими кан</w:t>
            </w:r>
            <w:r w:rsidR="00AE448D">
              <w:rPr>
                <w:bCs/>
                <w:szCs w:val="24"/>
                <w:lang w:val="bg-BG"/>
              </w:rPr>
              <w:t>дид</w:t>
            </w:r>
            <w:r w:rsidRPr="0014244B">
              <w:rPr>
                <w:bCs/>
                <w:szCs w:val="24"/>
                <w:lang w:val="bg-BG"/>
              </w:rPr>
              <w:t xml:space="preserve">ати по процедурата се приема по принцип. </w:t>
            </w:r>
          </w:p>
          <w:p w14:paraId="732419B6" w14:textId="77777777" w:rsidR="00DE7FD1" w:rsidRPr="00DE7FD1" w:rsidRDefault="00DE7FD1" w:rsidP="00DC25AC">
            <w:pPr>
              <w:pStyle w:val="TableContents"/>
              <w:jc w:val="both"/>
              <w:rPr>
                <w:bCs/>
                <w:szCs w:val="24"/>
                <w:lang w:val="bg-BG"/>
              </w:rPr>
            </w:pPr>
            <w:r w:rsidRPr="00DE7FD1">
              <w:rPr>
                <w:bCs/>
                <w:szCs w:val="24"/>
                <w:lang w:val="bg-BG"/>
              </w:rPr>
              <w:t>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 „Околна среда“ 2021-2027 г. за изпълнение на стратегии по подхода ВОМР. На базата на тези указания са разработени съответните стратегии от страна на местните инициативни групи (МИГ), одобрени по реда на ПМС № 494/2024 г. В Указанията е предвидена възможност за кандидатстване на клонове на юридически лица с нестопанска цел (ЮЛНЦ).</w:t>
            </w:r>
          </w:p>
          <w:p w14:paraId="4AFB51A7" w14:textId="77777777" w:rsidR="00FC1DE4" w:rsidRPr="00213802" w:rsidRDefault="00FC1DE4" w:rsidP="00DC25AC">
            <w:pPr>
              <w:pStyle w:val="TableContents"/>
              <w:jc w:val="both"/>
              <w:rPr>
                <w:bCs/>
                <w:szCs w:val="24"/>
                <w:lang w:val="bg-BG"/>
              </w:rPr>
            </w:pPr>
            <w:r w:rsidRPr="00213802">
              <w:rPr>
                <w:bCs/>
                <w:szCs w:val="24"/>
                <w:lang w:val="bg-BG"/>
              </w:rPr>
              <w:t>В тази връзка, в документите по чл. 26, ал. 1 от ЗУСЕФСУ ще бъде предоставена възможност клонове на ЮЛНЦ да бъдат допустими кандидати, при спазване на следните условия:</w:t>
            </w:r>
          </w:p>
          <w:p w14:paraId="26785B4C" w14:textId="77777777" w:rsidR="00FC1DE4" w:rsidRPr="00000363" w:rsidRDefault="00FC1DE4" w:rsidP="00DC25AC">
            <w:pPr>
              <w:pStyle w:val="TableContents"/>
              <w:jc w:val="both"/>
              <w:rPr>
                <w:bCs/>
                <w:szCs w:val="24"/>
                <w:lang w:val="bg-BG"/>
              </w:rPr>
            </w:pPr>
            <w:r>
              <w:rPr>
                <w:bCs/>
                <w:szCs w:val="24"/>
                <w:lang w:val="bg-BG"/>
              </w:rPr>
              <w:t xml:space="preserve">- </w:t>
            </w:r>
            <w:r w:rsidRPr="00000363">
              <w:rPr>
                <w:bCs/>
                <w:szCs w:val="24"/>
                <w:lang w:val="bg-BG"/>
              </w:rPr>
              <w:t xml:space="preserve">да са вписани в регистъра на юридическите лица с нестопанска цел със седалище и адрес на управление на територията на община от състава на МИГ с одобрена Стратегия за ВОМР за периода 2021-2027 г., включваща дейности в сектор „биологично разнообразие“; и </w:t>
            </w:r>
          </w:p>
          <w:p w14:paraId="72532E1A" w14:textId="77777777" w:rsidR="00FC1DE4" w:rsidRPr="00000363" w:rsidRDefault="00FC1DE4" w:rsidP="00DC25AC">
            <w:pPr>
              <w:pStyle w:val="TableContents"/>
              <w:jc w:val="both"/>
              <w:rPr>
                <w:bCs/>
                <w:szCs w:val="24"/>
                <w:lang w:val="bg-BG"/>
              </w:rPr>
            </w:pPr>
            <w:r w:rsidRPr="00000363">
              <w:rPr>
                <w:bCs/>
                <w:szCs w:val="24"/>
                <w:lang w:val="bg-BG"/>
              </w:rPr>
              <w:t>- да са регистрирани най-малко 12 месеца, предхождащи месеца, в който е подадено проектното предложение, и</w:t>
            </w:r>
          </w:p>
          <w:p w14:paraId="7C1C7DD3" w14:textId="77777777" w:rsidR="00FC1DE4" w:rsidRDefault="00FC1DE4" w:rsidP="00DC25AC">
            <w:pPr>
              <w:pStyle w:val="TableContents"/>
              <w:jc w:val="both"/>
              <w:rPr>
                <w:bCs/>
                <w:szCs w:val="24"/>
                <w:lang w:val="bg-BG"/>
              </w:rPr>
            </w:pPr>
            <w:r w:rsidRPr="00000363">
              <w:rPr>
                <w:bCs/>
                <w:szCs w:val="24"/>
                <w:lang w:val="bg-BG"/>
              </w:rPr>
              <w:t xml:space="preserve">- ЮЛНЦ, към което принадлежи клонът, да е определено за извършване на общественополезна </w:t>
            </w:r>
            <w:r w:rsidRPr="00000363">
              <w:rPr>
                <w:bCs/>
                <w:szCs w:val="24"/>
                <w:lang w:val="bg-BG"/>
              </w:rPr>
              <w:lastRenderedPageBreak/>
              <w:t xml:space="preserve">дейност по смисъла на ЗЮЛНЦ, да е регистрирано най-малко 12 месеца, предхождащи месеца, в който е подадено проектното предложение и от устава/учредителния акт на ЮЛНЦ, към което принадлежи клонът, да е видно, че поне една от целите на ЮЛНЦ е свързана със защита/опазване на околната среда. </w:t>
            </w:r>
          </w:p>
          <w:p w14:paraId="6C13F485" w14:textId="77777777" w:rsidR="00FC1DE4" w:rsidRPr="00213802" w:rsidRDefault="00FC1DE4" w:rsidP="00DC25AC">
            <w:pPr>
              <w:pStyle w:val="TableContents"/>
              <w:jc w:val="both"/>
              <w:rPr>
                <w:bCs/>
                <w:szCs w:val="24"/>
                <w:lang w:val="bg-BG"/>
              </w:rPr>
            </w:pPr>
            <w:r>
              <w:rPr>
                <w:bCs/>
                <w:szCs w:val="24"/>
                <w:lang w:val="bg-BG"/>
              </w:rPr>
              <w:t>Следва да се има предвид, че</w:t>
            </w:r>
            <w:r w:rsidRPr="00213802">
              <w:rPr>
                <w:bCs/>
                <w:szCs w:val="24"/>
                <w:lang w:val="bg-BG"/>
              </w:rPr>
              <w:t xml:space="preserve"> </w:t>
            </w:r>
            <w:r>
              <w:rPr>
                <w:bCs/>
                <w:szCs w:val="24"/>
                <w:lang w:val="bg-BG"/>
              </w:rPr>
              <w:t>п</w:t>
            </w:r>
            <w:r w:rsidRPr="00000363">
              <w:rPr>
                <w:bCs/>
                <w:szCs w:val="24"/>
                <w:lang w:val="bg-BG"/>
              </w:rPr>
              <w:t xml:space="preserve">редмет на оценка по критерий 3 от ТФО </w:t>
            </w:r>
            <w:r>
              <w:rPr>
                <w:bCs/>
                <w:szCs w:val="24"/>
                <w:lang w:val="bg-BG"/>
              </w:rPr>
              <w:t>щ</w:t>
            </w:r>
            <w:r w:rsidRPr="00000363">
              <w:rPr>
                <w:bCs/>
                <w:szCs w:val="24"/>
                <w:lang w:val="bg-BG"/>
              </w:rPr>
              <w:t xml:space="preserve">е </w:t>
            </w:r>
            <w:r>
              <w:rPr>
                <w:bCs/>
                <w:szCs w:val="24"/>
                <w:lang w:val="bg-BG"/>
              </w:rPr>
              <w:t xml:space="preserve">бъде </w:t>
            </w:r>
            <w:r w:rsidRPr="00000363">
              <w:rPr>
                <w:bCs/>
                <w:szCs w:val="24"/>
                <w:lang w:val="bg-BG"/>
              </w:rPr>
              <w:t>опитът на кандидата или партньора в комуникационни/ информационни/разяснителни кампании в сектор „биоразнообразие“, съответно опит в проекти, финансирани от фондове или инструменти на Европейския съюз, международни организации или други външни източници, изпълнени/изпълнявани единствено на територията на община от състава на съответната МИГ с одобрена Стратегия за ВОМР за периода 2021-2027 г., включващи дейности в сектор „биологично разнообразие“, за чието изпълнение се кандидатства. При прилагане на критерия, когато кандидат/партньор по процедурата е клон на ЮЛНЦ,  предмет на оценка ще бъде опитът на клона.</w:t>
            </w:r>
          </w:p>
          <w:p w14:paraId="54988FAC" w14:textId="77777777" w:rsidR="00DE7FD1" w:rsidRPr="0014244B" w:rsidRDefault="00DE7FD1" w:rsidP="00DC25AC">
            <w:pPr>
              <w:pStyle w:val="TableContents"/>
              <w:spacing w:after="0"/>
              <w:jc w:val="both"/>
              <w:rPr>
                <w:bCs/>
                <w:szCs w:val="24"/>
                <w:lang w:val="bg-BG"/>
              </w:rPr>
            </w:pPr>
            <w:r w:rsidRPr="00DE7FD1">
              <w:rPr>
                <w:bCs/>
                <w:szCs w:val="24"/>
                <w:lang w:val="bg-BG"/>
              </w:rPr>
              <w:t>Също така, при прилагане на режим „минимална помощ“ по раздел 16, т. 16.2 по отношение на кандидатите - клонове на ЮЛНЦ, следва да се има предвид, че таванът на подпомагане при този режим се определя за съответното предприятие по смисъла на законодателството за държавни помощи. Клоновете представляват „едно и също предприятие“ със съответното ЮЛНЦ, към което принадлежат.</w:t>
            </w:r>
          </w:p>
        </w:tc>
      </w:tr>
      <w:tr w:rsidR="004257E0" w:rsidRPr="00C60100" w14:paraId="0FD5B1FD" w14:textId="77777777" w:rsidTr="00DC25AC">
        <w:trPr>
          <w:trHeight w:val="452"/>
        </w:trPr>
        <w:tc>
          <w:tcPr>
            <w:tcW w:w="567" w:type="dxa"/>
            <w:shd w:val="clear" w:color="auto" w:fill="auto"/>
          </w:tcPr>
          <w:p w14:paraId="7195F053" w14:textId="77777777" w:rsidR="004257E0" w:rsidRPr="004079D9" w:rsidRDefault="004257E0" w:rsidP="00DC25AC">
            <w:pPr>
              <w:jc w:val="center"/>
              <w:rPr>
                <w:bCs/>
                <w:lang w:val="en-US"/>
              </w:rPr>
            </w:pPr>
            <w:r w:rsidRPr="004079D9">
              <w:rPr>
                <w:bCs/>
                <w:lang w:val="en-US"/>
              </w:rPr>
              <w:lastRenderedPageBreak/>
              <w:t>10.</w:t>
            </w:r>
          </w:p>
        </w:tc>
        <w:tc>
          <w:tcPr>
            <w:tcW w:w="2977" w:type="dxa"/>
            <w:gridSpan w:val="2"/>
            <w:tcBorders>
              <w:top w:val="single" w:sz="4" w:space="0" w:color="auto"/>
              <w:left w:val="single" w:sz="4" w:space="0" w:color="auto"/>
              <w:bottom w:val="single" w:sz="4" w:space="0" w:color="auto"/>
              <w:right w:val="single" w:sz="4" w:space="0" w:color="auto"/>
            </w:tcBorders>
          </w:tcPr>
          <w:p w14:paraId="20318263" w14:textId="77777777" w:rsidR="004257E0" w:rsidRDefault="004257E0" w:rsidP="00DC25AC">
            <w:pPr>
              <w:jc w:val="both"/>
            </w:pPr>
            <w:r>
              <w:t xml:space="preserve">Мария </w:t>
            </w:r>
            <w:proofErr w:type="spellStart"/>
            <w:r>
              <w:t>Гиева</w:t>
            </w:r>
            <w:proofErr w:type="spellEnd"/>
          </w:p>
          <w:p w14:paraId="2663C88A" w14:textId="77777777" w:rsidR="004257E0" w:rsidRDefault="004257E0" w:rsidP="00DC25AC">
            <w:pPr>
              <w:jc w:val="both"/>
            </w:pPr>
            <w:r>
              <w:t>Председател на УС сдружение „АБНЛМ“</w:t>
            </w:r>
          </w:p>
          <w:p w14:paraId="5D110EED" w14:textId="77777777" w:rsidR="004257E0" w:rsidRDefault="004257E0" w:rsidP="00DC25AC">
            <w:pPr>
              <w:rPr>
                <w:b/>
                <w:sz w:val="18"/>
                <w:szCs w:val="18"/>
              </w:rPr>
            </w:pPr>
            <w:r>
              <w:t>bgleaderassociation@gmail.com</w:t>
            </w:r>
          </w:p>
        </w:tc>
        <w:tc>
          <w:tcPr>
            <w:tcW w:w="1559" w:type="dxa"/>
            <w:tcBorders>
              <w:top w:val="single" w:sz="4" w:space="0" w:color="auto"/>
              <w:left w:val="single" w:sz="4" w:space="0" w:color="auto"/>
              <w:bottom w:val="single" w:sz="4" w:space="0" w:color="auto"/>
              <w:right w:val="single" w:sz="4" w:space="0" w:color="auto"/>
            </w:tcBorders>
          </w:tcPr>
          <w:p w14:paraId="72768E29" w14:textId="77777777" w:rsidR="004257E0" w:rsidRDefault="004257E0" w:rsidP="00DC25AC">
            <w:pPr>
              <w:jc w:val="center"/>
              <w:rPr>
                <w:b/>
                <w:sz w:val="18"/>
                <w:szCs w:val="18"/>
              </w:rPr>
            </w:pPr>
            <w:r>
              <w:rPr>
                <w:lang w:val="en-US"/>
              </w:rPr>
              <w:t xml:space="preserve">11.05.2026 </w:t>
            </w:r>
            <w:r>
              <w:t>г.</w:t>
            </w:r>
          </w:p>
        </w:tc>
        <w:tc>
          <w:tcPr>
            <w:tcW w:w="5245" w:type="dxa"/>
            <w:tcBorders>
              <w:top w:val="single" w:sz="4" w:space="0" w:color="auto"/>
              <w:left w:val="single" w:sz="4" w:space="0" w:color="auto"/>
              <w:bottom w:val="single" w:sz="4" w:space="0" w:color="auto"/>
              <w:right w:val="single" w:sz="4" w:space="0" w:color="auto"/>
            </w:tcBorders>
          </w:tcPr>
          <w:p w14:paraId="4938A298" w14:textId="77777777" w:rsidR="004257E0" w:rsidRDefault="004257E0" w:rsidP="00DC25AC">
            <w:pPr>
              <w:jc w:val="both"/>
            </w:pPr>
            <w:r>
              <w:t>УВАЖАЕМИ ДАМИ И ГОСПОДА,</w:t>
            </w:r>
          </w:p>
          <w:p w14:paraId="1CC28A0C" w14:textId="77777777" w:rsidR="004257E0" w:rsidRDefault="004257E0" w:rsidP="00DC25AC">
            <w:pPr>
              <w:jc w:val="both"/>
            </w:pPr>
            <w:r>
              <w:t>Във връзка с публикуваната за обществено обсъждане процедура чрез подбор на проектни предложения BG16FFPR002-3.024 „Информационни кампании – биологично разнообразие“ по Програма „Околна среда“ 2021-2027 (ПОС) и на основание чл. 26, ал. 4 от ЗУСЕФСУ, изразяваме следното становище:</w:t>
            </w:r>
          </w:p>
          <w:p w14:paraId="6E36A641" w14:textId="77777777" w:rsidR="004257E0" w:rsidRDefault="004257E0" w:rsidP="00DC25AC">
            <w:pPr>
              <w:jc w:val="both"/>
            </w:pPr>
            <w:r>
              <w:t>1. По отношение на т. 9 „Минимален (ако е приложимо) и максимален размер на безвъзмездната финансова помощ за конкретен проект“ от Условията за кандидатстване</w:t>
            </w:r>
          </w:p>
          <w:p w14:paraId="4194F8C9" w14:textId="77777777" w:rsidR="004257E0" w:rsidRDefault="004257E0" w:rsidP="00DC25AC">
            <w:pPr>
              <w:jc w:val="both"/>
            </w:pPr>
            <w:r>
              <w:t>Становище:</w:t>
            </w:r>
          </w:p>
          <w:p w14:paraId="0B190386" w14:textId="77777777" w:rsidR="004257E0" w:rsidRDefault="004257E0" w:rsidP="00DC25AC">
            <w:pPr>
              <w:jc w:val="both"/>
            </w:pPr>
            <w:r>
              <w:t>В т. 9 от Условията за кандидатстване е посочено, че „Максималният размер на БФП за отделен проект е до 51 129,19 евро“, като текстът е формулиран общо за всички МИГ с одобрено допълващо финансиране. Следва да се отчете, че в одобрените стратегии за ВОМР за периода 2023–2027 г. е възможно да са предвидени различни параметри и ограничения относно размера на финансовата помощ по мярката.</w:t>
            </w:r>
          </w:p>
          <w:p w14:paraId="59A8F09D" w14:textId="77777777" w:rsidR="004257E0" w:rsidRDefault="004257E0" w:rsidP="00DC25AC">
            <w:pPr>
              <w:jc w:val="both"/>
            </w:pPr>
            <w:r>
              <w:t>Предложение:</w:t>
            </w:r>
          </w:p>
          <w:p w14:paraId="41239512" w14:textId="77777777" w:rsidR="004257E0" w:rsidRDefault="004257E0" w:rsidP="00DC25AC">
            <w:pPr>
              <w:jc w:val="both"/>
            </w:pPr>
            <w:r>
              <w:t>С оглед избягване на противоречия и необходимостта от съобразяване с одобрените СВОМР, предлагаме текстът да бъде редактиран по следния начин:</w:t>
            </w:r>
          </w:p>
          <w:p w14:paraId="0D1AABCF" w14:textId="77777777" w:rsidR="004257E0" w:rsidRDefault="004257E0" w:rsidP="00DC25AC">
            <w:pPr>
              <w:jc w:val="both"/>
            </w:pPr>
            <w:r>
              <w:t>„Максималният размер на БФП за отделен проект е до 51 129,19 евро, съобразно параметрите и ограниченията, определени в одобрената СВОМР.“</w:t>
            </w:r>
          </w:p>
          <w:p w14:paraId="533DD6A0" w14:textId="77777777" w:rsidR="004257E0" w:rsidRDefault="004257E0" w:rsidP="00DC25AC">
            <w:pPr>
              <w:jc w:val="both"/>
            </w:pPr>
            <w:r>
              <w:t xml:space="preserve">2. По отношение на изискванията на т. 10 „Процент на съфинансиране“ от Условията за кандидатстване: </w:t>
            </w:r>
          </w:p>
          <w:p w14:paraId="065F9B55" w14:textId="77777777" w:rsidR="004257E0" w:rsidRDefault="004257E0" w:rsidP="00DC25AC">
            <w:pPr>
              <w:jc w:val="both"/>
            </w:pPr>
            <w:r>
              <w:lastRenderedPageBreak/>
              <w:t>Становище:</w:t>
            </w:r>
          </w:p>
          <w:p w14:paraId="1CD6D23D" w14:textId="77777777" w:rsidR="004257E0" w:rsidRDefault="004257E0" w:rsidP="00DC25AC">
            <w:pPr>
              <w:jc w:val="both"/>
            </w:pPr>
            <w:r>
              <w:t>В т. 10 от Условията за кандидатстване е посочено разпределението между средствата от ЕФРР и националното съфинансиране, като едновременно с това е предвидено, че по процедурата могат да се предоставят до 100% от максималния размер на допустимите разходи.</w:t>
            </w:r>
          </w:p>
          <w:p w14:paraId="784C3723" w14:textId="77777777" w:rsidR="004257E0" w:rsidRDefault="004257E0" w:rsidP="00DC25AC">
            <w:pPr>
              <w:jc w:val="both"/>
            </w:pPr>
            <w:r>
              <w:t>В настоящата редакция текстът създава неяснота относно това дали се изисква собствено финансово участие от страна на кандидатите, или посочените проценти се отнасят единствено до съотношението между източниците на публично финансиране.</w:t>
            </w:r>
          </w:p>
          <w:p w14:paraId="1EEC36C6" w14:textId="77777777" w:rsidR="004257E0" w:rsidRDefault="004257E0" w:rsidP="00DC25AC">
            <w:pPr>
              <w:jc w:val="both"/>
            </w:pPr>
            <w:r>
              <w:t>Предложение:</w:t>
            </w:r>
          </w:p>
          <w:p w14:paraId="66FE038C" w14:textId="77777777" w:rsidR="004257E0" w:rsidRDefault="004257E0" w:rsidP="00DC25AC">
            <w:pPr>
              <w:jc w:val="both"/>
            </w:pPr>
            <w:r>
              <w:t>С оглед осигуряване на яснота за кандидатите и избягване на противоречиво тълкуване, предлагаме текстът да бъде прецизиран, като изрично се посочи, че:</w:t>
            </w:r>
          </w:p>
          <w:p w14:paraId="39DB05D9" w14:textId="77777777" w:rsidR="004257E0" w:rsidRDefault="004257E0" w:rsidP="00DC25AC">
            <w:pPr>
              <w:jc w:val="both"/>
            </w:pPr>
            <w:r>
              <w:t xml:space="preserve">• процентите 85/15 и 70/30 се отнасят до съотношението между средствата от ЕФРР и националното публично съфинансиране; и </w:t>
            </w:r>
          </w:p>
          <w:p w14:paraId="227C3691" w14:textId="77777777" w:rsidR="004257E0" w:rsidRDefault="004257E0" w:rsidP="00DC25AC">
            <w:pPr>
              <w:jc w:val="both"/>
            </w:pPr>
            <w:r>
              <w:t xml:space="preserve">• по процедурата не се изисква собствено съфинансиране от кандидатите, когато БФП покрива до 100% от допустимите разходи. </w:t>
            </w:r>
          </w:p>
          <w:p w14:paraId="12461F43" w14:textId="77777777" w:rsidR="004257E0" w:rsidRDefault="004257E0" w:rsidP="00DC25AC">
            <w:pPr>
              <w:jc w:val="both"/>
            </w:pPr>
            <w:r>
              <w:t xml:space="preserve">3. По отношение на </w:t>
            </w:r>
            <w:proofErr w:type="spellStart"/>
            <w:r>
              <w:t>подт</w:t>
            </w:r>
            <w:proofErr w:type="spellEnd"/>
            <w:r>
              <w:t>. 14.3.1. на т. 14.3. „Предвидени ограничения в размера/стойността на определени категории разходи“ от Условията за кандидатстване:</w:t>
            </w:r>
          </w:p>
          <w:p w14:paraId="272A04DD" w14:textId="77777777" w:rsidR="004257E0" w:rsidRDefault="004257E0" w:rsidP="00DC25AC">
            <w:pPr>
              <w:jc w:val="both"/>
            </w:pPr>
            <w:r>
              <w:t>Становище:</w:t>
            </w:r>
          </w:p>
          <w:p w14:paraId="12095C9E" w14:textId="77777777" w:rsidR="004257E0" w:rsidRDefault="004257E0" w:rsidP="00DC25AC">
            <w:pPr>
              <w:jc w:val="both"/>
            </w:pPr>
            <w:r>
              <w:t xml:space="preserve">В </w:t>
            </w:r>
            <w:proofErr w:type="spellStart"/>
            <w:r>
              <w:t>подт</w:t>
            </w:r>
            <w:proofErr w:type="spellEnd"/>
            <w:r>
              <w:t>. 14.3.1. от Условията за кандидатстване са предвидени различни прагове за определяне размера на непреките разходи в зависимост от стойността на БФП, включително за проекти на стойност над 7 млн. евро.</w:t>
            </w:r>
          </w:p>
          <w:p w14:paraId="0C32D412" w14:textId="77777777" w:rsidR="004257E0" w:rsidRDefault="004257E0" w:rsidP="00DC25AC">
            <w:pPr>
              <w:jc w:val="both"/>
            </w:pPr>
            <w:r>
              <w:lastRenderedPageBreak/>
              <w:t>Същевременно в т. 9 от Условията за кандидатстване е предвидено, че максималният размер на БФП за отделен проект е до 51 129,19 евро. Това означава, че за всички проекти по настоящата процедура би била приложима единствено първата група – „за група със стойност на БФП под 204 516,75 евро – 14%“.</w:t>
            </w:r>
          </w:p>
          <w:p w14:paraId="14FE72A2" w14:textId="77777777" w:rsidR="004257E0" w:rsidRDefault="004257E0" w:rsidP="00DC25AC">
            <w:pPr>
              <w:jc w:val="both"/>
            </w:pPr>
            <w:r>
              <w:t>Включването на останалите прагове и процентни ограничения, които са неприложими в рамките на процедурата, създава ненужна сложност и предпоставки за объркване при определяне размера на непреките разходи.</w:t>
            </w:r>
          </w:p>
          <w:p w14:paraId="00807E42" w14:textId="77777777" w:rsidR="004257E0" w:rsidRDefault="004257E0" w:rsidP="00DC25AC">
            <w:pPr>
              <w:jc w:val="both"/>
            </w:pPr>
            <w:r>
              <w:t>Предложение:</w:t>
            </w:r>
          </w:p>
          <w:p w14:paraId="5C784F70" w14:textId="77777777" w:rsidR="004257E0" w:rsidRDefault="004257E0" w:rsidP="00DC25AC">
            <w:pPr>
              <w:jc w:val="both"/>
            </w:pPr>
            <w:r>
              <w:t>С оглед осигуряване на яснота и улесняване на кандидатите, предлагаме:</w:t>
            </w:r>
          </w:p>
          <w:p w14:paraId="0E8C7500" w14:textId="77777777" w:rsidR="004257E0" w:rsidRDefault="004257E0" w:rsidP="00DC25AC">
            <w:pPr>
              <w:jc w:val="both"/>
            </w:pPr>
            <w:r>
              <w:t xml:space="preserve">• текстът да бъде прецизиран, като се посочи изрично, че по настоящата процедура е приложим процент на единна ставка за непреки разходи в размер на 14%; или </w:t>
            </w:r>
          </w:p>
          <w:p w14:paraId="3D7142DD" w14:textId="77777777" w:rsidR="004257E0" w:rsidRDefault="004257E0" w:rsidP="00DC25AC">
            <w:pPr>
              <w:jc w:val="both"/>
            </w:pPr>
            <w:r>
              <w:t xml:space="preserve">• алтернативно, да отпаднат неприложимите прагове за стойности на БФП над максимално допустимия размер по процедурата. </w:t>
            </w:r>
          </w:p>
          <w:p w14:paraId="3D1EE529" w14:textId="77777777" w:rsidR="004257E0" w:rsidRDefault="004257E0" w:rsidP="00DC25AC">
            <w:pPr>
              <w:jc w:val="both"/>
            </w:pPr>
            <w:r>
              <w:t xml:space="preserve">С уважение, </w:t>
            </w:r>
          </w:p>
          <w:p w14:paraId="654A3DAB" w14:textId="77777777" w:rsidR="004257E0" w:rsidRDefault="004257E0" w:rsidP="00DC25AC">
            <w:pPr>
              <w:jc w:val="both"/>
            </w:pPr>
            <w:r>
              <w:t>МАРИЯ ГИЕВА</w:t>
            </w:r>
          </w:p>
          <w:p w14:paraId="6C2CB8E9" w14:textId="77777777" w:rsidR="004257E0" w:rsidRDefault="004257E0" w:rsidP="00DC25AC">
            <w:pPr>
              <w:jc w:val="both"/>
            </w:pPr>
            <w:r>
              <w:t>ПРЕДСЕДАТЕЛ НА УС</w:t>
            </w:r>
          </w:p>
          <w:p w14:paraId="0ABEC326" w14:textId="77777777" w:rsidR="004257E0" w:rsidRDefault="004257E0" w:rsidP="00DC25AC">
            <w:pPr>
              <w:pStyle w:val="TableContents"/>
              <w:spacing w:after="0"/>
              <w:jc w:val="both"/>
              <w:rPr>
                <w:b/>
                <w:sz w:val="18"/>
                <w:szCs w:val="18"/>
                <w:lang w:val="bg-BG"/>
              </w:rPr>
            </w:pPr>
            <w:r>
              <w:t>СДРУЖЕНИЕ „</w:t>
            </w:r>
            <w:proofErr w:type="gramStart"/>
            <w:r>
              <w:t>АБНЛМ“</w:t>
            </w:r>
            <w:proofErr w:type="gramEnd"/>
          </w:p>
        </w:tc>
        <w:tc>
          <w:tcPr>
            <w:tcW w:w="5407" w:type="dxa"/>
            <w:gridSpan w:val="3"/>
            <w:tcBorders>
              <w:top w:val="single" w:sz="4" w:space="0" w:color="auto"/>
              <w:left w:val="single" w:sz="4" w:space="0" w:color="auto"/>
              <w:bottom w:val="single" w:sz="4" w:space="0" w:color="auto"/>
              <w:right w:val="single" w:sz="4" w:space="0" w:color="auto"/>
            </w:tcBorders>
          </w:tcPr>
          <w:p w14:paraId="53515010" w14:textId="77777777" w:rsidR="004257E0" w:rsidRDefault="004257E0" w:rsidP="00DC25AC">
            <w:pPr>
              <w:jc w:val="both"/>
            </w:pPr>
            <w:r>
              <w:lastRenderedPageBreak/>
              <w:t xml:space="preserve">Предложението по точка 1 не се приема. </w:t>
            </w:r>
          </w:p>
          <w:p w14:paraId="717945AF" w14:textId="77777777" w:rsidR="00C263DF" w:rsidRDefault="00C263DF" w:rsidP="00DC25AC">
            <w:pPr>
              <w:jc w:val="both"/>
            </w:pPr>
            <w:r w:rsidRPr="00C263DF">
              <w:t>В указанията, утвърдени със Заповед №  РД-ОП-13/24.02.2025 г. на Ръководителя на Управляващия орган на ПОС 2021-2027 г. са посочени условията и параметрите на допълващото финансиране от Програма „Околна среда“ 2021-2027 г. за изпълнение на стратегии по подхода ВОМР. На базата на тези указания са разработени съответните стратегии от страна на местните инициативни групи (МИГ), одобрени по реда на ПМС № 494/2024 г. В Указанията е предвидена възможност за кандидатстване на клонове на юридически лица с нестопанска цел (ЮЛНЦ).</w:t>
            </w:r>
          </w:p>
          <w:p w14:paraId="54733C8A" w14:textId="77777777" w:rsidR="004257E0" w:rsidRDefault="004257E0" w:rsidP="00DC25AC">
            <w:pPr>
              <w:jc w:val="both"/>
            </w:pPr>
            <w:r>
              <w:t xml:space="preserve">Всеки кандидат следва да </w:t>
            </w:r>
            <w:proofErr w:type="spellStart"/>
            <w:r>
              <w:t>остойности</w:t>
            </w:r>
            <w:proofErr w:type="spellEnd"/>
            <w:r>
              <w:t xml:space="preserve"> дейностите, включени в неговото проектно предложение, на базата на анализ на остойностяването, отговарящ на изискванията на т.14.6 от проекта на условия за кандидатстване. Анализът на остойностяването обосновава избора на най-добро съотношение между размера на исканата </w:t>
            </w:r>
            <w:r w:rsidR="00C263DF">
              <w:t>безвъзмездна финансова помощ</w:t>
            </w:r>
            <w:r>
              <w:t>, предвидените дейности и постигането на поставените цели, като задължително се спазва принципът на добро финансово управление (икономичност, ефикасност и ефективност), дефиниран в Регламент (ЕС, Евратом) 2024/2509 на Европейския парламент и на Съвета от 23 септември 2024 година за финансовите правила, приложими за общия бюджет на Съюза.</w:t>
            </w:r>
          </w:p>
          <w:p w14:paraId="63E65E9C" w14:textId="77777777" w:rsidR="004257E0" w:rsidRDefault="004257E0" w:rsidP="00DC25AC">
            <w:pPr>
              <w:jc w:val="both"/>
            </w:pPr>
          </w:p>
          <w:p w14:paraId="17C876C4" w14:textId="77777777" w:rsidR="00C263DF" w:rsidRDefault="00C263DF" w:rsidP="00DC25AC">
            <w:pPr>
              <w:jc w:val="both"/>
            </w:pPr>
          </w:p>
          <w:p w14:paraId="00810CDB" w14:textId="77777777" w:rsidR="004257E0" w:rsidRDefault="004257E0" w:rsidP="00DC25AC">
            <w:pPr>
              <w:jc w:val="both"/>
            </w:pPr>
            <w:r>
              <w:t>Предложението по точка 2 се приема по принцип.</w:t>
            </w:r>
          </w:p>
          <w:p w14:paraId="71D6E441" w14:textId="77777777" w:rsidR="00C263DF" w:rsidRDefault="00C263DF" w:rsidP="00DC25AC">
            <w:pPr>
              <w:jc w:val="both"/>
            </w:pPr>
          </w:p>
          <w:p w14:paraId="5BFF8261" w14:textId="77777777" w:rsidR="004257E0" w:rsidRDefault="004257E0" w:rsidP="00DC25AC">
            <w:pPr>
              <w:jc w:val="both"/>
            </w:pPr>
            <w:r>
              <w:lastRenderedPageBreak/>
              <w:t>В раздел 10 от проекта на условия за кандидатстване ясно е посочено процентното съотношение на средствата от ЕФРР и националния бюджет. Изрично е посочено, че по процедурата могат да се предоставят до 100% от максималния размер на допустимите разходи. Бенефициентите не са дл</w:t>
            </w:r>
            <w:r w:rsidR="00C263DF">
              <w:t>ъ</w:t>
            </w:r>
            <w:r>
              <w:t>ж</w:t>
            </w:r>
            <w:r w:rsidR="00C263DF">
              <w:t>н</w:t>
            </w:r>
            <w:r>
              <w:t xml:space="preserve">и, но имат право да осигурят собствен принос за изпълнението на техните проекти.  </w:t>
            </w:r>
          </w:p>
          <w:p w14:paraId="7439B6DA" w14:textId="77777777" w:rsidR="004257E0" w:rsidRDefault="004257E0" w:rsidP="00DC25AC">
            <w:pPr>
              <w:jc w:val="both"/>
            </w:pPr>
          </w:p>
          <w:p w14:paraId="6528AD73" w14:textId="77777777" w:rsidR="00C263DF" w:rsidRDefault="00C263DF" w:rsidP="00DC25AC">
            <w:pPr>
              <w:jc w:val="both"/>
            </w:pPr>
          </w:p>
          <w:p w14:paraId="6492F01D" w14:textId="77777777" w:rsidR="00C263DF" w:rsidRDefault="00C263DF" w:rsidP="00DC25AC">
            <w:pPr>
              <w:jc w:val="both"/>
            </w:pPr>
          </w:p>
          <w:p w14:paraId="7412727B" w14:textId="77777777" w:rsidR="00C263DF" w:rsidRDefault="00C263DF" w:rsidP="00DC25AC">
            <w:pPr>
              <w:jc w:val="both"/>
            </w:pPr>
          </w:p>
          <w:p w14:paraId="02BED2BF" w14:textId="77777777" w:rsidR="00C263DF" w:rsidRDefault="00C263DF" w:rsidP="00DC25AC">
            <w:pPr>
              <w:jc w:val="both"/>
            </w:pPr>
          </w:p>
          <w:p w14:paraId="6DA798D0" w14:textId="77777777" w:rsidR="00C263DF" w:rsidRDefault="00C263DF" w:rsidP="00DC25AC">
            <w:pPr>
              <w:jc w:val="both"/>
            </w:pPr>
          </w:p>
          <w:p w14:paraId="519E62F1" w14:textId="77777777" w:rsidR="00C263DF" w:rsidRDefault="00C263DF" w:rsidP="00DC25AC">
            <w:pPr>
              <w:jc w:val="both"/>
            </w:pPr>
          </w:p>
          <w:p w14:paraId="4446A060" w14:textId="77777777" w:rsidR="00C263DF" w:rsidRDefault="00C263DF" w:rsidP="00DC25AC">
            <w:pPr>
              <w:jc w:val="both"/>
            </w:pPr>
          </w:p>
          <w:p w14:paraId="64836122" w14:textId="77777777" w:rsidR="00C263DF" w:rsidRDefault="00C263DF" w:rsidP="00DC25AC">
            <w:pPr>
              <w:jc w:val="both"/>
            </w:pPr>
          </w:p>
          <w:p w14:paraId="1F324286" w14:textId="77777777" w:rsidR="00C263DF" w:rsidRDefault="00C263DF" w:rsidP="00DC25AC">
            <w:pPr>
              <w:jc w:val="both"/>
            </w:pPr>
          </w:p>
          <w:p w14:paraId="662EDB1B" w14:textId="77777777" w:rsidR="00C263DF" w:rsidRDefault="00C263DF" w:rsidP="00DC25AC">
            <w:pPr>
              <w:jc w:val="both"/>
            </w:pPr>
          </w:p>
          <w:p w14:paraId="2E987F24" w14:textId="77777777" w:rsidR="00C263DF" w:rsidRDefault="00C263DF" w:rsidP="00DC25AC">
            <w:pPr>
              <w:jc w:val="both"/>
            </w:pPr>
          </w:p>
          <w:p w14:paraId="2B5243DF" w14:textId="77777777" w:rsidR="00C263DF" w:rsidRDefault="00C263DF" w:rsidP="00DC25AC">
            <w:pPr>
              <w:jc w:val="both"/>
            </w:pPr>
          </w:p>
          <w:p w14:paraId="0E0299E8" w14:textId="77777777" w:rsidR="00C263DF" w:rsidRDefault="00C263DF" w:rsidP="00DC25AC">
            <w:pPr>
              <w:jc w:val="both"/>
            </w:pPr>
          </w:p>
          <w:p w14:paraId="14D70F3C" w14:textId="77777777" w:rsidR="00C263DF" w:rsidRDefault="00C263DF" w:rsidP="00DC25AC">
            <w:pPr>
              <w:jc w:val="both"/>
            </w:pPr>
          </w:p>
          <w:p w14:paraId="19701BE2" w14:textId="77777777" w:rsidR="00C263DF" w:rsidRDefault="00C263DF" w:rsidP="00DC25AC">
            <w:pPr>
              <w:jc w:val="both"/>
            </w:pPr>
          </w:p>
          <w:p w14:paraId="7CEA7195" w14:textId="77777777" w:rsidR="00C263DF" w:rsidRDefault="004257E0" w:rsidP="00DC25AC">
            <w:pPr>
              <w:jc w:val="both"/>
            </w:pPr>
            <w:r>
              <w:t xml:space="preserve">Предложението по точка 3 се приема. </w:t>
            </w:r>
          </w:p>
          <w:p w14:paraId="49146215" w14:textId="77777777" w:rsidR="00C263DF" w:rsidRDefault="00C263DF" w:rsidP="00DC25AC">
            <w:pPr>
              <w:jc w:val="both"/>
            </w:pPr>
          </w:p>
          <w:p w14:paraId="2E038A55" w14:textId="77777777" w:rsidR="00921971" w:rsidRDefault="004257E0" w:rsidP="00DC25AC">
            <w:pPr>
              <w:jc w:val="both"/>
            </w:pPr>
            <w:r>
              <w:t xml:space="preserve">В условията за кандидатстване ще се извърши редакция, съгласно </w:t>
            </w:r>
            <w:r w:rsidR="00921971">
              <w:t>която непреките разходи са в ограниченията съгласно процента на единна ставка към допустимите преки разходи по проекта, определени по реда на т. 14.2 от настоящите условия за кандидатстване, както следва: за група със стойност на БФП под 204 516,75 евро  – 14%.</w:t>
            </w:r>
          </w:p>
          <w:p w14:paraId="58DEBC63" w14:textId="77777777" w:rsidR="004257E0" w:rsidRDefault="004257E0" w:rsidP="00DC25AC">
            <w:pPr>
              <w:jc w:val="both"/>
            </w:pPr>
          </w:p>
          <w:p w14:paraId="73EE162D" w14:textId="77777777" w:rsidR="004257E0" w:rsidRDefault="004257E0" w:rsidP="00DC25AC">
            <w:pPr>
              <w:pStyle w:val="TableContents"/>
              <w:spacing w:after="0"/>
              <w:jc w:val="both"/>
              <w:rPr>
                <w:b/>
                <w:sz w:val="18"/>
                <w:szCs w:val="18"/>
                <w:lang w:val="bg-BG"/>
              </w:rPr>
            </w:pPr>
          </w:p>
        </w:tc>
      </w:tr>
    </w:tbl>
    <w:p w14:paraId="1419F148" w14:textId="77777777" w:rsidR="00A53A9B" w:rsidRPr="00D42AF6" w:rsidRDefault="00A53A9B" w:rsidP="00A53A9B">
      <w:pPr>
        <w:jc w:val="both"/>
        <w:rPr>
          <w:rFonts w:ascii="Verdana" w:hAnsi="Verdana" w:cs="Tahoma"/>
        </w:rPr>
      </w:pPr>
    </w:p>
    <w:p w14:paraId="424A1DBD" w14:textId="77777777" w:rsidR="001629C9" w:rsidRPr="001629C9" w:rsidRDefault="0072405F" w:rsidP="00A90AE8">
      <w:pPr>
        <w:spacing w:after="120"/>
        <w:rPr>
          <w:i/>
          <w:sz w:val="22"/>
          <w:szCs w:val="22"/>
        </w:rPr>
      </w:pPr>
      <w:r>
        <w:rPr>
          <w:i/>
          <w:sz w:val="22"/>
          <w:szCs w:val="22"/>
        </w:rPr>
        <w:pict w14:anchorId="7743C1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Microsoft Office Signature Line..." style="width:192pt;height:96pt">
            <v:imagedata r:id="rId10" o:title=""/>
            <o:lock v:ext="edit" ungrouping="t" rotation="t" cropping="t" verticies="t" text="t" grouping="t"/>
            <o:signatureline v:ext="edit" id="{AB776D85-291B-48D6-A662-CF288A229919}" provid="{00000000-0000-0000-0000-000000000000}" o:suggestedsigner="Росица Карамфилова-Благова" o:suggestedsigner2="Министър на околната среда и водите и Ръководител на УО на ПОС 2021-2027 г." issignatureline="t"/>
          </v:shape>
        </w:pict>
      </w:r>
    </w:p>
    <w:sectPr w:rsidR="001629C9" w:rsidRPr="001629C9" w:rsidSect="00DC25AC">
      <w:headerReference w:type="default" r:id="rId11"/>
      <w:footerReference w:type="default" r:id="rId12"/>
      <w:pgSz w:w="16838" w:h="11906" w:orient="landscape"/>
      <w:pgMar w:top="142" w:right="567" w:bottom="454" w:left="567"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9CB60F" w14:textId="77777777" w:rsidR="001A1BF6" w:rsidRDefault="001A1BF6">
      <w:r>
        <w:separator/>
      </w:r>
    </w:p>
  </w:endnote>
  <w:endnote w:type="continuationSeparator" w:id="0">
    <w:p w14:paraId="64525885" w14:textId="77777777" w:rsidR="001A1BF6" w:rsidRDefault="001A1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G Mincho Light J">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0D330C" w14:textId="77777777" w:rsidR="007C1D35" w:rsidRDefault="007C1D35">
    <w:pPr>
      <w:pStyle w:val="Footer"/>
      <w:jc w:val="right"/>
    </w:pPr>
    <w:proofErr w:type="spellStart"/>
    <w:r>
      <w:t>Page</w:t>
    </w:r>
    <w:proofErr w:type="spellEnd"/>
    <w:r>
      <w:t xml:space="preserv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w:t>
    </w:r>
    <w:proofErr w:type="spellStart"/>
    <w:r>
      <w:t>of</w:t>
    </w:r>
    <w:proofErr w:type="spellEnd"/>
    <w:r>
      <w:t xml:space="preserve"> </w:t>
    </w:r>
    <w:r>
      <w:rPr>
        <w:b/>
        <w:bCs/>
      </w:rPr>
      <w:fldChar w:fldCharType="begin"/>
    </w:r>
    <w:r>
      <w:rPr>
        <w:b/>
        <w:bCs/>
      </w:rPr>
      <w:instrText xml:space="preserve"> NUMPAGES  </w:instrText>
    </w:r>
    <w:r>
      <w:rPr>
        <w:b/>
        <w:bCs/>
      </w:rPr>
      <w:fldChar w:fldCharType="separate"/>
    </w:r>
    <w:r>
      <w:rPr>
        <w:b/>
        <w:bCs/>
        <w:noProof/>
      </w:rPr>
      <w:t>2</w:t>
    </w:r>
    <w:r>
      <w:rPr>
        <w:b/>
        <w:bCs/>
      </w:rPr>
      <w:fldChar w:fldCharType="end"/>
    </w:r>
  </w:p>
  <w:p w14:paraId="116C0DCE" w14:textId="77777777" w:rsidR="00F4740D" w:rsidRPr="00576BFA" w:rsidRDefault="00F4740D" w:rsidP="00874787">
    <w:pPr>
      <w:pStyle w:val="Footer"/>
      <w:tabs>
        <w:tab w:val="clear" w:pos="4536"/>
        <w:tab w:val="clear" w:pos="9072"/>
        <w:tab w:val="left" w:pos="100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84B21F" w14:textId="77777777" w:rsidR="001A1BF6" w:rsidRDefault="001A1BF6">
      <w:r>
        <w:separator/>
      </w:r>
    </w:p>
  </w:footnote>
  <w:footnote w:type="continuationSeparator" w:id="0">
    <w:p w14:paraId="73CD837D" w14:textId="77777777" w:rsidR="001A1BF6" w:rsidRDefault="001A1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894AD5" w14:textId="77777777" w:rsidR="00324AA5" w:rsidRDefault="00324AA5" w:rsidP="00324AA5">
    <w:pPr>
      <w:pStyle w:val="Header"/>
      <w:ind w:left="1416"/>
      <w:jc w:val="center"/>
      <w:rPr>
        <w:b/>
        <w:bCs/>
      </w:rPr>
    </w:pPr>
  </w:p>
  <w:p w14:paraId="44087EAF" w14:textId="77777777" w:rsidR="0041790D" w:rsidRDefault="0041790D" w:rsidP="00324AA5">
    <w:pPr>
      <w:pStyle w:val="Header"/>
      <w:ind w:left="1416"/>
      <w:jc w:val="center"/>
      <w:rPr>
        <w:b/>
        <w:bCs/>
      </w:rPr>
    </w:pPr>
  </w:p>
  <w:p w14:paraId="14F0C6FC" w14:textId="77777777" w:rsidR="00324AA5" w:rsidRDefault="00324AA5" w:rsidP="00324AA5">
    <w:pPr>
      <w:pStyle w:val="Header"/>
      <w:ind w:left="1416"/>
      <w:jc w:val="center"/>
      <w:rPr>
        <w:b/>
        <w:bCs/>
      </w:rPr>
    </w:pPr>
  </w:p>
  <w:p w14:paraId="740E68FE" w14:textId="77777777" w:rsidR="00324AA5" w:rsidRDefault="00324AA5" w:rsidP="00324AA5">
    <w:pPr>
      <w:pStyle w:val="Header"/>
      <w:ind w:left="2127"/>
      <w:jc w:val="center"/>
      <w:rPr>
        <w:b/>
        <w:bCs/>
        <w:lang w:eastAsia="fr-FR"/>
      </w:rPr>
    </w:pPr>
    <w:r>
      <w:rPr>
        <w:b/>
        <w:bCs/>
        <w:lang w:val="en-US"/>
      </w:rPr>
      <w:t xml:space="preserve">                                                                              </w:t>
    </w:r>
  </w:p>
  <w:p w14:paraId="67DEC1FF" w14:textId="77777777" w:rsidR="000A3792" w:rsidRDefault="000A3792" w:rsidP="000C1040">
    <w:pPr>
      <w:snapToGrid w:val="0"/>
      <w:ind w:left="2880" w:firstLine="720"/>
      <w:jc w:val="center"/>
      <w:rPr>
        <w:b/>
        <w:bCs/>
        <w:sz w:val="20"/>
        <w:szCs w:val="20"/>
        <w:lang w:eastAsia="fr-FR"/>
      </w:rPr>
    </w:pPr>
  </w:p>
  <w:p w14:paraId="67C538DD" w14:textId="77777777" w:rsidR="000C1040" w:rsidRDefault="000C10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90CB7"/>
    <w:multiLevelType w:val="multilevel"/>
    <w:tmpl w:val="12F47058"/>
    <w:lvl w:ilvl="0">
      <w:start w:val="3"/>
      <w:numFmt w:val="decimal"/>
      <w:pStyle w:val="style2manualCharCharCharCharChar"/>
      <w:lvlText w:val="2.%1"/>
      <w:lvlJc w:val="left"/>
      <w:pPr>
        <w:tabs>
          <w:tab w:val="num" w:pos="432"/>
        </w:tabs>
        <w:ind w:left="432" w:hanging="432"/>
      </w:pPr>
      <w:rPr>
        <w:rFonts w:hint="default"/>
      </w:rPr>
    </w:lvl>
    <w:lvl w:ilvl="1">
      <w:start w:val="3"/>
      <w:numFmt w:val="decimal"/>
      <w:lvlText w:val="%2.1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7394DC5"/>
    <w:multiLevelType w:val="multilevel"/>
    <w:tmpl w:val="25AA4316"/>
    <w:lvl w:ilvl="0">
      <w:start w:val="1"/>
      <w:numFmt w:val="decimal"/>
      <w:pStyle w:val="GfAheading1"/>
      <w:lvlText w:val="%1."/>
      <w:lvlJc w:val="left"/>
      <w:pPr>
        <w:tabs>
          <w:tab w:val="num" w:pos="1080"/>
        </w:tabs>
        <w:ind w:left="1080" w:hanging="360"/>
      </w:pPr>
      <w:rPr>
        <w:rFonts w:hint="default"/>
      </w:rPr>
    </w:lvl>
    <w:lvl w:ilvl="1">
      <w:start w:val="1"/>
      <w:numFmt w:val="decimal"/>
      <w:lvlText w:val="%1.%2."/>
      <w:lvlJc w:val="left"/>
      <w:pPr>
        <w:tabs>
          <w:tab w:val="num" w:pos="1211"/>
        </w:tabs>
        <w:ind w:left="1211"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520"/>
        </w:tabs>
        <w:ind w:left="252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600"/>
        </w:tabs>
        <w:ind w:left="360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680"/>
        </w:tabs>
        <w:ind w:left="4680" w:hanging="1440"/>
      </w:pPr>
      <w:rPr>
        <w:rFonts w:hint="default"/>
      </w:rPr>
    </w:lvl>
    <w:lvl w:ilvl="8">
      <w:start w:val="1"/>
      <w:numFmt w:val="decimal"/>
      <w:lvlText w:val="%1.%2.%3.%4.%5.%6.%7.%8.%9."/>
      <w:lvlJc w:val="left"/>
      <w:pPr>
        <w:tabs>
          <w:tab w:val="num" w:pos="5400"/>
        </w:tabs>
        <w:ind w:left="5400" w:hanging="1800"/>
      </w:pPr>
      <w:rPr>
        <w:rFonts w:hint="default"/>
      </w:rPr>
    </w:lvl>
  </w:abstractNum>
  <w:abstractNum w:abstractNumId="2" w15:restartNumberingAfterBreak="0">
    <w:nsid w:val="156153B3"/>
    <w:multiLevelType w:val="hybridMultilevel"/>
    <w:tmpl w:val="A02E9B8E"/>
    <w:lvl w:ilvl="0" w:tplc="CB2A9806">
      <w:start w:val="1"/>
      <w:numFmt w:val="bullet"/>
      <w:lvlText w:val=""/>
      <w:lvlJc w:val="left"/>
      <w:pPr>
        <w:tabs>
          <w:tab w:val="num" w:pos="720"/>
        </w:tabs>
        <w:ind w:left="720" w:hanging="360"/>
      </w:pPr>
      <w:rPr>
        <w:rFonts w:ascii="Wingdings" w:hAnsi="Wingdings" w:hint="default"/>
      </w:rPr>
    </w:lvl>
    <w:lvl w:ilvl="1" w:tplc="90245E88">
      <w:start w:val="3"/>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Wingdings"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Wingdings"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586546"/>
    <w:multiLevelType w:val="hybridMultilevel"/>
    <w:tmpl w:val="5E985CCE"/>
    <w:lvl w:ilvl="0" w:tplc="04020011">
      <w:start w:val="1"/>
      <w:numFmt w:val="decimal"/>
      <w:lvlText w:val="%1)"/>
      <w:lvlJc w:val="left"/>
      <w:pPr>
        <w:tabs>
          <w:tab w:val="num" w:pos="360"/>
        </w:tabs>
        <w:ind w:left="360" w:hanging="360"/>
      </w:pPr>
      <w:rPr>
        <w:rFonts w:hint="default"/>
      </w:rPr>
    </w:lvl>
    <w:lvl w:ilvl="1" w:tplc="B2C026A6">
      <w:start w:val="1"/>
      <w:numFmt w:val="bullet"/>
      <w:lvlText w:val=""/>
      <w:lvlJc w:val="left"/>
      <w:pPr>
        <w:tabs>
          <w:tab w:val="num" w:pos="1440"/>
        </w:tabs>
        <w:ind w:left="1440" w:hanging="360"/>
      </w:pPr>
      <w:rPr>
        <w:rFonts w:ascii="Symbol" w:hAnsi="Symbol" w:hint="default"/>
        <w:color w:val="auto"/>
      </w:rPr>
    </w:lvl>
    <w:lvl w:ilvl="2" w:tplc="B2862E3A">
      <w:start w:val="2"/>
      <w:numFmt w:val="bullet"/>
      <w:lvlText w:val=""/>
      <w:lvlJc w:val="left"/>
      <w:pPr>
        <w:tabs>
          <w:tab w:val="num" w:pos="660"/>
        </w:tabs>
        <w:ind w:left="660" w:hanging="660"/>
      </w:pPr>
      <w:rPr>
        <w:rFonts w:ascii="Wingdings" w:eastAsia="Times New Roman" w:hAnsi="Wingdings" w:cs="MS Mincho" w:hint="default"/>
        <w:b/>
        <w:i/>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C67634D"/>
    <w:multiLevelType w:val="hybridMultilevel"/>
    <w:tmpl w:val="55561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E6089E"/>
    <w:multiLevelType w:val="hybridMultilevel"/>
    <w:tmpl w:val="B57246DA"/>
    <w:lvl w:ilvl="0" w:tplc="CF7C7408">
      <w:start w:val="80"/>
      <w:numFmt w:val="bullet"/>
      <w:lvlText w:val="-"/>
      <w:lvlJc w:val="left"/>
      <w:pPr>
        <w:tabs>
          <w:tab w:val="num" w:pos="720"/>
        </w:tabs>
        <w:ind w:left="720" w:hanging="360"/>
      </w:pPr>
      <w:rPr>
        <w:rFonts w:ascii="Times New Roman" w:eastAsia="Times New Roman" w:hAnsi="Times New Roman" w:cs="Times New Roman" w:hint="default"/>
        <w:b/>
        <w:i w:val="0"/>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b/>
        <w:i w:val="0"/>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1F5E60"/>
    <w:multiLevelType w:val="hybridMultilevel"/>
    <w:tmpl w:val="179ACFCA"/>
    <w:lvl w:ilvl="0" w:tplc="607035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FF3ACD"/>
    <w:multiLevelType w:val="hybridMultilevel"/>
    <w:tmpl w:val="A8C29284"/>
    <w:lvl w:ilvl="0" w:tplc="0FC2CB4C">
      <w:start w:val="4"/>
      <w:numFmt w:val="bullet"/>
      <w:lvlText w:val="-"/>
      <w:lvlJc w:val="left"/>
      <w:pPr>
        <w:ind w:left="720" w:hanging="360"/>
      </w:pPr>
      <w:rPr>
        <w:rFonts w:ascii="Times New Roman" w:eastAsia="HG Mincho Light J"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9D48EF"/>
    <w:multiLevelType w:val="hybridMultilevel"/>
    <w:tmpl w:val="179ACFCA"/>
    <w:lvl w:ilvl="0" w:tplc="607035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8C2284"/>
    <w:multiLevelType w:val="hybridMultilevel"/>
    <w:tmpl w:val="9846640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15:restartNumberingAfterBreak="0">
    <w:nsid w:val="4D590997"/>
    <w:multiLevelType w:val="hybridMultilevel"/>
    <w:tmpl w:val="2D84AF82"/>
    <w:lvl w:ilvl="0" w:tplc="0D9C685E">
      <w:start w:val="1"/>
      <w:numFmt w:val="bullet"/>
      <w:lvlText w:val=""/>
      <w:lvlJc w:val="left"/>
      <w:pPr>
        <w:tabs>
          <w:tab w:val="num" w:pos="720"/>
        </w:tabs>
        <w:ind w:left="72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Wingding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Wingdings"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Wingdings"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0934FEB"/>
    <w:multiLevelType w:val="hybridMultilevel"/>
    <w:tmpl w:val="4C885FCE"/>
    <w:lvl w:ilvl="0" w:tplc="04020001">
      <w:start w:val="1"/>
      <w:numFmt w:val="bullet"/>
      <w:lvlText w:val=""/>
      <w:lvlJc w:val="left"/>
      <w:pPr>
        <w:tabs>
          <w:tab w:val="num" w:pos="915"/>
        </w:tabs>
        <w:ind w:left="915" w:hanging="360"/>
      </w:pPr>
      <w:rPr>
        <w:rFonts w:ascii="Symbol" w:hAnsi="Symbol" w:hint="default"/>
        <w:b/>
        <w:i w:val="0"/>
      </w:rPr>
    </w:lvl>
    <w:lvl w:ilvl="1" w:tplc="04020003" w:tentative="1">
      <w:start w:val="1"/>
      <w:numFmt w:val="bullet"/>
      <w:lvlText w:val="o"/>
      <w:lvlJc w:val="left"/>
      <w:pPr>
        <w:tabs>
          <w:tab w:val="num" w:pos="1635"/>
        </w:tabs>
        <w:ind w:left="1635" w:hanging="360"/>
      </w:pPr>
      <w:rPr>
        <w:rFonts w:ascii="Courier New" w:hAnsi="Courier New" w:cs="Courier New" w:hint="default"/>
      </w:rPr>
    </w:lvl>
    <w:lvl w:ilvl="2" w:tplc="04020005" w:tentative="1">
      <w:start w:val="1"/>
      <w:numFmt w:val="bullet"/>
      <w:lvlText w:val=""/>
      <w:lvlJc w:val="left"/>
      <w:pPr>
        <w:tabs>
          <w:tab w:val="num" w:pos="2355"/>
        </w:tabs>
        <w:ind w:left="2355" w:hanging="360"/>
      </w:pPr>
      <w:rPr>
        <w:rFonts w:ascii="Wingdings" w:hAnsi="Wingdings" w:hint="default"/>
      </w:rPr>
    </w:lvl>
    <w:lvl w:ilvl="3" w:tplc="04020001">
      <w:start w:val="1"/>
      <w:numFmt w:val="bullet"/>
      <w:lvlText w:val=""/>
      <w:lvlJc w:val="left"/>
      <w:pPr>
        <w:tabs>
          <w:tab w:val="num" w:pos="3075"/>
        </w:tabs>
        <w:ind w:left="3075" w:hanging="360"/>
      </w:pPr>
      <w:rPr>
        <w:rFonts w:ascii="Symbol" w:hAnsi="Symbol" w:hint="default"/>
        <w:b/>
        <w:i w:val="0"/>
      </w:rPr>
    </w:lvl>
    <w:lvl w:ilvl="4" w:tplc="04020003" w:tentative="1">
      <w:start w:val="1"/>
      <w:numFmt w:val="bullet"/>
      <w:lvlText w:val="o"/>
      <w:lvlJc w:val="left"/>
      <w:pPr>
        <w:tabs>
          <w:tab w:val="num" w:pos="3795"/>
        </w:tabs>
        <w:ind w:left="3795" w:hanging="360"/>
      </w:pPr>
      <w:rPr>
        <w:rFonts w:ascii="Courier New" w:hAnsi="Courier New" w:cs="Courier New" w:hint="default"/>
      </w:rPr>
    </w:lvl>
    <w:lvl w:ilvl="5" w:tplc="04020005" w:tentative="1">
      <w:start w:val="1"/>
      <w:numFmt w:val="bullet"/>
      <w:lvlText w:val=""/>
      <w:lvlJc w:val="left"/>
      <w:pPr>
        <w:tabs>
          <w:tab w:val="num" w:pos="4515"/>
        </w:tabs>
        <w:ind w:left="4515" w:hanging="360"/>
      </w:pPr>
      <w:rPr>
        <w:rFonts w:ascii="Wingdings" w:hAnsi="Wingdings" w:hint="default"/>
      </w:rPr>
    </w:lvl>
    <w:lvl w:ilvl="6" w:tplc="04020001" w:tentative="1">
      <w:start w:val="1"/>
      <w:numFmt w:val="bullet"/>
      <w:lvlText w:val=""/>
      <w:lvlJc w:val="left"/>
      <w:pPr>
        <w:tabs>
          <w:tab w:val="num" w:pos="5235"/>
        </w:tabs>
        <w:ind w:left="5235" w:hanging="360"/>
      </w:pPr>
      <w:rPr>
        <w:rFonts w:ascii="Symbol" w:hAnsi="Symbol" w:hint="default"/>
      </w:rPr>
    </w:lvl>
    <w:lvl w:ilvl="7" w:tplc="04020003" w:tentative="1">
      <w:start w:val="1"/>
      <w:numFmt w:val="bullet"/>
      <w:lvlText w:val="o"/>
      <w:lvlJc w:val="left"/>
      <w:pPr>
        <w:tabs>
          <w:tab w:val="num" w:pos="5955"/>
        </w:tabs>
        <w:ind w:left="5955" w:hanging="360"/>
      </w:pPr>
      <w:rPr>
        <w:rFonts w:ascii="Courier New" w:hAnsi="Courier New" w:cs="Courier New" w:hint="default"/>
      </w:rPr>
    </w:lvl>
    <w:lvl w:ilvl="8" w:tplc="04020005" w:tentative="1">
      <w:start w:val="1"/>
      <w:numFmt w:val="bullet"/>
      <w:lvlText w:val=""/>
      <w:lvlJc w:val="left"/>
      <w:pPr>
        <w:tabs>
          <w:tab w:val="num" w:pos="6675"/>
        </w:tabs>
        <w:ind w:left="6675" w:hanging="360"/>
      </w:pPr>
      <w:rPr>
        <w:rFonts w:ascii="Wingdings" w:hAnsi="Wingdings" w:hint="default"/>
      </w:rPr>
    </w:lvl>
  </w:abstractNum>
  <w:abstractNum w:abstractNumId="12" w15:restartNumberingAfterBreak="0">
    <w:nsid w:val="52B230A0"/>
    <w:multiLevelType w:val="hybridMultilevel"/>
    <w:tmpl w:val="E4EA8D02"/>
    <w:lvl w:ilvl="0" w:tplc="0402000F">
      <w:start w:val="6"/>
      <w:numFmt w:val="decimal"/>
      <w:lvlText w:val="%1."/>
      <w:lvlJc w:val="left"/>
      <w:pPr>
        <w:tabs>
          <w:tab w:val="num" w:pos="720"/>
        </w:tabs>
        <w:ind w:left="720" w:hanging="360"/>
      </w:pPr>
      <w:rPr>
        <w:rFonts w:hint="default"/>
      </w:rPr>
    </w:lvl>
    <w:lvl w:ilvl="1" w:tplc="04020019">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BD422CA"/>
    <w:multiLevelType w:val="hybridMultilevel"/>
    <w:tmpl w:val="205CD7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502032"/>
    <w:multiLevelType w:val="hybridMultilevel"/>
    <w:tmpl w:val="16C8771E"/>
    <w:lvl w:ilvl="0" w:tplc="0402000F">
      <w:start w:val="1"/>
      <w:numFmt w:val="decimal"/>
      <w:lvlText w:val="%1."/>
      <w:lvlJc w:val="left"/>
      <w:pPr>
        <w:tabs>
          <w:tab w:val="num" w:pos="720"/>
        </w:tabs>
        <w:ind w:left="720" w:hanging="360"/>
      </w:pPr>
      <w:rPr>
        <w:rFonts w:hint="default"/>
      </w:rPr>
    </w:lvl>
    <w:lvl w:ilvl="1" w:tplc="04020019">
      <w:start w:val="1"/>
      <w:numFmt w:val="bullet"/>
      <w:lvlText w:val="o"/>
      <w:lvlJc w:val="left"/>
      <w:pPr>
        <w:tabs>
          <w:tab w:val="num" w:pos="1440"/>
        </w:tabs>
        <w:ind w:left="1440" w:hanging="360"/>
      </w:pPr>
      <w:rPr>
        <w:rFonts w:ascii="Courier New" w:hAnsi="Courier New" w:cs="Wingdings" w:hint="default"/>
      </w:rPr>
    </w:lvl>
    <w:lvl w:ilvl="2" w:tplc="0402001B">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Wingdings"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Wingdings"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8A7A35"/>
    <w:multiLevelType w:val="hybridMultilevel"/>
    <w:tmpl w:val="55561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9111193"/>
    <w:multiLevelType w:val="hybridMultilevel"/>
    <w:tmpl w:val="7F9ADE04"/>
    <w:lvl w:ilvl="0" w:tplc="7EF87EA8">
      <w:start w:val="4"/>
      <w:numFmt w:val="bullet"/>
      <w:lvlText w:val="-"/>
      <w:lvlJc w:val="left"/>
      <w:pPr>
        <w:ind w:left="720" w:hanging="360"/>
      </w:pPr>
      <w:rPr>
        <w:rFonts w:ascii="Times New Roman" w:eastAsia="HG Mincho Light J"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9C7A88"/>
    <w:multiLevelType w:val="hybridMultilevel"/>
    <w:tmpl w:val="179ACFCA"/>
    <w:lvl w:ilvl="0" w:tplc="607035A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D655195"/>
    <w:multiLevelType w:val="hybridMultilevel"/>
    <w:tmpl w:val="D548BE58"/>
    <w:lvl w:ilvl="0" w:tplc="04020009">
      <w:start w:val="1"/>
      <w:numFmt w:val="bullet"/>
      <w:pStyle w:val="ListBullet2"/>
      <w:lvlText w:val=""/>
      <w:lvlJc w:val="left"/>
      <w:pPr>
        <w:tabs>
          <w:tab w:val="num" w:pos="1003"/>
        </w:tabs>
        <w:ind w:left="1003" w:hanging="283"/>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869028583">
    <w:abstractNumId w:val="10"/>
  </w:num>
  <w:num w:numId="2" w16cid:durableId="113444820">
    <w:abstractNumId w:val="13"/>
  </w:num>
  <w:num w:numId="3" w16cid:durableId="138036214">
    <w:abstractNumId w:val="14"/>
  </w:num>
  <w:num w:numId="4" w16cid:durableId="2037148880">
    <w:abstractNumId w:val="3"/>
  </w:num>
  <w:num w:numId="5" w16cid:durableId="968510891">
    <w:abstractNumId w:val="2"/>
  </w:num>
  <w:num w:numId="6" w16cid:durableId="1643198135">
    <w:abstractNumId w:val="1"/>
  </w:num>
  <w:num w:numId="7" w16cid:durableId="1479879013">
    <w:abstractNumId w:val="9"/>
  </w:num>
  <w:num w:numId="8" w16cid:durableId="893001369">
    <w:abstractNumId w:val="18"/>
  </w:num>
  <w:num w:numId="9" w16cid:durableId="379014049">
    <w:abstractNumId w:val="5"/>
  </w:num>
  <w:num w:numId="10" w16cid:durableId="541865126">
    <w:abstractNumId w:val="11"/>
  </w:num>
  <w:num w:numId="11" w16cid:durableId="274606262">
    <w:abstractNumId w:val="12"/>
  </w:num>
  <w:num w:numId="12" w16cid:durableId="33308072">
    <w:abstractNumId w:val="0"/>
  </w:num>
  <w:num w:numId="13" w16cid:durableId="326976952">
    <w:abstractNumId w:val="15"/>
  </w:num>
  <w:num w:numId="14" w16cid:durableId="1788424617">
    <w:abstractNumId w:val="4"/>
  </w:num>
  <w:num w:numId="15" w16cid:durableId="1429347616">
    <w:abstractNumId w:val="8"/>
  </w:num>
  <w:num w:numId="16" w16cid:durableId="2054425084">
    <w:abstractNumId w:val="17"/>
  </w:num>
  <w:num w:numId="17" w16cid:durableId="1045521490">
    <w:abstractNumId w:val="6"/>
  </w:num>
  <w:num w:numId="18" w16cid:durableId="1514876299">
    <w:abstractNumId w:val="16"/>
  </w:num>
  <w:num w:numId="19" w16cid:durableId="17661489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57"/>
  <w:displayVertic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EC2"/>
    <w:rsid w:val="00000363"/>
    <w:rsid w:val="0000287B"/>
    <w:rsid w:val="00002B22"/>
    <w:rsid w:val="0000402A"/>
    <w:rsid w:val="000075B0"/>
    <w:rsid w:val="00012665"/>
    <w:rsid w:val="000136D6"/>
    <w:rsid w:val="00013A3C"/>
    <w:rsid w:val="00017F11"/>
    <w:rsid w:val="000216F3"/>
    <w:rsid w:val="00025DBD"/>
    <w:rsid w:val="000367ED"/>
    <w:rsid w:val="00041472"/>
    <w:rsid w:val="00045D8F"/>
    <w:rsid w:val="000472C3"/>
    <w:rsid w:val="000536CF"/>
    <w:rsid w:val="00063706"/>
    <w:rsid w:val="00064E85"/>
    <w:rsid w:val="0006613A"/>
    <w:rsid w:val="00067DE9"/>
    <w:rsid w:val="00072DB1"/>
    <w:rsid w:val="0008378F"/>
    <w:rsid w:val="000862D7"/>
    <w:rsid w:val="000969EE"/>
    <w:rsid w:val="0009751E"/>
    <w:rsid w:val="000A01E6"/>
    <w:rsid w:val="000A0B7D"/>
    <w:rsid w:val="000A3792"/>
    <w:rsid w:val="000A3D32"/>
    <w:rsid w:val="000A4F6C"/>
    <w:rsid w:val="000A7497"/>
    <w:rsid w:val="000C1040"/>
    <w:rsid w:val="000C1A6A"/>
    <w:rsid w:val="000C6778"/>
    <w:rsid w:val="000E009D"/>
    <w:rsid w:val="000F0FA5"/>
    <w:rsid w:val="00100B67"/>
    <w:rsid w:val="00112269"/>
    <w:rsid w:val="00112B2B"/>
    <w:rsid w:val="001161DC"/>
    <w:rsid w:val="001249AF"/>
    <w:rsid w:val="001302DD"/>
    <w:rsid w:val="00133E64"/>
    <w:rsid w:val="00135675"/>
    <w:rsid w:val="0013771B"/>
    <w:rsid w:val="00140548"/>
    <w:rsid w:val="0014244B"/>
    <w:rsid w:val="00142DF2"/>
    <w:rsid w:val="0014653B"/>
    <w:rsid w:val="00152543"/>
    <w:rsid w:val="0015692D"/>
    <w:rsid w:val="001607FF"/>
    <w:rsid w:val="00160F33"/>
    <w:rsid w:val="00161B04"/>
    <w:rsid w:val="001629C9"/>
    <w:rsid w:val="00162A12"/>
    <w:rsid w:val="00165605"/>
    <w:rsid w:val="00171FD6"/>
    <w:rsid w:val="0017209A"/>
    <w:rsid w:val="0017293A"/>
    <w:rsid w:val="0017321D"/>
    <w:rsid w:val="00175614"/>
    <w:rsid w:val="001767EE"/>
    <w:rsid w:val="00177467"/>
    <w:rsid w:val="00180BED"/>
    <w:rsid w:val="00181151"/>
    <w:rsid w:val="00181B7E"/>
    <w:rsid w:val="001821D6"/>
    <w:rsid w:val="001961DC"/>
    <w:rsid w:val="00196405"/>
    <w:rsid w:val="00197136"/>
    <w:rsid w:val="001A1BF6"/>
    <w:rsid w:val="001A3647"/>
    <w:rsid w:val="001B3040"/>
    <w:rsid w:val="001B4011"/>
    <w:rsid w:val="001B4E81"/>
    <w:rsid w:val="001C354A"/>
    <w:rsid w:val="001C42B7"/>
    <w:rsid w:val="001C43C1"/>
    <w:rsid w:val="001C62C9"/>
    <w:rsid w:val="001D12B8"/>
    <w:rsid w:val="001D3AB0"/>
    <w:rsid w:val="001D3B95"/>
    <w:rsid w:val="001D55FF"/>
    <w:rsid w:val="001D79F7"/>
    <w:rsid w:val="001E0E90"/>
    <w:rsid w:val="001E4C30"/>
    <w:rsid w:val="001E5070"/>
    <w:rsid w:val="001E55F3"/>
    <w:rsid w:val="001E5A3A"/>
    <w:rsid w:val="001E7152"/>
    <w:rsid w:val="001F1806"/>
    <w:rsid w:val="001F4DDD"/>
    <w:rsid w:val="00200C47"/>
    <w:rsid w:val="00200DD0"/>
    <w:rsid w:val="0020163C"/>
    <w:rsid w:val="00201DA5"/>
    <w:rsid w:val="00202752"/>
    <w:rsid w:val="0020621E"/>
    <w:rsid w:val="00210931"/>
    <w:rsid w:val="00213802"/>
    <w:rsid w:val="002138A1"/>
    <w:rsid w:val="0022347B"/>
    <w:rsid w:val="002271CA"/>
    <w:rsid w:val="0022724C"/>
    <w:rsid w:val="00230989"/>
    <w:rsid w:val="002337CB"/>
    <w:rsid w:val="00234569"/>
    <w:rsid w:val="002361CD"/>
    <w:rsid w:val="0023736D"/>
    <w:rsid w:val="002442B0"/>
    <w:rsid w:val="00246C7E"/>
    <w:rsid w:val="0024739B"/>
    <w:rsid w:val="002511B0"/>
    <w:rsid w:val="002536E0"/>
    <w:rsid w:val="00257727"/>
    <w:rsid w:val="00267B0E"/>
    <w:rsid w:val="00270D0A"/>
    <w:rsid w:val="002714AF"/>
    <w:rsid w:val="00271716"/>
    <w:rsid w:val="00280DA5"/>
    <w:rsid w:val="002907ED"/>
    <w:rsid w:val="00292503"/>
    <w:rsid w:val="002928E7"/>
    <w:rsid w:val="002958CF"/>
    <w:rsid w:val="00296845"/>
    <w:rsid w:val="00297A79"/>
    <w:rsid w:val="002A40C9"/>
    <w:rsid w:val="002A454E"/>
    <w:rsid w:val="002A6929"/>
    <w:rsid w:val="002A719C"/>
    <w:rsid w:val="002B1900"/>
    <w:rsid w:val="002B2848"/>
    <w:rsid w:val="002B7853"/>
    <w:rsid w:val="002B7A1D"/>
    <w:rsid w:val="002C4815"/>
    <w:rsid w:val="002C6A33"/>
    <w:rsid w:val="002C6EC2"/>
    <w:rsid w:val="002C7E9D"/>
    <w:rsid w:val="002D342A"/>
    <w:rsid w:val="002E1B69"/>
    <w:rsid w:val="002E2AD6"/>
    <w:rsid w:val="002E5154"/>
    <w:rsid w:val="002E5F13"/>
    <w:rsid w:val="002F0E42"/>
    <w:rsid w:val="002F1D13"/>
    <w:rsid w:val="002F7FD2"/>
    <w:rsid w:val="003004D2"/>
    <w:rsid w:val="00301854"/>
    <w:rsid w:val="00324AA5"/>
    <w:rsid w:val="00325AF2"/>
    <w:rsid w:val="00327F2B"/>
    <w:rsid w:val="00334FA0"/>
    <w:rsid w:val="0033532D"/>
    <w:rsid w:val="00337BA8"/>
    <w:rsid w:val="00343F36"/>
    <w:rsid w:val="00344B2C"/>
    <w:rsid w:val="0036059C"/>
    <w:rsid w:val="00361250"/>
    <w:rsid w:val="00366601"/>
    <w:rsid w:val="00370ADD"/>
    <w:rsid w:val="00370AE2"/>
    <w:rsid w:val="00370BB4"/>
    <w:rsid w:val="00382217"/>
    <w:rsid w:val="00383E4E"/>
    <w:rsid w:val="00384EC7"/>
    <w:rsid w:val="003926BF"/>
    <w:rsid w:val="00392B54"/>
    <w:rsid w:val="00393120"/>
    <w:rsid w:val="00394352"/>
    <w:rsid w:val="00394A18"/>
    <w:rsid w:val="00394E62"/>
    <w:rsid w:val="00396472"/>
    <w:rsid w:val="003A5EF4"/>
    <w:rsid w:val="003A6211"/>
    <w:rsid w:val="003B16A6"/>
    <w:rsid w:val="003B2DEA"/>
    <w:rsid w:val="003B4994"/>
    <w:rsid w:val="003C0BAC"/>
    <w:rsid w:val="003C6BFC"/>
    <w:rsid w:val="003C7709"/>
    <w:rsid w:val="003D080A"/>
    <w:rsid w:val="003E0C7C"/>
    <w:rsid w:val="003E3F39"/>
    <w:rsid w:val="003E67F4"/>
    <w:rsid w:val="003E6F68"/>
    <w:rsid w:val="003E7803"/>
    <w:rsid w:val="003F26F9"/>
    <w:rsid w:val="0040220D"/>
    <w:rsid w:val="00405565"/>
    <w:rsid w:val="00405C94"/>
    <w:rsid w:val="00406911"/>
    <w:rsid w:val="0040733C"/>
    <w:rsid w:val="004079D9"/>
    <w:rsid w:val="00410392"/>
    <w:rsid w:val="0041052C"/>
    <w:rsid w:val="004145C4"/>
    <w:rsid w:val="00414F10"/>
    <w:rsid w:val="0041790D"/>
    <w:rsid w:val="004257E0"/>
    <w:rsid w:val="00431341"/>
    <w:rsid w:val="00431505"/>
    <w:rsid w:val="00436167"/>
    <w:rsid w:val="004508E3"/>
    <w:rsid w:val="00452B14"/>
    <w:rsid w:val="00453311"/>
    <w:rsid w:val="00453355"/>
    <w:rsid w:val="004542FF"/>
    <w:rsid w:val="00460B07"/>
    <w:rsid w:val="004613B7"/>
    <w:rsid w:val="00462B80"/>
    <w:rsid w:val="00463089"/>
    <w:rsid w:val="004645FC"/>
    <w:rsid w:val="004673F6"/>
    <w:rsid w:val="00471F35"/>
    <w:rsid w:val="004764BC"/>
    <w:rsid w:val="00476742"/>
    <w:rsid w:val="00476CB9"/>
    <w:rsid w:val="0047796C"/>
    <w:rsid w:val="00483BAD"/>
    <w:rsid w:val="00486011"/>
    <w:rsid w:val="004866D6"/>
    <w:rsid w:val="004921A8"/>
    <w:rsid w:val="00494BEC"/>
    <w:rsid w:val="00496B1F"/>
    <w:rsid w:val="00496E57"/>
    <w:rsid w:val="0049748D"/>
    <w:rsid w:val="004A001B"/>
    <w:rsid w:val="004A0EB1"/>
    <w:rsid w:val="004A106B"/>
    <w:rsid w:val="004A7F39"/>
    <w:rsid w:val="004B13CD"/>
    <w:rsid w:val="004B1E89"/>
    <w:rsid w:val="004B4915"/>
    <w:rsid w:val="004B51DD"/>
    <w:rsid w:val="004C2492"/>
    <w:rsid w:val="004C3653"/>
    <w:rsid w:val="004C3A6C"/>
    <w:rsid w:val="004C5459"/>
    <w:rsid w:val="004C5BBD"/>
    <w:rsid w:val="004C5E41"/>
    <w:rsid w:val="004C67F1"/>
    <w:rsid w:val="004C7040"/>
    <w:rsid w:val="004E5101"/>
    <w:rsid w:val="004E5551"/>
    <w:rsid w:val="004F0A7B"/>
    <w:rsid w:val="004F286C"/>
    <w:rsid w:val="004F4A51"/>
    <w:rsid w:val="00501E46"/>
    <w:rsid w:val="00501F3F"/>
    <w:rsid w:val="00505169"/>
    <w:rsid w:val="005060FD"/>
    <w:rsid w:val="00506CD1"/>
    <w:rsid w:val="0051175E"/>
    <w:rsid w:val="005122D4"/>
    <w:rsid w:val="005136F0"/>
    <w:rsid w:val="005142A6"/>
    <w:rsid w:val="0052243D"/>
    <w:rsid w:val="00524E33"/>
    <w:rsid w:val="00525295"/>
    <w:rsid w:val="00534E33"/>
    <w:rsid w:val="00536287"/>
    <w:rsid w:val="0054380D"/>
    <w:rsid w:val="005466CF"/>
    <w:rsid w:val="0055260D"/>
    <w:rsid w:val="005526D3"/>
    <w:rsid w:val="005552A4"/>
    <w:rsid w:val="00557B32"/>
    <w:rsid w:val="00560CBF"/>
    <w:rsid w:val="00561E4C"/>
    <w:rsid w:val="005672E4"/>
    <w:rsid w:val="00570B2D"/>
    <w:rsid w:val="00571A5F"/>
    <w:rsid w:val="00573312"/>
    <w:rsid w:val="00576BFA"/>
    <w:rsid w:val="00585284"/>
    <w:rsid w:val="005A1326"/>
    <w:rsid w:val="005B3167"/>
    <w:rsid w:val="005C3417"/>
    <w:rsid w:val="005C3B4A"/>
    <w:rsid w:val="005C4711"/>
    <w:rsid w:val="005C4733"/>
    <w:rsid w:val="005C7575"/>
    <w:rsid w:val="005D156F"/>
    <w:rsid w:val="005D33A8"/>
    <w:rsid w:val="005D33E9"/>
    <w:rsid w:val="005D5913"/>
    <w:rsid w:val="005F12E4"/>
    <w:rsid w:val="005F2BBC"/>
    <w:rsid w:val="005F3D30"/>
    <w:rsid w:val="005F5D8A"/>
    <w:rsid w:val="006028EA"/>
    <w:rsid w:val="00603DFA"/>
    <w:rsid w:val="006155B9"/>
    <w:rsid w:val="00616266"/>
    <w:rsid w:val="0062493D"/>
    <w:rsid w:val="00626493"/>
    <w:rsid w:val="00630857"/>
    <w:rsid w:val="00632585"/>
    <w:rsid w:val="00636599"/>
    <w:rsid w:val="00647393"/>
    <w:rsid w:val="00653421"/>
    <w:rsid w:val="00656737"/>
    <w:rsid w:val="00666371"/>
    <w:rsid w:val="00667332"/>
    <w:rsid w:val="00672F2F"/>
    <w:rsid w:val="006750CA"/>
    <w:rsid w:val="00675E23"/>
    <w:rsid w:val="00677534"/>
    <w:rsid w:val="006777B9"/>
    <w:rsid w:val="00677E7B"/>
    <w:rsid w:val="006815DA"/>
    <w:rsid w:val="00681805"/>
    <w:rsid w:val="00682169"/>
    <w:rsid w:val="00684C7C"/>
    <w:rsid w:val="00685A79"/>
    <w:rsid w:val="0069032E"/>
    <w:rsid w:val="006956B5"/>
    <w:rsid w:val="00695FBA"/>
    <w:rsid w:val="006961BB"/>
    <w:rsid w:val="00696407"/>
    <w:rsid w:val="00696447"/>
    <w:rsid w:val="006A1F2F"/>
    <w:rsid w:val="006B117D"/>
    <w:rsid w:val="006B20C5"/>
    <w:rsid w:val="006B2D76"/>
    <w:rsid w:val="006B3A59"/>
    <w:rsid w:val="006C3D95"/>
    <w:rsid w:val="006D1586"/>
    <w:rsid w:val="006E2142"/>
    <w:rsid w:val="006F6A00"/>
    <w:rsid w:val="00702034"/>
    <w:rsid w:val="00704C40"/>
    <w:rsid w:val="00707668"/>
    <w:rsid w:val="0072030D"/>
    <w:rsid w:val="0072405F"/>
    <w:rsid w:val="00726A86"/>
    <w:rsid w:val="00726B7B"/>
    <w:rsid w:val="00726D23"/>
    <w:rsid w:val="0073260A"/>
    <w:rsid w:val="007356FF"/>
    <w:rsid w:val="007525A0"/>
    <w:rsid w:val="00760142"/>
    <w:rsid w:val="0076494E"/>
    <w:rsid w:val="0076642A"/>
    <w:rsid w:val="007707EF"/>
    <w:rsid w:val="0077264B"/>
    <w:rsid w:val="00780350"/>
    <w:rsid w:val="00786B8E"/>
    <w:rsid w:val="00790C7A"/>
    <w:rsid w:val="00791071"/>
    <w:rsid w:val="007911DB"/>
    <w:rsid w:val="0079327A"/>
    <w:rsid w:val="0079374F"/>
    <w:rsid w:val="00796CE2"/>
    <w:rsid w:val="007A62BF"/>
    <w:rsid w:val="007B1681"/>
    <w:rsid w:val="007B3439"/>
    <w:rsid w:val="007B7AB8"/>
    <w:rsid w:val="007C0AAE"/>
    <w:rsid w:val="007C11B4"/>
    <w:rsid w:val="007C1D35"/>
    <w:rsid w:val="007C6250"/>
    <w:rsid w:val="007E0AFB"/>
    <w:rsid w:val="007E0B23"/>
    <w:rsid w:val="007E3419"/>
    <w:rsid w:val="007F35C3"/>
    <w:rsid w:val="00803B47"/>
    <w:rsid w:val="00804AFC"/>
    <w:rsid w:val="00805278"/>
    <w:rsid w:val="00807CDA"/>
    <w:rsid w:val="00821048"/>
    <w:rsid w:val="00825169"/>
    <w:rsid w:val="00835206"/>
    <w:rsid w:val="00842064"/>
    <w:rsid w:val="00842962"/>
    <w:rsid w:val="00842B5C"/>
    <w:rsid w:val="00843E3F"/>
    <w:rsid w:val="00852CE9"/>
    <w:rsid w:val="00853A07"/>
    <w:rsid w:val="00854216"/>
    <w:rsid w:val="00854774"/>
    <w:rsid w:val="00856343"/>
    <w:rsid w:val="00861691"/>
    <w:rsid w:val="008623D4"/>
    <w:rsid w:val="00872B3B"/>
    <w:rsid w:val="00872B68"/>
    <w:rsid w:val="008746C3"/>
    <w:rsid w:val="00874787"/>
    <w:rsid w:val="00876166"/>
    <w:rsid w:val="00877530"/>
    <w:rsid w:val="0088182E"/>
    <w:rsid w:val="008818BA"/>
    <w:rsid w:val="0088461B"/>
    <w:rsid w:val="00884A24"/>
    <w:rsid w:val="00887331"/>
    <w:rsid w:val="00887561"/>
    <w:rsid w:val="008927FE"/>
    <w:rsid w:val="00892B41"/>
    <w:rsid w:val="0089395F"/>
    <w:rsid w:val="00894F8F"/>
    <w:rsid w:val="0089710B"/>
    <w:rsid w:val="008A435B"/>
    <w:rsid w:val="008A6F66"/>
    <w:rsid w:val="008A725B"/>
    <w:rsid w:val="008A7643"/>
    <w:rsid w:val="008B46FC"/>
    <w:rsid w:val="008B7EC8"/>
    <w:rsid w:val="008C3020"/>
    <w:rsid w:val="008C507A"/>
    <w:rsid w:val="008D43A4"/>
    <w:rsid w:val="008D5D8F"/>
    <w:rsid w:val="008D6783"/>
    <w:rsid w:val="008D7029"/>
    <w:rsid w:val="008D7D66"/>
    <w:rsid w:val="008E5E9A"/>
    <w:rsid w:val="008E5ED9"/>
    <w:rsid w:val="00906D65"/>
    <w:rsid w:val="00911E6C"/>
    <w:rsid w:val="00912F98"/>
    <w:rsid w:val="009178F3"/>
    <w:rsid w:val="00921971"/>
    <w:rsid w:val="00924E8D"/>
    <w:rsid w:val="009278C9"/>
    <w:rsid w:val="00933CD9"/>
    <w:rsid w:val="00940359"/>
    <w:rsid w:val="009474BC"/>
    <w:rsid w:val="00947C84"/>
    <w:rsid w:val="00955675"/>
    <w:rsid w:val="00957ED5"/>
    <w:rsid w:val="00960DBA"/>
    <w:rsid w:val="00964C05"/>
    <w:rsid w:val="00966FA3"/>
    <w:rsid w:val="00967EF1"/>
    <w:rsid w:val="00982B5D"/>
    <w:rsid w:val="00982D3C"/>
    <w:rsid w:val="009835EB"/>
    <w:rsid w:val="00984821"/>
    <w:rsid w:val="009A091B"/>
    <w:rsid w:val="009A788B"/>
    <w:rsid w:val="009B30CE"/>
    <w:rsid w:val="009C0C99"/>
    <w:rsid w:val="009D2FCA"/>
    <w:rsid w:val="009D4358"/>
    <w:rsid w:val="009D5959"/>
    <w:rsid w:val="009E0181"/>
    <w:rsid w:val="009E02E6"/>
    <w:rsid w:val="009E4C13"/>
    <w:rsid w:val="009E7874"/>
    <w:rsid w:val="009F0361"/>
    <w:rsid w:val="009F2462"/>
    <w:rsid w:val="009F40EA"/>
    <w:rsid w:val="009F59EB"/>
    <w:rsid w:val="009F6151"/>
    <w:rsid w:val="00A0320A"/>
    <w:rsid w:val="00A05EEC"/>
    <w:rsid w:val="00A0757A"/>
    <w:rsid w:val="00A116B0"/>
    <w:rsid w:val="00A1484D"/>
    <w:rsid w:val="00A17692"/>
    <w:rsid w:val="00A268BE"/>
    <w:rsid w:val="00A31284"/>
    <w:rsid w:val="00A335E4"/>
    <w:rsid w:val="00A35C73"/>
    <w:rsid w:val="00A37EE9"/>
    <w:rsid w:val="00A40FD7"/>
    <w:rsid w:val="00A42085"/>
    <w:rsid w:val="00A42F91"/>
    <w:rsid w:val="00A461D1"/>
    <w:rsid w:val="00A53A9B"/>
    <w:rsid w:val="00A61BE0"/>
    <w:rsid w:val="00A61D39"/>
    <w:rsid w:val="00A65EF1"/>
    <w:rsid w:val="00A67B4C"/>
    <w:rsid w:val="00A7140B"/>
    <w:rsid w:val="00A72FCB"/>
    <w:rsid w:val="00A76429"/>
    <w:rsid w:val="00A90AE8"/>
    <w:rsid w:val="00AA31F8"/>
    <w:rsid w:val="00AA52AE"/>
    <w:rsid w:val="00AA5D7C"/>
    <w:rsid w:val="00AB322A"/>
    <w:rsid w:val="00AC250E"/>
    <w:rsid w:val="00AC7B2B"/>
    <w:rsid w:val="00AD08B6"/>
    <w:rsid w:val="00AD38C1"/>
    <w:rsid w:val="00AE407E"/>
    <w:rsid w:val="00AE448D"/>
    <w:rsid w:val="00AF112B"/>
    <w:rsid w:val="00AF3225"/>
    <w:rsid w:val="00AF438A"/>
    <w:rsid w:val="00AF6F1C"/>
    <w:rsid w:val="00AF7FF3"/>
    <w:rsid w:val="00B04340"/>
    <w:rsid w:val="00B056E5"/>
    <w:rsid w:val="00B05DFC"/>
    <w:rsid w:val="00B0653D"/>
    <w:rsid w:val="00B065F7"/>
    <w:rsid w:val="00B12690"/>
    <w:rsid w:val="00B17CAB"/>
    <w:rsid w:val="00B20E3A"/>
    <w:rsid w:val="00B22313"/>
    <w:rsid w:val="00B2644B"/>
    <w:rsid w:val="00B32D6D"/>
    <w:rsid w:val="00B3327A"/>
    <w:rsid w:val="00B346AF"/>
    <w:rsid w:val="00B3525D"/>
    <w:rsid w:val="00B40661"/>
    <w:rsid w:val="00B40976"/>
    <w:rsid w:val="00B4441C"/>
    <w:rsid w:val="00B577EC"/>
    <w:rsid w:val="00B57B46"/>
    <w:rsid w:val="00B600D1"/>
    <w:rsid w:val="00B617F0"/>
    <w:rsid w:val="00B61D2E"/>
    <w:rsid w:val="00B62900"/>
    <w:rsid w:val="00B651C7"/>
    <w:rsid w:val="00B65D75"/>
    <w:rsid w:val="00B66C7D"/>
    <w:rsid w:val="00B70635"/>
    <w:rsid w:val="00B733C2"/>
    <w:rsid w:val="00B746EC"/>
    <w:rsid w:val="00B747D1"/>
    <w:rsid w:val="00B75DDA"/>
    <w:rsid w:val="00B76F69"/>
    <w:rsid w:val="00B815AF"/>
    <w:rsid w:val="00B836E8"/>
    <w:rsid w:val="00B85D52"/>
    <w:rsid w:val="00B90E8D"/>
    <w:rsid w:val="00B9165F"/>
    <w:rsid w:val="00B926F2"/>
    <w:rsid w:val="00B92933"/>
    <w:rsid w:val="00B937EC"/>
    <w:rsid w:val="00B9689A"/>
    <w:rsid w:val="00B975F9"/>
    <w:rsid w:val="00B9765A"/>
    <w:rsid w:val="00BA4C95"/>
    <w:rsid w:val="00BA576D"/>
    <w:rsid w:val="00BA5828"/>
    <w:rsid w:val="00BB454A"/>
    <w:rsid w:val="00BB480D"/>
    <w:rsid w:val="00BC2347"/>
    <w:rsid w:val="00BC6636"/>
    <w:rsid w:val="00BC6B48"/>
    <w:rsid w:val="00BC6D3E"/>
    <w:rsid w:val="00BD1846"/>
    <w:rsid w:val="00BD228A"/>
    <w:rsid w:val="00BD332B"/>
    <w:rsid w:val="00BE2E9E"/>
    <w:rsid w:val="00BF4A4A"/>
    <w:rsid w:val="00C02B1C"/>
    <w:rsid w:val="00C06651"/>
    <w:rsid w:val="00C17710"/>
    <w:rsid w:val="00C261E1"/>
    <w:rsid w:val="00C263DF"/>
    <w:rsid w:val="00C26F32"/>
    <w:rsid w:val="00C27FD7"/>
    <w:rsid w:val="00C3177A"/>
    <w:rsid w:val="00C3387D"/>
    <w:rsid w:val="00C36EB0"/>
    <w:rsid w:val="00C50C99"/>
    <w:rsid w:val="00C52603"/>
    <w:rsid w:val="00C53E63"/>
    <w:rsid w:val="00C60100"/>
    <w:rsid w:val="00C64A1C"/>
    <w:rsid w:val="00C65CA2"/>
    <w:rsid w:val="00C6754F"/>
    <w:rsid w:val="00C71326"/>
    <w:rsid w:val="00C73135"/>
    <w:rsid w:val="00C7514B"/>
    <w:rsid w:val="00C758C1"/>
    <w:rsid w:val="00C75EFE"/>
    <w:rsid w:val="00C76879"/>
    <w:rsid w:val="00C76DF0"/>
    <w:rsid w:val="00C86A2F"/>
    <w:rsid w:val="00C96B47"/>
    <w:rsid w:val="00CA209E"/>
    <w:rsid w:val="00CA327E"/>
    <w:rsid w:val="00CA374E"/>
    <w:rsid w:val="00CA6473"/>
    <w:rsid w:val="00CB418A"/>
    <w:rsid w:val="00CB418F"/>
    <w:rsid w:val="00CB72A8"/>
    <w:rsid w:val="00CB7544"/>
    <w:rsid w:val="00CC52B0"/>
    <w:rsid w:val="00CC7398"/>
    <w:rsid w:val="00CD360D"/>
    <w:rsid w:val="00CE1251"/>
    <w:rsid w:val="00CE2E80"/>
    <w:rsid w:val="00CE45DA"/>
    <w:rsid w:val="00CE50B7"/>
    <w:rsid w:val="00CE7785"/>
    <w:rsid w:val="00CF33C2"/>
    <w:rsid w:val="00CF6542"/>
    <w:rsid w:val="00D032A7"/>
    <w:rsid w:val="00D141CC"/>
    <w:rsid w:val="00D17263"/>
    <w:rsid w:val="00D21C30"/>
    <w:rsid w:val="00D2290C"/>
    <w:rsid w:val="00D234FE"/>
    <w:rsid w:val="00D238E5"/>
    <w:rsid w:val="00D276C0"/>
    <w:rsid w:val="00D36F6F"/>
    <w:rsid w:val="00D40651"/>
    <w:rsid w:val="00D41A6A"/>
    <w:rsid w:val="00D42AF6"/>
    <w:rsid w:val="00D4352A"/>
    <w:rsid w:val="00D4447D"/>
    <w:rsid w:val="00D45643"/>
    <w:rsid w:val="00D4662E"/>
    <w:rsid w:val="00D46D06"/>
    <w:rsid w:val="00D56E44"/>
    <w:rsid w:val="00D60417"/>
    <w:rsid w:val="00D66CDB"/>
    <w:rsid w:val="00D6702E"/>
    <w:rsid w:val="00D70DDA"/>
    <w:rsid w:val="00D75F93"/>
    <w:rsid w:val="00D81812"/>
    <w:rsid w:val="00DA0192"/>
    <w:rsid w:val="00DA3806"/>
    <w:rsid w:val="00DA6C73"/>
    <w:rsid w:val="00DB0B81"/>
    <w:rsid w:val="00DB19E9"/>
    <w:rsid w:val="00DB388A"/>
    <w:rsid w:val="00DC231F"/>
    <w:rsid w:val="00DC25AC"/>
    <w:rsid w:val="00DD2AAE"/>
    <w:rsid w:val="00DD6A0E"/>
    <w:rsid w:val="00DD7FDA"/>
    <w:rsid w:val="00DE25DC"/>
    <w:rsid w:val="00DE34C1"/>
    <w:rsid w:val="00DE5492"/>
    <w:rsid w:val="00DE7FD1"/>
    <w:rsid w:val="00DF59A0"/>
    <w:rsid w:val="00DF6072"/>
    <w:rsid w:val="00DF71A5"/>
    <w:rsid w:val="00E052FE"/>
    <w:rsid w:val="00E07D40"/>
    <w:rsid w:val="00E10A71"/>
    <w:rsid w:val="00E123A2"/>
    <w:rsid w:val="00E12FC7"/>
    <w:rsid w:val="00E1683C"/>
    <w:rsid w:val="00E20BDA"/>
    <w:rsid w:val="00E2302D"/>
    <w:rsid w:val="00E27A6D"/>
    <w:rsid w:val="00E34385"/>
    <w:rsid w:val="00E41AB4"/>
    <w:rsid w:val="00E41AC1"/>
    <w:rsid w:val="00E440C6"/>
    <w:rsid w:val="00E46F52"/>
    <w:rsid w:val="00E5070D"/>
    <w:rsid w:val="00E51D89"/>
    <w:rsid w:val="00E64965"/>
    <w:rsid w:val="00E729F2"/>
    <w:rsid w:val="00E757CA"/>
    <w:rsid w:val="00E80C74"/>
    <w:rsid w:val="00E8486A"/>
    <w:rsid w:val="00E857AA"/>
    <w:rsid w:val="00E90035"/>
    <w:rsid w:val="00E93E33"/>
    <w:rsid w:val="00EA0DBD"/>
    <w:rsid w:val="00EA1E28"/>
    <w:rsid w:val="00EA33C8"/>
    <w:rsid w:val="00EA5125"/>
    <w:rsid w:val="00EA5D24"/>
    <w:rsid w:val="00EA6BC2"/>
    <w:rsid w:val="00EB19FE"/>
    <w:rsid w:val="00EB348E"/>
    <w:rsid w:val="00EB35C8"/>
    <w:rsid w:val="00EB74A1"/>
    <w:rsid w:val="00EC0A35"/>
    <w:rsid w:val="00EC2703"/>
    <w:rsid w:val="00EC36E0"/>
    <w:rsid w:val="00ED3F7E"/>
    <w:rsid w:val="00ED7921"/>
    <w:rsid w:val="00EE07F8"/>
    <w:rsid w:val="00EE5A2C"/>
    <w:rsid w:val="00EF08EE"/>
    <w:rsid w:val="00EF17B1"/>
    <w:rsid w:val="00EF1DD8"/>
    <w:rsid w:val="00F006BA"/>
    <w:rsid w:val="00F0162E"/>
    <w:rsid w:val="00F0188E"/>
    <w:rsid w:val="00F145E6"/>
    <w:rsid w:val="00F418D5"/>
    <w:rsid w:val="00F436D7"/>
    <w:rsid w:val="00F46D9B"/>
    <w:rsid w:val="00F4740D"/>
    <w:rsid w:val="00F51B4A"/>
    <w:rsid w:val="00F6020D"/>
    <w:rsid w:val="00F70C7E"/>
    <w:rsid w:val="00F76DAF"/>
    <w:rsid w:val="00F76EF5"/>
    <w:rsid w:val="00F821EB"/>
    <w:rsid w:val="00F97B45"/>
    <w:rsid w:val="00FA02E1"/>
    <w:rsid w:val="00FA6D58"/>
    <w:rsid w:val="00FB00C8"/>
    <w:rsid w:val="00FB38EC"/>
    <w:rsid w:val="00FB6AC6"/>
    <w:rsid w:val="00FC0778"/>
    <w:rsid w:val="00FC12FD"/>
    <w:rsid w:val="00FC1DE4"/>
    <w:rsid w:val="00FC3665"/>
    <w:rsid w:val="00FC3F10"/>
    <w:rsid w:val="00FC424F"/>
    <w:rsid w:val="00FC483C"/>
    <w:rsid w:val="00FC6014"/>
    <w:rsid w:val="00FC61DB"/>
    <w:rsid w:val="00FD1C2D"/>
    <w:rsid w:val="00FD273D"/>
    <w:rsid w:val="00FD3472"/>
    <w:rsid w:val="00FD4BE2"/>
    <w:rsid w:val="00FF1C09"/>
    <w:rsid w:val="00FF1FBE"/>
    <w:rsid w:val="00FF649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4:docId w14:val="0E79FA78"/>
  <w15:chartTrackingRefBased/>
  <w15:docId w15:val="{B3693361-7033-4FA8-9624-F54301CAE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1151"/>
    <w:rPr>
      <w:sz w:val="24"/>
      <w:szCs w:val="24"/>
    </w:rPr>
  </w:style>
  <w:style w:type="paragraph" w:styleId="Heading2">
    <w:name w:val="heading 2"/>
    <w:basedOn w:val="Normal"/>
    <w:next w:val="Normal"/>
    <w:qFormat/>
    <w:rsid w:val="00366601"/>
    <w:pPr>
      <w:keepNext/>
      <w:spacing w:before="240" w:after="60"/>
      <w:outlineLvl w:val="1"/>
    </w:pPr>
    <w:rPr>
      <w:b/>
      <w:snapToGrid w:val="0"/>
      <w:szCs w:val="20"/>
      <w:lang w:val="en-GB" w:eastAsia="en-US"/>
    </w:rPr>
  </w:style>
  <w:style w:type="character" w:default="1" w:styleId="DefaultParagraphFont">
    <w:name w:val="Default Paragraph Font"/>
    <w:aliases w:val=" Char Char Char Char"/>
    <w:link w:val="Char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2C6E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C6EC2"/>
    <w:rPr>
      <w:sz w:val="16"/>
      <w:szCs w:val="16"/>
    </w:rPr>
  </w:style>
  <w:style w:type="paragraph" w:styleId="CommentText">
    <w:name w:val="annotation text"/>
    <w:basedOn w:val="Normal"/>
    <w:semiHidden/>
    <w:rsid w:val="002C6EC2"/>
    <w:rPr>
      <w:snapToGrid w:val="0"/>
      <w:sz w:val="20"/>
      <w:szCs w:val="20"/>
      <w:lang w:val="en-GB" w:eastAsia="en-US"/>
    </w:rPr>
  </w:style>
  <w:style w:type="paragraph" w:styleId="BalloonText">
    <w:name w:val="Balloon Text"/>
    <w:basedOn w:val="Normal"/>
    <w:semiHidden/>
    <w:rsid w:val="002C6EC2"/>
    <w:rPr>
      <w:rFonts w:ascii="Tahoma" w:hAnsi="Tahoma" w:cs="Tahoma"/>
      <w:sz w:val="16"/>
      <w:szCs w:val="16"/>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C6EC2"/>
    <w:pPr>
      <w:widowControl w:val="0"/>
      <w:tabs>
        <w:tab w:val="left" w:pos="-720"/>
      </w:tabs>
      <w:suppressAutoHyphens/>
      <w:jc w:val="both"/>
    </w:pPr>
    <w:rPr>
      <w:snapToGrid w:val="0"/>
      <w:spacing w:val="-2"/>
      <w:sz w:val="20"/>
      <w:szCs w:val="20"/>
      <w:lang w:val="en-GB" w:eastAsia="en-US"/>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rsid w:val="002C6EC2"/>
    <w:rPr>
      <w:snapToGrid w:val="0"/>
      <w:spacing w:val="-2"/>
      <w:lang w:val="en-GB" w:eastAsia="en-US" w:bidi="ar-SA"/>
    </w:rPr>
  </w:style>
  <w:style w:type="character" w:styleId="FootnoteReference">
    <w:name w:val="footnote reference"/>
    <w:aliases w:val="Footnote symbol"/>
    <w:uiPriority w:val="99"/>
    <w:semiHidden/>
    <w:rsid w:val="00571A5F"/>
    <w:rPr>
      <w:rFonts w:ascii="Times New Roman" w:hAnsi="Times New Roman"/>
      <w:noProof w:val="0"/>
      <w:sz w:val="27"/>
      <w:vertAlign w:val="superscript"/>
      <w:lang w:val="en-US"/>
    </w:rPr>
  </w:style>
  <w:style w:type="paragraph" w:customStyle="1" w:styleId="GfAheading1">
    <w:name w:val="GfA heading 1"/>
    <w:basedOn w:val="Normal"/>
    <w:rsid w:val="00436167"/>
    <w:pPr>
      <w:numPr>
        <w:numId w:val="6"/>
      </w:numPr>
    </w:pPr>
    <w:rPr>
      <w:b/>
      <w:snapToGrid w:val="0"/>
      <w:lang w:eastAsia="en-US"/>
    </w:rPr>
  </w:style>
  <w:style w:type="paragraph" w:customStyle="1" w:styleId="CharChar">
    <w:name w:val=" Char Char"/>
    <w:basedOn w:val="Normal"/>
    <w:link w:val="DefaultParagraphFont"/>
    <w:rsid w:val="004C5BBD"/>
    <w:pPr>
      <w:tabs>
        <w:tab w:val="left" w:pos="709"/>
      </w:tabs>
    </w:pPr>
    <w:rPr>
      <w:rFonts w:ascii="Tahoma" w:hAnsi="Tahoma"/>
      <w:lang w:val="pl-PL" w:eastAsia="pl-PL"/>
    </w:rPr>
  </w:style>
  <w:style w:type="paragraph" w:customStyle="1" w:styleId="CharCharCharCharChar">
    <w:name w:val=" Char Char Char Char Знак Char"/>
    <w:basedOn w:val="Normal"/>
    <w:rsid w:val="00486011"/>
    <w:pPr>
      <w:tabs>
        <w:tab w:val="left" w:pos="709"/>
      </w:tabs>
    </w:pPr>
    <w:rPr>
      <w:rFonts w:ascii="Tahoma" w:hAnsi="Tahoma"/>
      <w:lang w:val="pl-PL" w:eastAsia="pl-PL"/>
    </w:rPr>
  </w:style>
  <w:style w:type="paragraph" w:customStyle="1" w:styleId="CharCharCharCharCharCharCharCharCharCharCharCharCharCharCharCharCharCharCharCharChar1CharCharCharCharCharCharCharCharCharCharCharChar1">
    <w:name w:val=" Char Char Char Char Char Char Char Char Char Char Char Char Char Char Char Char Char Char Char Char Char1 Char Char Char Char Char Char Char Char Char Char Char Char1"/>
    <w:basedOn w:val="Normal"/>
    <w:rsid w:val="00786B8E"/>
    <w:pPr>
      <w:tabs>
        <w:tab w:val="left" w:pos="709"/>
      </w:tabs>
    </w:pPr>
    <w:rPr>
      <w:rFonts w:ascii="Tahoma" w:hAnsi="Tahoma"/>
      <w:lang w:val="pl-PL" w:eastAsia="pl-PL"/>
    </w:rPr>
  </w:style>
  <w:style w:type="paragraph" w:customStyle="1" w:styleId="Char">
    <w:name w:val=" Char"/>
    <w:basedOn w:val="Normal"/>
    <w:semiHidden/>
    <w:rsid w:val="00DD2AAE"/>
    <w:pPr>
      <w:tabs>
        <w:tab w:val="left" w:pos="709"/>
      </w:tabs>
    </w:pPr>
    <w:rPr>
      <w:rFonts w:ascii="Tahoma" w:hAnsi="Tahoma"/>
      <w:lang w:val="pl-PL" w:eastAsia="pl-PL"/>
    </w:rPr>
  </w:style>
  <w:style w:type="character" w:styleId="Hyperlink">
    <w:name w:val="Hyperlink"/>
    <w:rsid w:val="00DD2AAE"/>
    <w:rPr>
      <w:color w:val="0000FF"/>
      <w:u w:val="single"/>
    </w:rPr>
  </w:style>
  <w:style w:type="paragraph" w:styleId="BodyText">
    <w:name w:val="Body Text"/>
    <w:basedOn w:val="Normal"/>
    <w:rsid w:val="00DD2AAE"/>
    <w:pPr>
      <w:spacing w:after="120"/>
    </w:pPr>
    <w:rPr>
      <w:lang w:val="en-GB" w:eastAsia="en-US"/>
    </w:rPr>
  </w:style>
  <w:style w:type="paragraph" w:styleId="ListBullet2">
    <w:name w:val="List Bullet 2"/>
    <w:basedOn w:val="Normal"/>
    <w:rsid w:val="00DD2AAE"/>
    <w:pPr>
      <w:numPr>
        <w:numId w:val="8"/>
      </w:numPr>
    </w:pPr>
    <w:rPr>
      <w:snapToGrid w:val="0"/>
      <w:szCs w:val="20"/>
      <w:lang w:val="en-GB" w:eastAsia="en-US"/>
    </w:rPr>
  </w:style>
  <w:style w:type="paragraph" w:styleId="Header">
    <w:name w:val="header"/>
    <w:basedOn w:val="Normal"/>
    <w:link w:val="HeaderChar"/>
    <w:rsid w:val="00560CBF"/>
    <w:pPr>
      <w:tabs>
        <w:tab w:val="center" w:pos="4536"/>
        <w:tab w:val="right" w:pos="9072"/>
      </w:tabs>
    </w:pPr>
  </w:style>
  <w:style w:type="paragraph" w:styleId="Footer">
    <w:name w:val="footer"/>
    <w:basedOn w:val="Normal"/>
    <w:link w:val="FooterChar"/>
    <w:uiPriority w:val="99"/>
    <w:rsid w:val="00560CBF"/>
    <w:pPr>
      <w:tabs>
        <w:tab w:val="center" w:pos="4536"/>
        <w:tab w:val="right" w:pos="9072"/>
      </w:tabs>
    </w:pPr>
  </w:style>
  <w:style w:type="paragraph" w:customStyle="1" w:styleId="CharChar4Char1">
    <w:name w:val=" Char Char4 Char1"/>
    <w:basedOn w:val="Normal"/>
    <w:rsid w:val="00560CBF"/>
    <w:pPr>
      <w:tabs>
        <w:tab w:val="left" w:pos="709"/>
      </w:tabs>
    </w:pPr>
    <w:rPr>
      <w:rFonts w:ascii="Tahoma" w:hAnsi="Tahoma"/>
      <w:lang w:val="pl-PL" w:eastAsia="pl-PL"/>
    </w:rPr>
  </w:style>
  <w:style w:type="paragraph" w:customStyle="1" w:styleId="Index">
    <w:name w:val="Index"/>
    <w:basedOn w:val="Normal"/>
    <w:rsid w:val="00560CBF"/>
    <w:pPr>
      <w:widowControl w:val="0"/>
      <w:suppressLineNumbers/>
      <w:suppressAutoHyphens/>
    </w:pPr>
    <w:rPr>
      <w:rFonts w:eastAsia="HG Mincho Light J"/>
      <w:color w:val="000000"/>
      <w:szCs w:val="20"/>
      <w:lang w:val="en-US"/>
    </w:rPr>
  </w:style>
  <w:style w:type="paragraph" w:customStyle="1" w:styleId="TableContents">
    <w:name w:val="Table Contents"/>
    <w:basedOn w:val="BodyText"/>
    <w:rsid w:val="00560CBF"/>
    <w:pPr>
      <w:widowControl w:val="0"/>
      <w:suppressLineNumbers/>
      <w:suppressAutoHyphens/>
    </w:pPr>
    <w:rPr>
      <w:rFonts w:eastAsia="HG Mincho Light J"/>
      <w:color w:val="000000"/>
      <w:szCs w:val="20"/>
      <w:lang w:val="en-US" w:eastAsia="bg-BG"/>
    </w:rPr>
  </w:style>
  <w:style w:type="paragraph" w:customStyle="1" w:styleId="style2manualCharCharCharCharChar">
    <w:name w:val="style 2 manual Char Char Char Char Char Знак Знак"/>
    <w:basedOn w:val="Normal"/>
    <w:rsid w:val="00230989"/>
    <w:pPr>
      <w:numPr>
        <w:numId w:val="12"/>
      </w:numPr>
      <w:tabs>
        <w:tab w:val="left" w:pos="709"/>
      </w:tabs>
    </w:pPr>
    <w:rPr>
      <w:b/>
      <w:lang w:val="pl-PL" w:eastAsia="pl-PL"/>
    </w:rPr>
  </w:style>
  <w:style w:type="character" w:styleId="PageNumber">
    <w:name w:val="page number"/>
    <w:rsid w:val="002E5F13"/>
    <w:rPr>
      <w:b/>
      <w:sz w:val="24"/>
      <w:szCs w:val="24"/>
      <w:lang w:val="pl-PL" w:eastAsia="pl-PL" w:bidi="ar-SA"/>
    </w:rPr>
  </w:style>
  <w:style w:type="paragraph" w:styleId="ListParagraph">
    <w:name w:val="List Paragraph"/>
    <w:basedOn w:val="Normal"/>
    <w:qFormat/>
    <w:rsid w:val="00452B14"/>
    <w:pPr>
      <w:ind w:left="708"/>
    </w:pPr>
    <w:rPr>
      <w:lang w:val="de-DE" w:eastAsia="de-DE"/>
    </w:rPr>
  </w:style>
  <w:style w:type="paragraph" w:styleId="BodyText2">
    <w:name w:val="Body Text 2"/>
    <w:basedOn w:val="Normal"/>
    <w:link w:val="BodyText2Char"/>
    <w:rsid w:val="00906D65"/>
    <w:pPr>
      <w:spacing w:after="120" w:line="480" w:lineRule="auto"/>
    </w:pPr>
  </w:style>
  <w:style w:type="character" w:customStyle="1" w:styleId="BodyText2Char">
    <w:name w:val="Body Text 2 Char"/>
    <w:link w:val="BodyText2"/>
    <w:rsid w:val="00906D65"/>
    <w:rPr>
      <w:sz w:val="24"/>
      <w:szCs w:val="24"/>
      <w:lang w:val="bg-BG" w:eastAsia="bg-BG"/>
    </w:rPr>
  </w:style>
  <w:style w:type="paragraph" w:styleId="NormalWeb">
    <w:name w:val="Normal (Web)"/>
    <w:basedOn w:val="Normal"/>
    <w:unhideWhenUsed/>
    <w:rsid w:val="00906D65"/>
    <w:pPr>
      <w:spacing w:before="100" w:beforeAutospacing="1" w:after="100" w:afterAutospacing="1"/>
    </w:pPr>
  </w:style>
  <w:style w:type="character" w:customStyle="1" w:styleId="FooterChar">
    <w:name w:val="Footer Char"/>
    <w:link w:val="Footer"/>
    <w:uiPriority w:val="99"/>
    <w:rsid w:val="00576BFA"/>
    <w:rPr>
      <w:sz w:val="24"/>
      <w:szCs w:val="24"/>
      <w:lang w:val="bg-BG" w:eastAsia="bg-BG"/>
    </w:rPr>
  </w:style>
  <w:style w:type="character" w:styleId="FollowedHyperlink">
    <w:name w:val="FollowedHyperlink"/>
    <w:rsid w:val="00B76F69"/>
    <w:rPr>
      <w:color w:val="800080"/>
      <w:u w:val="single"/>
    </w:rPr>
  </w:style>
  <w:style w:type="character" w:customStyle="1" w:styleId="HeaderChar">
    <w:name w:val="Header Char"/>
    <w:link w:val="Header"/>
    <w:rsid w:val="00334FA0"/>
    <w:rPr>
      <w:sz w:val="24"/>
      <w:szCs w:val="24"/>
      <w:lang w:val="bg-BG" w:eastAsia="bg-BG"/>
    </w:rPr>
  </w:style>
  <w:style w:type="paragraph" w:styleId="Revision">
    <w:name w:val="Revision"/>
    <w:hidden/>
    <w:uiPriority w:val="99"/>
    <w:semiHidden/>
    <w:rsid w:val="0076642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2995929">
      <w:bodyDiv w:val="1"/>
      <w:marLeft w:val="0"/>
      <w:marRight w:val="0"/>
      <w:marTop w:val="0"/>
      <w:marBottom w:val="0"/>
      <w:divBdr>
        <w:top w:val="none" w:sz="0" w:space="0" w:color="auto"/>
        <w:left w:val="none" w:sz="0" w:space="0" w:color="auto"/>
        <w:bottom w:val="none" w:sz="0" w:space="0" w:color="auto"/>
        <w:right w:val="none" w:sz="0" w:space="0" w:color="auto"/>
      </w:divBdr>
    </w:div>
    <w:div w:id="584918907">
      <w:bodyDiv w:val="1"/>
      <w:marLeft w:val="0"/>
      <w:marRight w:val="0"/>
      <w:marTop w:val="0"/>
      <w:marBottom w:val="0"/>
      <w:divBdr>
        <w:top w:val="none" w:sz="0" w:space="0" w:color="auto"/>
        <w:left w:val="none" w:sz="0" w:space="0" w:color="auto"/>
        <w:bottom w:val="none" w:sz="0" w:space="0" w:color="auto"/>
        <w:right w:val="none" w:sz="0" w:space="0" w:color="auto"/>
      </w:divBdr>
      <w:divsChild>
        <w:div w:id="89742758">
          <w:marLeft w:val="0"/>
          <w:marRight w:val="0"/>
          <w:marTop w:val="0"/>
          <w:marBottom w:val="0"/>
          <w:divBdr>
            <w:top w:val="none" w:sz="0" w:space="0" w:color="auto"/>
            <w:left w:val="none" w:sz="0" w:space="0" w:color="auto"/>
            <w:bottom w:val="none" w:sz="0" w:space="0" w:color="auto"/>
            <w:right w:val="none" w:sz="0" w:space="0" w:color="auto"/>
          </w:divBdr>
        </w:div>
        <w:div w:id="89856543">
          <w:marLeft w:val="0"/>
          <w:marRight w:val="0"/>
          <w:marTop w:val="0"/>
          <w:marBottom w:val="0"/>
          <w:divBdr>
            <w:top w:val="none" w:sz="0" w:space="0" w:color="auto"/>
            <w:left w:val="none" w:sz="0" w:space="0" w:color="auto"/>
            <w:bottom w:val="none" w:sz="0" w:space="0" w:color="auto"/>
            <w:right w:val="none" w:sz="0" w:space="0" w:color="auto"/>
          </w:divBdr>
        </w:div>
        <w:div w:id="119811854">
          <w:marLeft w:val="0"/>
          <w:marRight w:val="0"/>
          <w:marTop w:val="0"/>
          <w:marBottom w:val="0"/>
          <w:divBdr>
            <w:top w:val="none" w:sz="0" w:space="0" w:color="auto"/>
            <w:left w:val="none" w:sz="0" w:space="0" w:color="auto"/>
            <w:bottom w:val="none" w:sz="0" w:space="0" w:color="auto"/>
            <w:right w:val="none" w:sz="0" w:space="0" w:color="auto"/>
          </w:divBdr>
        </w:div>
        <w:div w:id="290324922">
          <w:marLeft w:val="0"/>
          <w:marRight w:val="0"/>
          <w:marTop w:val="0"/>
          <w:marBottom w:val="0"/>
          <w:divBdr>
            <w:top w:val="none" w:sz="0" w:space="0" w:color="auto"/>
            <w:left w:val="none" w:sz="0" w:space="0" w:color="auto"/>
            <w:bottom w:val="none" w:sz="0" w:space="0" w:color="auto"/>
            <w:right w:val="none" w:sz="0" w:space="0" w:color="auto"/>
          </w:divBdr>
        </w:div>
        <w:div w:id="362249350">
          <w:marLeft w:val="0"/>
          <w:marRight w:val="0"/>
          <w:marTop w:val="0"/>
          <w:marBottom w:val="0"/>
          <w:divBdr>
            <w:top w:val="none" w:sz="0" w:space="0" w:color="auto"/>
            <w:left w:val="none" w:sz="0" w:space="0" w:color="auto"/>
            <w:bottom w:val="none" w:sz="0" w:space="0" w:color="auto"/>
            <w:right w:val="none" w:sz="0" w:space="0" w:color="auto"/>
          </w:divBdr>
        </w:div>
        <w:div w:id="418213576">
          <w:marLeft w:val="0"/>
          <w:marRight w:val="0"/>
          <w:marTop w:val="0"/>
          <w:marBottom w:val="0"/>
          <w:divBdr>
            <w:top w:val="none" w:sz="0" w:space="0" w:color="auto"/>
            <w:left w:val="none" w:sz="0" w:space="0" w:color="auto"/>
            <w:bottom w:val="none" w:sz="0" w:space="0" w:color="auto"/>
            <w:right w:val="none" w:sz="0" w:space="0" w:color="auto"/>
          </w:divBdr>
        </w:div>
        <w:div w:id="724181769">
          <w:marLeft w:val="0"/>
          <w:marRight w:val="0"/>
          <w:marTop w:val="0"/>
          <w:marBottom w:val="0"/>
          <w:divBdr>
            <w:top w:val="none" w:sz="0" w:space="0" w:color="auto"/>
            <w:left w:val="none" w:sz="0" w:space="0" w:color="auto"/>
            <w:bottom w:val="none" w:sz="0" w:space="0" w:color="auto"/>
            <w:right w:val="none" w:sz="0" w:space="0" w:color="auto"/>
          </w:divBdr>
        </w:div>
        <w:div w:id="1004168945">
          <w:marLeft w:val="0"/>
          <w:marRight w:val="0"/>
          <w:marTop w:val="0"/>
          <w:marBottom w:val="0"/>
          <w:divBdr>
            <w:top w:val="none" w:sz="0" w:space="0" w:color="auto"/>
            <w:left w:val="none" w:sz="0" w:space="0" w:color="auto"/>
            <w:bottom w:val="none" w:sz="0" w:space="0" w:color="auto"/>
            <w:right w:val="none" w:sz="0" w:space="0" w:color="auto"/>
          </w:divBdr>
        </w:div>
        <w:div w:id="1047489206">
          <w:marLeft w:val="0"/>
          <w:marRight w:val="0"/>
          <w:marTop w:val="0"/>
          <w:marBottom w:val="0"/>
          <w:divBdr>
            <w:top w:val="none" w:sz="0" w:space="0" w:color="auto"/>
            <w:left w:val="none" w:sz="0" w:space="0" w:color="auto"/>
            <w:bottom w:val="none" w:sz="0" w:space="0" w:color="auto"/>
            <w:right w:val="none" w:sz="0" w:space="0" w:color="auto"/>
          </w:divBdr>
        </w:div>
        <w:div w:id="1146236921">
          <w:marLeft w:val="0"/>
          <w:marRight w:val="0"/>
          <w:marTop w:val="0"/>
          <w:marBottom w:val="0"/>
          <w:divBdr>
            <w:top w:val="none" w:sz="0" w:space="0" w:color="auto"/>
            <w:left w:val="none" w:sz="0" w:space="0" w:color="auto"/>
            <w:bottom w:val="none" w:sz="0" w:space="0" w:color="auto"/>
            <w:right w:val="none" w:sz="0" w:space="0" w:color="auto"/>
          </w:divBdr>
        </w:div>
        <w:div w:id="1361777722">
          <w:marLeft w:val="0"/>
          <w:marRight w:val="0"/>
          <w:marTop w:val="0"/>
          <w:marBottom w:val="0"/>
          <w:divBdr>
            <w:top w:val="none" w:sz="0" w:space="0" w:color="auto"/>
            <w:left w:val="none" w:sz="0" w:space="0" w:color="auto"/>
            <w:bottom w:val="none" w:sz="0" w:space="0" w:color="auto"/>
            <w:right w:val="none" w:sz="0" w:space="0" w:color="auto"/>
          </w:divBdr>
        </w:div>
        <w:div w:id="1367751358">
          <w:marLeft w:val="0"/>
          <w:marRight w:val="0"/>
          <w:marTop w:val="0"/>
          <w:marBottom w:val="0"/>
          <w:divBdr>
            <w:top w:val="none" w:sz="0" w:space="0" w:color="auto"/>
            <w:left w:val="none" w:sz="0" w:space="0" w:color="auto"/>
            <w:bottom w:val="none" w:sz="0" w:space="0" w:color="auto"/>
            <w:right w:val="none" w:sz="0" w:space="0" w:color="auto"/>
          </w:divBdr>
        </w:div>
        <w:div w:id="1496451620">
          <w:marLeft w:val="0"/>
          <w:marRight w:val="0"/>
          <w:marTop w:val="0"/>
          <w:marBottom w:val="0"/>
          <w:divBdr>
            <w:top w:val="none" w:sz="0" w:space="0" w:color="auto"/>
            <w:left w:val="none" w:sz="0" w:space="0" w:color="auto"/>
            <w:bottom w:val="none" w:sz="0" w:space="0" w:color="auto"/>
            <w:right w:val="none" w:sz="0" w:space="0" w:color="auto"/>
          </w:divBdr>
        </w:div>
        <w:div w:id="1600790685">
          <w:marLeft w:val="0"/>
          <w:marRight w:val="0"/>
          <w:marTop w:val="0"/>
          <w:marBottom w:val="0"/>
          <w:divBdr>
            <w:top w:val="none" w:sz="0" w:space="0" w:color="auto"/>
            <w:left w:val="none" w:sz="0" w:space="0" w:color="auto"/>
            <w:bottom w:val="none" w:sz="0" w:space="0" w:color="auto"/>
            <w:right w:val="none" w:sz="0" w:space="0" w:color="auto"/>
          </w:divBdr>
        </w:div>
        <w:div w:id="1654487560">
          <w:marLeft w:val="0"/>
          <w:marRight w:val="0"/>
          <w:marTop w:val="0"/>
          <w:marBottom w:val="0"/>
          <w:divBdr>
            <w:top w:val="none" w:sz="0" w:space="0" w:color="auto"/>
            <w:left w:val="none" w:sz="0" w:space="0" w:color="auto"/>
            <w:bottom w:val="none" w:sz="0" w:space="0" w:color="auto"/>
            <w:right w:val="none" w:sz="0" w:space="0" w:color="auto"/>
          </w:divBdr>
        </w:div>
      </w:divsChild>
    </w:div>
    <w:div w:id="1010990803">
      <w:bodyDiv w:val="1"/>
      <w:marLeft w:val="0"/>
      <w:marRight w:val="0"/>
      <w:marTop w:val="0"/>
      <w:marBottom w:val="0"/>
      <w:divBdr>
        <w:top w:val="none" w:sz="0" w:space="0" w:color="auto"/>
        <w:left w:val="none" w:sz="0" w:space="0" w:color="auto"/>
        <w:bottom w:val="none" w:sz="0" w:space="0" w:color="auto"/>
        <w:right w:val="none" w:sz="0" w:space="0" w:color="auto"/>
      </w:divBdr>
    </w:div>
    <w:div w:id="1014115502">
      <w:bodyDiv w:val="1"/>
      <w:marLeft w:val="0"/>
      <w:marRight w:val="0"/>
      <w:marTop w:val="0"/>
      <w:marBottom w:val="0"/>
      <w:divBdr>
        <w:top w:val="none" w:sz="0" w:space="0" w:color="auto"/>
        <w:left w:val="none" w:sz="0" w:space="0" w:color="auto"/>
        <w:bottom w:val="none" w:sz="0" w:space="0" w:color="auto"/>
        <w:right w:val="none" w:sz="0" w:space="0" w:color="auto"/>
      </w:divBdr>
      <w:divsChild>
        <w:div w:id="546649510">
          <w:marLeft w:val="0"/>
          <w:marRight w:val="0"/>
          <w:marTop w:val="0"/>
          <w:marBottom w:val="0"/>
          <w:divBdr>
            <w:top w:val="none" w:sz="0" w:space="0" w:color="auto"/>
            <w:left w:val="none" w:sz="0" w:space="0" w:color="auto"/>
            <w:bottom w:val="none" w:sz="0" w:space="0" w:color="auto"/>
            <w:right w:val="none" w:sz="0" w:space="0" w:color="auto"/>
          </w:divBdr>
        </w:div>
        <w:div w:id="771245306">
          <w:marLeft w:val="0"/>
          <w:marRight w:val="0"/>
          <w:marTop w:val="0"/>
          <w:marBottom w:val="0"/>
          <w:divBdr>
            <w:top w:val="none" w:sz="0" w:space="0" w:color="auto"/>
            <w:left w:val="none" w:sz="0" w:space="0" w:color="auto"/>
            <w:bottom w:val="none" w:sz="0" w:space="0" w:color="auto"/>
            <w:right w:val="none" w:sz="0" w:space="0" w:color="auto"/>
          </w:divBdr>
        </w:div>
        <w:div w:id="984552881">
          <w:marLeft w:val="0"/>
          <w:marRight w:val="0"/>
          <w:marTop w:val="0"/>
          <w:marBottom w:val="0"/>
          <w:divBdr>
            <w:top w:val="none" w:sz="0" w:space="0" w:color="auto"/>
            <w:left w:val="none" w:sz="0" w:space="0" w:color="auto"/>
            <w:bottom w:val="none" w:sz="0" w:space="0" w:color="auto"/>
            <w:right w:val="none" w:sz="0" w:space="0" w:color="auto"/>
          </w:divBdr>
        </w:div>
        <w:div w:id="1001273392">
          <w:marLeft w:val="0"/>
          <w:marRight w:val="0"/>
          <w:marTop w:val="0"/>
          <w:marBottom w:val="0"/>
          <w:divBdr>
            <w:top w:val="none" w:sz="0" w:space="0" w:color="auto"/>
            <w:left w:val="none" w:sz="0" w:space="0" w:color="auto"/>
            <w:bottom w:val="none" w:sz="0" w:space="0" w:color="auto"/>
            <w:right w:val="none" w:sz="0" w:space="0" w:color="auto"/>
          </w:divBdr>
        </w:div>
      </w:divsChild>
    </w:div>
    <w:div w:id="1591155740">
      <w:bodyDiv w:val="1"/>
      <w:marLeft w:val="0"/>
      <w:marRight w:val="0"/>
      <w:marTop w:val="0"/>
      <w:marBottom w:val="0"/>
      <w:divBdr>
        <w:top w:val="none" w:sz="0" w:space="0" w:color="auto"/>
        <w:left w:val="none" w:sz="0" w:space="0" w:color="auto"/>
        <w:bottom w:val="none" w:sz="0" w:space="0" w:color="auto"/>
        <w:right w:val="none" w:sz="0" w:space="0" w:color="auto"/>
      </w:divBdr>
    </w:div>
    <w:div w:id="1989942882">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 Id="rId5" Type="http://schemas.openxmlformats.org/package/2006/relationships/digital-signature/signature" Target="sig5.xml"/><Relationship Id="rId4" Type="http://schemas.openxmlformats.org/package/2006/relationships/digital-signature/signature" Target="sig4.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rpsQRlA7qj5tEdV9PLoKqIloKIaG7VHTvaW2Vsq88SE=</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Amz6ma/WKuAd75GwrErx7X/7mHYbtbkWD4Xa9MGwmvw=</DigestValue>
    </Reference>
  </SignedInfo>
  <SignatureValue>RxafBZpusb+YnOUltn9QKfZBug4vWN5eNOei00JfvJ8ONbpTrRqT+i9SpM6ay4uoCHH3YIYubdWc
lZ1QlkgUwS7l0WY0v2bGdCZ7wMr3qaqzcHSliUZ5C1p+/EySDMJfFvXEaueRiGU1+QY/wspvRbct
YKDCxYT3+oezu94cwS1w8OB46MIpurLkHdKhlnJFx4ZhqZZ7FrNsIH7holFb02T7sHbQtO6aZ3rv
WSBiCiAbQVoSKngk9djhr6X7DYenHj3Z+65NdxUNdxPJhkhOB3TVUjtyldn5oG2iYv1ed07eAPwW
KhfuMW7oK+bL8myx/qIGl3jqPEZ8QZIcS1LYog==</SignatureValue>
  <KeyInfo>
    <X509Data>
      <X509Certificate>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</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I1Qv2eEU4tlMdN0Las96GwFPddjJP3EPxvKqU5CIhwE=</DigestValue>
      </Reference>
      <Reference URI="/word/endnotes.xml?ContentType=application/vnd.openxmlformats-officedocument.wordprocessingml.endnotes+xml">
        <DigestMethod Algorithm="http://www.w3.org/2001/04/xmlenc#sha256"/>
        <DigestValue>y0H7YKIJsIfOHVbrsPZ3GLAYjx03YrS9e48xcxtuSmA=</DigestValue>
      </Reference>
      <Reference URI="/word/fontTable.xml?ContentType=application/vnd.openxmlformats-officedocument.wordprocessingml.fontTable+xml">
        <DigestMethod Algorithm="http://www.w3.org/2001/04/xmlenc#sha256"/>
        <DigestValue>oz7mTTRm40OnSOFWD1gYILg3LXwuvIyFEBYoAD0q8MI=</DigestValue>
      </Reference>
      <Reference URI="/word/footer1.xml?ContentType=application/vnd.openxmlformats-officedocument.wordprocessingml.footer+xml">
        <DigestMethod Algorithm="http://www.w3.org/2001/04/xmlenc#sha256"/>
        <DigestValue>j0QFZ+T8zL4vB6mKc5dBhLdjH/t5pdIARAeIbR4e2HY=</DigestValue>
      </Reference>
      <Reference URI="/word/footnotes.xml?ContentType=application/vnd.openxmlformats-officedocument.wordprocessingml.footnotes+xml">
        <DigestMethod Algorithm="http://www.w3.org/2001/04/xmlenc#sha256"/>
        <DigestValue>OsihJXkSXWK+nzzupflmJsX90R6zbcn3fA/dEX800JM=</DigestValue>
      </Reference>
      <Reference URI="/word/header1.xml?ContentType=application/vnd.openxmlformats-officedocument.wordprocessingml.header+xml">
        <DigestMethod Algorithm="http://www.w3.org/2001/04/xmlenc#sha256"/>
        <DigestValue>qC5ugO2dyaDCZVmJwEGaIIz9F5+rVu/JJQNFqTyVe0Y=</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LYjvqqI+HPkJ/QcHF+YaCoNmhJwFZtwDj+rqUapS/oA=</DigestValue>
      </Reference>
      <Reference URI="/word/media/image3.emf?ContentType=image/x-emf">
        <DigestMethod Algorithm="http://www.w3.org/2001/04/xmlenc#sha256"/>
        <DigestValue>qFJTb7mdicvx0jfMuE2o0OO2ygCpRab91UY+NuM5sYI=</DigestValue>
      </Reference>
      <Reference URI="/word/numbering.xml?ContentType=application/vnd.openxmlformats-officedocument.wordprocessingml.numbering+xml">
        <DigestMethod Algorithm="http://www.w3.org/2001/04/xmlenc#sha256"/>
        <DigestValue>3BQ7D3meGr0mUgFkf3LK+gOCS7r05fpCOwpuqfRtJxI=</DigestValue>
      </Reference>
      <Reference URI="/word/settings.xml?ContentType=application/vnd.openxmlformats-officedocument.wordprocessingml.settings+xml">
        <DigestMethod Algorithm="http://www.w3.org/2001/04/xmlenc#sha256"/>
        <DigestValue>LwOXYZtvDDDPqq6XqfLIjXVw2XcnexxmM39Ci7j/FUY=</DigestValue>
      </Reference>
      <Reference URI="/word/styles.xml?ContentType=application/vnd.openxmlformats-officedocument.wordprocessingml.styles+xml">
        <DigestMethod Algorithm="http://www.w3.org/2001/04/xmlenc#sha256"/>
        <DigestValue>+ojM0cXHoQJXFo0euJbKIh6DPJCOqT8L6gypmg51T84=</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Z9npaVHQwn/nVUVdF4o+l8NHXRpzVlpi3CC6VWdh3kg=</DigestValue>
      </Reference>
    </Manifest>
    <SignatureProperties>
      <SignatureProperty Id="idSignatureTime" Target="#idPackageSignature">
        <mdssi:SignatureTime xmlns:mdssi="http://schemas.openxmlformats.org/package/2006/digital-signature">
          <mdssi:Format>YYYY-MM-DDThh:mm:ssTZD</mdssi:Format>
          <mdssi:Value>2026-05-27T14:39:25Z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2026-05-27T14:39:25Z</xd:SigningTime>
          <xd:SigningCertificate>
            <xd:Cert>
              <xd:CertDigest>
                <DigestMethod Algorithm="http://www.w3.org/2001/04/xmlenc#sha256"/>
                <DigestValue>1UIpodBj4Yfb84dKm4qrjOtMYGyOfVm3YZQedKo+PkQ=</DigestValue>
              </xd:CertDigest>
              <xd:IssuerSerial>
                <X509IssuerName>CN=B-Trust Operational Qualified CA, OU=B-Trust, O=BORICA AD, OID.2.5.4.97=NTRBG-201230426, C=BG</X509IssuerName>
                <X509SerialNumber>2223362656020787634</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FDNSDv6rCg4gFVNV3/nNpBRssldy4OyQB5NtyujawSI=</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4ldimj0cmCDyBvr1bpgA6o/ZzCB6QMLwg3OlKtzEqlw=</DigestValue>
    </Reference>
  </SignedInfo>
  <SignatureValue>wZpD8yOrCfwSO9+19IDi15jI644ThESZqh0VQbOPecxr/y1DYl/aWS3oaQK9zTQFU0/d3617/TiM
MiBZPjZ0d6OxsIXj8EI2TWV13fwTx+w8FsqydA5T2XdMghY7JF6qA2kI+It8PMFh7tbuLUhhsY2m
42yMa+ForQDcHHOP3ybbG9lWICGv8umCcns5maZZ7utSTbJ4UvcZYDO+/gFyE5wcyvBjzM4UNpMF
gKghY2gTz3BAjRn4DaLeSCPWay0jYaPNGhFXzoPYsdqZ1JfMhQu9S1MYAIWtf8W9/hQ4rpBDfFd2
XiFq7a74KPrp/PZAOuxM3rjqukbh/tH//0jmeQ==</SignatureValue>
  <KeyInfo>
    <X509Data>
      <X509Certificate>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</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I1Qv2eEU4tlMdN0Las96GwFPddjJP3EPxvKqU5CIhwE=</DigestValue>
      </Reference>
      <Reference URI="/word/endnotes.xml?ContentType=application/vnd.openxmlformats-officedocument.wordprocessingml.endnotes+xml">
        <DigestMethod Algorithm="http://www.w3.org/2001/04/xmlenc#sha256"/>
        <DigestValue>y0H7YKIJsIfOHVbrsPZ3GLAYjx03YrS9e48xcxtuSmA=</DigestValue>
      </Reference>
      <Reference URI="/word/fontTable.xml?ContentType=application/vnd.openxmlformats-officedocument.wordprocessingml.fontTable+xml">
        <DigestMethod Algorithm="http://www.w3.org/2001/04/xmlenc#sha256"/>
        <DigestValue>oz7mTTRm40OnSOFWD1gYILg3LXwuvIyFEBYoAD0q8MI=</DigestValue>
      </Reference>
      <Reference URI="/word/footer1.xml?ContentType=application/vnd.openxmlformats-officedocument.wordprocessingml.footer+xml">
        <DigestMethod Algorithm="http://www.w3.org/2001/04/xmlenc#sha256"/>
        <DigestValue>j0QFZ+T8zL4vB6mKc5dBhLdjH/t5pdIARAeIbR4e2HY=</DigestValue>
      </Reference>
      <Reference URI="/word/footnotes.xml?ContentType=application/vnd.openxmlformats-officedocument.wordprocessingml.footnotes+xml">
        <DigestMethod Algorithm="http://www.w3.org/2001/04/xmlenc#sha256"/>
        <DigestValue>OsihJXkSXWK+nzzupflmJsX90R6zbcn3fA/dEX800JM=</DigestValue>
      </Reference>
      <Reference URI="/word/header1.xml?ContentType=application/vnd.openxmlformats-officedocument.wordprocessingml.header+xml">
        <DigestMethod Algorithm="http://www.w3.org/2001/04/xmlenc#sha256"/>
        <DigestValue>qC5ugO2dyaDCZVmJwEGaIIz9F5+rVu/JJQNFqTyVe0Y=</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LYjvqqI+HPkJ/QcHF+YaCoNmhJwFZtwDj+rqUapS/oA=</DigestValue>
      </Reference>
      <Reference URI="/word/media/image3.emf?ContentType=image/x-emf">
        <DigestMethod Algorithm="http://www.w3.org/2001/04/xmlenc#sha256"/>
        <DigestValue>qFJTb7mdicvx0jfMuE2o0OO2ygCpRab91UY+NuM5sYI=</DigestValue>
      </Reference>
      <Reference URI="/word/numbering.xml?ContentType=application/vnd.openxmlformats-officedocument.wordprocessingml.numbering+xml">
        <DigestMethod Algorithm="http://www.w3.org/2001/04/xmlenc#sha256"/>
        <DigestValue>3BQ7D3meGr0mUgFkf3LK+gOCS7r05fpCOwpuqfRtJxI=</DigestValue>
      </Reference>
      <Reference URI="/word/settings.xml?ContentType=application/vnd.openxmlformats-officedocument.wordprocessingml.settings+xml">
        <DigestMethod Algorithm="http://www.w3.org/2001/04/xmlenc#sha256"/>
        <DigestValue>LwOXYZtvDDDPqq6XqfLIjXVw2XcnexxmM39Ci7j/FUY=</DigestValue>
      </Reference>
      <Reference URI="/word/styles.xml?ContentType=application/vnd.openxmlformats-officedocument.wordprocessingml.styles+xml">
        <DigestMethod Algorithm="http://www.w3.org/2001/04/xmlenc#sha256"/>
        <DigestValue>+ojM0cXHoQJXFo0euJbKIh6DPJCOqT8L6gypmg51T84=</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Z9npaVHQwn/nVUVdF4o+l8NHXRpzVlpi3CC6VWdh3kg=</DigestValue>
      </Reference>
    </Manifest>
    <SignatureProperties>
      <SignatureProperty Id="idSignatureTime" Target="#idPackageSignature">
        <mdssi:SignatureTime xmlns:mdssi="http://schemas.openxmlformats.org/package/2006/digital-signature">
          <mdssi:Format>YYYY-MM-DDThh:mm:ssTZD</mdssi:Format>
          <mdssi:Value>2026-06-01T05:39:39Z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2026-06-01T05:39:39Z</xd:SigningTime>
          <xd:SigningCertificate>
            <xd:Cert>
              <xd:CertDigest>
                <DigestMethod Algorithm="http://www.w3.org/2001/04/xmlenc#sha256"/>
                <DigestValue>nmzgq+GBBKmh9m4M3999GracKJnL05kDHD6ML2H/aEs=</DigestValue>
              </xd:CertDigest>
              <xd:IssuerSerial>
                <X509IssuerName>CN=B-Trust Operational Qualified CA, OU=B-Trust, O=BORICA AD, OID.2.5.4.97=NTRBG-201230426, C=BG</X509IssuerName>
                <X509SerialNumber>9201341127464968290</X509SerialNumber>
              </xd:IssuerSerial>
            </xd:Cert>
          </xd:SigningCertificate>
          <xd:SignaturePolicyIdentifier>
            <xd:SignaturePolicyImplied/>
          </xd:SignaturePolicyIdentifier>
        </xd:SignedSignatureProperties>
        <xd:SignedDataObjectProperties>
          <xd:CommitmentTypeIndication>
            <xd:CommitmentTypeId>
              <xd:Identifier>http://uri.etsi.org/01903/v1.2.2#ProofOfCreation</xd:Identifier>
              <xd:Description>Created this document</xd:Description>
            </xd:CommitmentTypeId>
            <xd:AllSignedDataObjects/>
          </xd:CommitmentTypeIndication>
        </xd:SignedDataObject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9iYsrOh0hFmKhDOFLASxE4XIFM1qupl9zi4kVvyZ+E8=</DigestValue>
    </Reference>
    <Reference Type="http://www.w3.org/2000/09/xmldsig#Object" URI="#idOfficeObject">
      <DigestMethod Algorithm="http://www.w3.org/2001/04/xmlenc#sha256"/>
      <DigestValue>bIjFIU1hX/ou/iH2O/mbLOm52ij2MovjJG34zjSbdGI=</DigestValue>
    </Reference>
    <Reference Type="http://uri.etsi.org/01903#SignedProperties" URI="#idSignedProperties">
      <Transforms>
        <Transform Algorithm="http://www.w3.org/TR/2001/REC-xml-c14n-20010315"/>
      </Transforms>
      <DigestMethod Algorithm="http://www.w3.org/2001/04/xmlenc#sha256"/>
      <DigestValue>sBP09Ujf2Ar68jXSV0LVoyboJu29sOPMkjWOSxsXdWw=</DigestValue>
    </Reference>
  </SignedInfo>
  <SignatureValue>J/cQt6WmSmU0RbxiqATYCH3lc1bz6Yov51AYVD9pXMUJEOfbNDY7DhT9+Q+VTtMzQKOq8j/zJ7bI
O0SbRFcownIRNAFZDrSdjXHoTv2n1cZJxBaRjLo/b1kz9Z2OCoYEy9siEHEIprdXAJNXMri7ymNA
Tt+p6+RD4POyCZCRGNfQ/UM4hoH9knmLB7Pw/l8x0306L7FQkiR83ssXi7OXkW0ZzWc4g0EsWK8e
n14JSUzjH+uMnlWC/BFP1gWuk8C2OmYmcNoGy8tCvzWTbVaw/gtF2VuuT9qKT8yWtB99Zy2JaPKc
Li/D8KtwMmS4HYsDrS8gNp5GdddtKVMo7OGQug==</SignatureValue>
  <KeyInfo>
    <X509Data>
      <X509Certificate>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</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I1Qv2eEU4tlMdN0Las96GwFPddjJP3EPxvKqU5CIhwE=</DigestValue>
      </Reference>
      <Reference URI="/word/endnotes.xml?ContentType=application/vnd.openxmlformats-officedocument.wordprocessingml.endnotes+xml">
        <DigestMethod Algorithm="http://www.w3.org/2001/04/xmlenc#sha256"/>
        <DigestValue>y0H7YKIJsIfOHVbrsPZ3GLAYjx03YrS9e48xcxtuSmA=</DigestValue>
      </Reference>
      <Reference URI="/word/fontTable.xml?ContentType=application/vnd.openxmlformats-officedocument.wordprocessingml.fontTable+xml">
        <DigestMethod Algorithm="http://www.w3.org/2001/04/xmlenc#sha256"/>
        <DigestValue>oz7mTTRm40OnSOFWD1gYILg3LXwuvIyFEBYoAD0q8MI=</DigestValue>
      </Reference>
      <Reference URI="/word/footer1.xml?ContentType=application/vnd.openxmlformats-officedocument.wordprocessingml.footer+xml">
        <DigestMethod Algorithm="http://www.w3.org/2001/04/xmlenc#sha256"/>
        <DigestValue>j0QFZ+T8zL4vB6mKc5dBhLdjH/t5pdIARAeIbR4e2HY=</DigestValue>
      </Reference>
      <Reference URI="/word/footnotes.xml?ContentType=application/vnd.openxmlformats-officedocument.wordprocessingml.footnotes+xml">
        <DigestMethod Algorithm="http://www.w3.org/2001/04/xmlenc#sha256"/>
        <DigestValue>OsihJXkSXWK+nzzupflmJsX90R6zbcn3fA/dEX800JM=</DigestValue>
      </Reference>
      <Reference URI="/word/header1.xml?ContentType=application/vnd.openxmlformats-officedocument.wordprocessingml.header+xml">
        <DigestMethod Algorithm="http://www.w3.org/2001/04/xmlenc#sha256"/>
        <DigestValue>qC5ugO2dyaDCZVmJwEGaIIz9F5+rVu/JJQNFqTyVe0Y=</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LYjvqqI+HPkJ/QcHF+YaCoNmhJwFZtwDj+rqUapS/oA=</DigestValue>
      </Reference>
      <Reference URI="/word/media/image3.emf?ContentType=image/x-emf">
        <DigestMethod Algorithm="http://www.w3.org/2001/04/xmlenc#sha256"/>
        <DigestValue>qFJTb7mdicvx0jfMuE2o0OO2ygCpRab91UY+NuM5sYI=</DigestValue>
      </Reference>
      <Reference URI="/word/numbering.xml?ContentType=application/vnd.openxmlformats-officedocument.wordprocessingml.numbering+xml">
        <DigestMethod Algorithm="http://www.w3.org/2001/04/xmlenc#sha256"/>
        <DigestValue>3BQ7D3meGr0mUgFkf3LK+gOCS7r05fpCOwpuqfRtJxI=</DigestValue>
      </Reference>
      <Reference URI="/word/settings.xml?ContentType=application/vnd.openxmlformats-officedocument.wordprocessingml.settings+xml">
        <DigestMethod Algorithm="http://www.w3.org/2001/04/xmlenc#sha256"/>
        <DigestValue>LwOXYZtvDDDPqq6XqfLIjXVw2XcnexxmM39Ci7j/FUY=</DigestValue>
      </Reference>
      <Reference URI="/word/styles.xml?ContentType=application/vnd.openxmlformats-officedocument.wordprocessingml.styles+xml">
        <DigestMethod Algorithm="http://www.w3.org/2001/04/xmlenc#sha256"/>
        <DigestValue>+ojM0cXHoQJXFo0euJbKIh6DPJCOqT8L6gypmg51T84=</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Z9npaVHQwn/nVUVdF4o+l8NHXRpzVlpi3CC6VWdh3kg=</DigestValue>
      </Reference>
    </Manifest>
    <SignatureProperties>
      <SignatureProperty Id="idSignatureTime" Target="#idPackageSignature">
        <mdssi:SignatureTime xmlns:mdssi="http://schemas.openxmlformats.org/package/2006/digital-signature">
          <mdssi:Format>YYYY-MM-DDThh:mm:ssTZD</mdssi:Format>
          <mdssi:Value>2026-06-01T08:55:23Z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16.0.17928/26</OfficeVersion>
          <ApplicationVersion>16.0.17928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2026-06-01T08:55:23Z</xd:SigningTime>
          <xd:SigningCertificate>
            <xd:Cert>
              <xd:CertDigest>
                <DigestMethod Algorithm="http://www.w3.org/2001/04/xmlenc#sha256"/>
                <DigestValue>ji/675efz0EkioRRKqtiL43BT6WOeUXqMwLlpFA60ak=</DigestValue>
              </xd:CertDigest>
              <xd:IssuerSerial>
                <X509IssuerName>CN=B-Trust Operational Qualified CA, OU=B-Trust, O=BORICA AD, OID.2.5.4.97=NTRBG-201230426, C=BG</X509IssuerName>
                <X509SerialNumber>2025525521430844043</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XO/7g7755VFREVHavSNfBH6Z+83ds/mn4lCYpEHhqlI=</DigestValue>
    </Reference>
    <Reference Type="http://www.w3.org/2000/09/xmldsig#Object" URI="#idOfficeObject">
      <DigestMethod Algorithm="http://www.w3.org/2001/04/xmlenc#sha256"/>
      <DigestValue>qtTwvTlU1hjtgV1ShrSkOHOthGB/sdSWAAnEq2+peKQ=</DigestValue>
    </Reference>
    <Reference Type="http://uri.etsi.org/01903#SignedProperties" URI="#idSignedProperties">
      <Transforms>
        <Transform Algorithm="http://www.w3.org/TR/2001/REC-xml-c14n-20010315"/>
      </Transforms>
      <DigestMethod Algorithm="http://www.w3.org/2001/04/xmlenc#sha256"/>
      <DigestValue>NTAZRo95xoU5hbPBM+9R1BhRd9qlvf+DjAZo/qqXFJw=</DigestValue>
    </Reference>
  </SignedInfo>
  <SignatureValue>KV6OMF64vrGAVLBdLab/LbykMLeirHUmQE8F8KlI03hKTN0BtgbOd4kQZvWtIXmU8X5ebFMOGyOF
YD7Lg19rQNQa4hoFGaw3iZ12PyZbS0V2VKjg++gANLHWZgvZUGXOu1pK3a7+cvsuMXyOqntYgjJ3
4HzfhYSEpW8gtLbrp6knKpnhoWllh76IWWgBpAXIo28g9g5OAeMcOJBq9RvRTakUCAMAg1fhKJTu
ceTWZSNvIFmDsBF3hMTC2kaIjMlXFrLs4Nbs10AUtUUeVe8Oh2H26zfNu55SFZIsJPh9U18u4m7t
p8rDEbQmAhNLA9lBaNV8qPbdCAoyvqgG7FSbZA==</SignatureValue>
  <KeyInfo>
    <X509Data>
      <X509Certificate>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</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I1Qv2eEU4tlMdN0Las96GwFPddjJP3EPxvKqU5CIhwE=</DigestValue>
      </Reference>
      <Reference URI="/word/endnotes.xml?ContentType=application/vnd.openxmlformats-officedocument.wordprocessingml.endnotes+xml">
        <DigestMethod Algorithm="http://www.w3.org/2001/04/xmlenc#sha256"/>
        <DigestValue>y0H7YKIJsIfOHVbrsPZ3GLAYjx03YrS9e48xcxtuSmA=</DigestValue>
      </Reference>
      <Reference URI="/word/fontTable.xml?ContentType=application/vnd.openxmlformats-officedocument.wordprocessingml.fontTable+xml">
        <DigestMethod Algorithm="http://www.w3.org/2001/04/xmlenc#sha256"/>
        <DigestValue>oz7mTTRm40OnSOFWD1gYILg3LXwuvIyFEBYoAD0q8MI=</DigestValue>
      </Reference>
      <Reference URI="/word/footer1.xml?ContentType=application/vnd.openxmlformats-officedocument.wordprocessingml.footer+xml">
        <DigestMethod Algorithm="http://www.w3.org/2001/04/xmlenc#sha256"/>
        <DigestValue>j0QFZ+T8zL4vB6mKc5dBhLdjH/t5pdIARAeIbR4e2HY=</DigestValue>
      </Reference>
      <Reference URI="/word/footnotes.xml?ContentType=application/vnd.openxmlformats-officedocument.wordprocessingml.footnotes+xml">
        <DigestMethod Algorithm="http://www.w3.org/2001/04/xmlenc#sha256"/>
        <DigestValue>OsihJXkSXWK+nzzupflmJsX90R6zbcn3fA/dEX800JM=</DigestValue>
      </Reference>
      <Reference URI="/word/header1.xml?ContentType=application/vnd.openxmlformats-officedocument.wordprocessingml.header+xml">
        <DigestMethod Algorithm="http://www.w3.org/2001/04/xmlenc#sha256"/>
        <DigestValue>qC5ugO2dyaDCZVmJwEGaIIz9F5+rVu/JJQNFqTyVe0Y=</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LYjvqqI+HPkJ/QcHF+YaCoNmhJwFZtwDj+rqUapS/oA=</DigestValue>
      </Reference>
      <Reference URI="/word/media/image3.emf?ContentType=image/x-emf">
        <DigestMethod Algorithm="http://www.w3.org/2001/04/xmlenc#sha256"/>
        <DigestValue>qFJTb7mdicvx0jfMuE2o0OO2ygCpRab91UY+NuM5sYI=</DigestValue>
      </Reference>
      <Reference URI="/word/numbering.xml?ContentType=application/vnd.openxmlformats-officedocument.wordprocessingml.numbering+xml">
        <DigestMethod Algorithm="http://www.w3.org/2001/04/xmlenc#sha256"/>
        <DigestValue>3BQ7D3meGr0mUgFkf3LK+gOCS7r05fpCOwpuqfRtJxI=</DigestValue>
      </Reference>
      <Reference URI="/word/settings.xml?ContentType=application/vnd.openxmlformats-officedocument.wordprocessingml.settings+xml">
        <DigestMethod Algorithm="http://www.w3.org/2001/04/xmlenc#sha256"/>
        <DigestValue>LwOXYZtvDDDPqq6XqfLIjXVw2XcnexxmM39Ci7j/FUY=</DigestValue>
      </Reference>
      <Reference URI="/word/styles.xml?ContentType=application/vnd.openxmlformats-officedocument.wordprocessingml.styles+xml">
        <DigestMethod Algorithm="http://www.w3.org/2001/04/xmlenc#sha256"/>
        <DigestValue>+ojM0cXHoQJXFo0euJbKIh6DPJCOqT8L6gypmg51T84=</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Z9npaVHQwn/nVUVdF4o+l8NHXRpzVlpi3CC6VWdh3kg=</DigestValue>
      </Reference>
    </Manifest>
    <SignatureProperties>
      <SignatureProperty Id="idSignatureTime" Target="#idPackageSignature">
        <mdssi:SignatureTime xmlns:mdssi="http://schemas.openxmlformats.org/package/2006/digital-signature">
          <mdssi:Format>YYYY-MM-DDThh:mm:ssTZD</mdssi:Format>
          <mdssi:Value>2026-06-01T09:01:51Z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16.0.18730/26</OfficeVersion>
          <ApplicationVersion>16.0.18730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2026-06-01T09:01:51Z</xd:SigningTime>
          <xd:SigningCertificate>
            <xd:Cert>
              <xd:CertDigest>
                <DigestMethod Algorithm="http://www.w3.org/2001/04/xmlenc#sha256"/>
                <DigestValue>btnjeDAq0axXLvSl/uq5I1BIQaAjnct8wrJkJd2aePU=</DigestValue>
              </xd:CertDigest>
              <xd:IssuerSerial>
                <X509IssuerName>CN=B-Trust Operational Qualified CA, OU=B-Trust, O=BORICA AD, OID.2.5.4.97=NTRBG-201230426, C=BG</X509IssuerName>
                <X509SerialNumber>964648433834814419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dpHjl8cDxCM15uugPPRGcUN8iqqsKYXiDI50AYMRNNQ=</DigestValue>
    </Reference>
    <Reference Type="http://www.w3.org/2000/09/xmldsig#Object" URI="#idOfficeObject">
      <DigestMethod Algorithm="http://www.w3.org/2001/04/xmlenc#sha256"/>
      <DigestValue>8bl4sREcEF0oxztlyTWlV8/Vn9g2JN70CK3q/D5soU0=</DigestValue>
    </Reference>
    <Reference Type="http://uri.etsi.org/01903#SignedProperties" URI="#idSignedProperties">
      <Transforms>
        <Transform Algorithm="http://www.w3.org/TR/2001/REC-xml-c14n-20010315"/>
      </Transforms>
      <DigestMethod Algorithm="http://www.w3.org/2001/04/xmlenc#sha256"/>
      <DigestValue>nYH67y3yY2Xtd4w4wTqSbBmIw5oTNJ4QFGFBEtQc3ic=</DigestValue>
    </Reference>
    <Reference Type="http://www.w3.org/2000/09/xmldsig#Object" URI="#idValidSigLnImg">
      <DigestMethod Algorithm="http://www.w3.org/2001/04/xmlenc#sha256"/>
      <DigestValue>UATHodR0qGn6mZaNmtOx6NqQTv4+pXvGu37ZaZ4LEfI=</DigestValue>
    </Reference>
    <Reference Type="http://www.w3.org/2000/09/xmldsig#Object" URI="#idInvalidSigLnImg">
      <DigestMethod Algorithm="http://www.w3.org/2001/04/xmlenc#sha256"/>
      <DigestValue>RXzJArwXOL8ob1TTL8/uQlQ8kl5lrFfBEdgVbuxgpwo=</DigestValue>
    </Reference>
  </SignedInfo>
  <SignatureValue>FZewVBV5J4KFqb7kO7fNQR8xTL34C/ctDUkGeofA40E5RUrfl9idrrifYMzJOz+ELqgdMYU1SeGm
LmEOLyj3WeuZ0eOQ0IHFWN//IPFYU0ynxToKg6DRRixCJwqQVcUvu9y8YU9C+4V3qxcDhSIZCAaC
vwqWuOu2d4PTv10D8Jbv4TuiKIuzelTcZnuZLaOSN8cIMqkBDugOaGG8X73Dz/PAlAXidb7fS+rr
sJXUMsIGExRLXiQmakRYKGPZ5M/T0miq8rxZxmSCTD6NJNwX0ltrd2VDQieRFVS285nwkmG9Rw8S
0xHrKBhKoWXTX14+5x/SSl+7OTlU0mCaMP2DUnG8zstH+HipFPyoRGw9yQFNeQW1xkC3vjt42aW4
QWk8ubhnTWgXImxYz914GKEQCSS7/Bw9GAv1EJBCU5POq2P5U2UiQVfiPcOePnHs4CDNHplYCEVC
hT/Wh0qOe47W0ITHmlp1BShzU5G7JKoMzTUdljyaY//JtjDa1W+/meIj</SignatureValue>
  <KeyInfo>
    <X509Data>
      <X509Certificate>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</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eHG1qPy+4LrNlZAywD8YqO0FGfFL5ekvnjGTCoJrZGQ=</DigestValue>
      </Reference>
      <Reference URI="/word/document.xml?ContentType=application/vnd.openxmlformats-officedocument.wordprocessingml.document.main+xml">
        <DigestMethod Algorithm="http://www.w3.org/2001/04/xmlenc#sha256"/>
        <DigestValue>I1Qv2eEU4tlMdN0Las96GwFPddjJP3EPxvKqU5CIhwE=</DigestValue>
      </Reference>
      <Reference URI="/word/endnotes.xml?ContentType=application/vnd.openxmlformats-officedocument.wordprocessingml.endnotes+xml">
        <DigestMethod Algorithm="http://www.w3.org/2001/04/xmlenc#sha256"/>
        <DigestValue>y0H7YKIJsIfOHVbrsPZ3GLAYjx03YrS9e48xcxtuSmA=</DigestValue>
      </Reference>
      <Reference URI="/word/fontTable.xml?ContentType=application/vnd.openxmlformats-officedocument.wordprocessingml.fontTable+xml">
        <DigestMethod Algorithm="http://www.w3.org/2001/04/xmlenc#sha256"/>
        <DigestValue>oz7mTTRm40OnSOFWD1gYILg3LXwuvIyFEBYoAD0q8MI=</DigestValue>
      </Reference>
      <Reference URI="/word/footer1.xml?ContentType=application/vnd.openxmlformats-officedocument.wordprocessingml.footer+xml">
        <DigestMethod Algorithm="http://www.w3.org/2001/04/xmlenc#sha256"/>
        <DigestValue>j0QFZ+T8zL4vB6mKc5dBhLdjH/t5pdIARAeIbR4e2HY=</DigestValue>
      </Reference>
      <Reference URI="/word/footnotes.xml?ContentType=application/vnd.openxmlformats-officedocument.wordprocessingml.footnotes+xml">
        <DigestMethod Algorithm="http://www.w3.org/2001/04/xmlenc#sha256"/>
        <DigestValue>OsihJXkSXWK+nzzupflmJsX90R6zbcn3fA/dEX800JM=</DigestValue>
      </Reference>
      <Reference URI="/word/header1.xml?ContentType=application/vnd.openxmlformats-officedocument.wordprocessingml.header+xml">
        <DigestMethod Algorithm="http://www.w3.org/2001/04/xmlenc#sha256"/>
        <DigestValue>qC5ugO2dyaDCZVmJwEGaIIz9F5+rVu/JJQNFqTyVe0Y=</DigestValue>
      </Reference>
      <Reference URI="/word/media/image1.png?ContentType=image/png">
        <DigestMethod Algorithm="http://www.w3.org/2001/04/xmlenc#sha256"/>
        <DigestValue>1YZfac7TOrV21LIk19yCd3cVpsBoMZ7P2oo56/X1H3c=</DigestValue>
      </Reference>
      <Reference URI="/word/media/image2.png?ContentType=image/png">
        <DigestMethod Algorithm="http://www.w3.org/2001/04/xmlenc#sha256"/>
        <DigestValue>LYjvqqI+HPkJ/QcHF+YaCoNmhJwFZtwDj+rqUapS/oA=</DigestValue>
      </Reference>
      <Reference URI="/word/media/image3.emf?ContentType=image/x-emf">
        <DigestMethod Algorithm="http://www.w3.org/2001/04/xmlenc#sha256"/>
        <DigestValue>qFJTb7mdicvx0jfMuE2o0OO2ygCpRab91UY+NuM5sYI=</DigestValue>
      </Reference>
      <Reference URI="/word/numbering.xml?ContentType=application/vnd.openxmlformats-officedocument.wordprocessingml.numbering+xml">
        <DigestMethod Algorithm="http://www.w3.org/2001/04/xmlenc#sha256"/>
        <DigestValue>3BQ7D3meGr0mUgFkf3LK+gOCS7r05fpCOwpuqfRtJxI=</DigestValue>
      </Reference>
      <Reference URI="/word/settings.xml?ContentType=application/vnd.openxmlformats-officedocument.wordprocessingml.settings+xml">
        <DigestMethod Algorithm="http://www.w3.org/2001/04/xmlenc#sha256"/>
        <DigestValue>LwOXYZtvDDDPqq6XqfLIjXVw2XcnexxmM39Ci7j/FUY=</DigestValue>
      </Reference>
      <Reference URI="/word/styles.xml?ContentType=application/vnd.openxmlformats-officedocument.wordprocessingml.styles+xml">
        <DigestMethod Algorithm="http://www.w3.org/2001/04/xmlenc#sha256"/>
        <DigestValue>+ojM0cXHoQJXFo0euJbKIh6DPJCOqT8L6gypmg51T84=</DigestValue>
      </Reference>
      <Reference URI="/word/theme/theme1.xml?ContentType=application/vnd.openxmlformats-officedocument.theme+xml">
        <DigestMethod Algorithm="http://www.w3.org/2001/04/xmlenc#sha256"/>
        <DigestValue>cKcNhElHcsGFXsbC+aFuD8bMQb2wzjdDVj7ZQ7Y+B7g=</DigestValue>
      </Reference>
      <Reference URI="/word/webSettings.xml?ContentType=application/vnd.openxmlformats-officedocument.wordprocessingml.webSettings+xml">
        <DigestMethod Algorithm="http://www.w3.org/2001/04/xmlenc#sha256"/>
        <DigestValue>Z9npaVHQwn/nVUVdF4o+l8NHXRpzVlpi3CC6VWdh3kg=</DigestValue>
      </Reference>
    </Manifest>
    <SignatureProperties>
      <SignatureProperty Id="idSignatureTime" Target="#idPackageSignature">
        <mdssi:SignatureTime xmlns:mdssi="http://schemas.openxmlformats.org/package/2006/digital-signature">
          <mdssi:Format>YYYY-MM-DDThh:mm:ssTZD</mdssi:Format>
          <mdssi:Value>2026-06-04T17:12:39Z</mdssi:Value>
        </mdssi:SignatureTime>
      </SignatureProperty>
    </SignatureProperties>
  </Object>
  <Object Id="idOfficeObject">
    <SignatureProperties>
      <SignatureProperty Id="idOfficeV1Details" Target="#idPackageSignature">
        <SignatureInfoV1 xmlns="http://schemas.microsoft.com/office/2006/digsig">
          <SetupID>{AB776D85-291B-48D6-A662-CF288A229919}</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2026-06-04T17:12:39Z</xd:SigningTime>
          <xd:SigningCertificate>
            <xd:Cert>
              <xd:CertDigest>
                <DigestMethod Algorithm="http://www.w3.org/2001/04/xmlenc#sha256"/>
                <DigestValue>Ohg7LVps82OqZOl2vEiL7F/i9BF3o28Il3kRjPWNegc=</DigestValue>
              </xd:CertDigest>
              <xd:IssuerSerial>
                <X509IssuerName>CN=B-Trust Operational Qualified CA, OU=B-Trust, O=BORICA AD, OID.2.5.4.97=NTRBG-201230426, C=BG</X509IssuerName>
                <X509SerialNumber>755428680015589112</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DwBAAB/AAAAAAAAAAAAAACSJgAAjw8AACBFTUYAAAEAlBwAAKoAAAAGAAAAAAAAAAAAAAAAAAAAgAcAADgEAABWAgAAUAEAAAAAAAAAAAAAAAAAAPAfCQCAIAUACgAAABAAAAAAAAAAAAAAAEsAAAAQAAAAAAAAAAUAAAAeAAAAGAAAAAAAAAAAAAAAPQEAAIAAAAAnAAAAGAAAAAEAAAAAAAAAAAAAAAAAAAAlAAAADAAAAAEAAABMAAAAZAAAAAAAAAAAAAAAPAEAAH8AAAAAAAAAAAAAAD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8PDwAAAAAAAlAAAADAAAAAEAAABMAAAAZAAAAAAAAAAAAAAAPAEAAH8AAAAAAAAAAAAAAD0BAACAAAAAIQDwAAAAAAAAAAAAAACAPwAAAAAAAAAAAACAPwAAAAAAAAAAAAAAAAAAAAAAAAAAAAAAAAAAAAAAAAAAJQAAAAwAAAAAAACAKAAAAAwAAAABAAAAJwAAABgAAAABAAAAAAAAAPDw8AAAAAAAJQAAAAwAAAABAAAATAAAAGQAAAAAAAAAAAAAADwBAAB/AAAAAAAAAAAAAAA9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AAAAAAAlAAAADAAAAAEAAABMAAAAZAAAAAAAAAAAAAAAPAEAAH8AAAAAAAAAAAAAAD0BAACAAAAAIQDwAAAAAAAAAAAAAACAPwAAAAAAAAAAAACAPwAAAAAAAAAAAAAAAAAAAAAAAAAAAAAAAAAAAAAAAAAAJQAAAAwAAAAAAACAKAAAAAwAAAABAAAAJwAAABgAAAABAAAAAAAAAP///wAAAAAAJQAAAAwAAAABAAAATAAAAGQAAAAAAAAAAAAAADwBAAB/AAAAAAAAAAAAAAA9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MAAAAAEAAAA9gAAABAAAADAAAAABAAAADcAAAANAAAAIQDwAAAAAAAAAAAAAACAPwAAAAAAAAAAAACAPwAAAAAAAAAAAAAAAAAAAAAAAAAAAAAAAAAAAAAAAAAAJQAAAAwAAAAAAACAKAAAAAwAAAABAAAAUgAAAHABAAABAAAA9f///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MAAAAAEAAAA9wAAABEAAAAlAAAADAAAAAEAAABUAAAAkAAAAMEAAAAEAAAA9QAAABAAAAABAAAAqyr5QY7j+EHBAAAABAAAAAsAAABMAAAAAAAAAAAAAAAAAAAA//////////9kAAAANAAuADYALgAyADAAMgA2ACAAMwQuAAAABgAAAAMAAAAGAAAAAwAAAAYAAAAGAAAABgAAAAYAAAADAAAABQAAAAMAAABLAAAAQAAAADAAAAAFAAAAIAAAAAEAAAABAAAAEAAAAAAAAAAAAAAAPQEAAIAAAAAAAAAAAAAAAD0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</Object>
  <Object Id="idInvalidSigLnImg">AQAAAGwAAAAAAAAAAAAAADwBAAB/AAAAAAAAAAAAAACSJgAAjw8AACBFTUYAAAEANCAAALAAAAAGAAAAAAAAAAAAAAAAAAAAgAcAADgEAABWAgAAUAEAAAAAAAAAAAAAAAAAAPAfCQCAIAUACgAAABAAAAAAAAAAAAAAAEsAAAAQAAAAAAAAAAUAAAAeAAAAGAAAAAAAAAAAAAAAPQEAAIAAAAAnAAAAGAAAAAEAAAAAAAAAAAAAAAAAAAAlAAAADAAAAAEAAABMAAAAZAAAAAAAAAAAAAAAPAEAAH8AAAAAAAAAAAAAAD0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AAACEgAAAAwAAAABAAAAHgAAABgAAAAiAAAABAAAAHoAAAARAAAAJQAAAAwAAAABAAAAVAAAALQAAAAjAAAABAAAAHgAAAAQAAAAAQAAAKsq+UGO4/hBIwAAAAQAAAARAAAATAAAAAAAAAAAAAAAAAAAAP//////////cAAAAEkAbgB2AGEAbABpAGQAIABzAGkAZwBuAGEAdAB1AHIAZQByAAMAAAAHAAAABQAAAAYAAAADAAAAAwAAAAcAAAADAAAABQAAAAMAAAAHAAAABwAAAAYAAAAEAAAABwAAAAQAAAAGAAAASwAAAEAAAAAwAAAABQAAACAAAAABAAAAAQAAABAAAAAAAAAAAAAAAD0BAACAAAAAAAAAAAAAAAA9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qyr5QY7j+E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CrKvlBjuP4QSoAAAAzAAAAAQAAAEwAAAAAAAAAAAAAAAAAAAD//////////1AAAAAgAAAABAAAAEsAAABAAAAAMAAAAAUAAAAgAAAAAQAAAAEAAAAQAAAAAAAAAAAAAAA9AQAAgAAAAAAAAAAAAAAAPQEAAIAAAAAlAAAADAAAAAIAAAAnAAAAGAAAAAUAAAAAAAAA////AAAAAAAlAAAADAAAAAUAAABMAAAAZAAAAAAAAABQAAAAPAEAAHwAAAAAAAAAUAAAAD0BAAAtAAAAIQDwAAAAAAAAAAAAAACAPwAAAAAAAAAAAACAPwAAAAAAAAAAAAAAAAAAAAAAAAAAAAAAAAAAAAAAAAAAJQAAAAwAAAAAAACAKAAAAAwAAAAFAAAAJwAAABgAAAAFAAAAAAAAAP///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DoAAAACgAAAFAAAACqAAAAXAAAAAEAAACrKvlBjuP4QQoAAABQAAAAGgAAAEwAAAAAAAAAAAAAAAAAAAD//////////4AAAAAgBD4EQQQ4BEYEMAQgABoEMARABDAEPAREBDgEOwQ+BDIEMAQtABEEOwQwBDMEPgQyBDAEBgAAAAcAAAAFAAAABwAAAAcAAAAGAAAAAwAAAAYAAAAGAAAABwAAAAYAAAAIAAAACQAAAAcAAAAGAAAABwAAAAYAAAAGAAAABAAAAAYAAAAGAAAABgAAAAUAAAAHAAAABgAAAAYAAABLAAAAQAAAADAAAAAFAAAAIAAAAAEAAAABAAAAEAAAAAAAAAAAAAAAPQEAAIAAAAAAAAAAAAAAAD0BAACAAAAAJQAAAAwAAAACAAAAJwAAABgAAAAFAAAAAAAAAP///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A7C583-4658-42A6-ACEA-71D0C1EF9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40</Pages>
  <Words>11014</Words>
  <Characters>66243</Characters>
  <Application>Microsoft Office Word</Application>
  <DocSecurity>0</DocSecurity>
  <Lines>552</Lines>
  <Paragraphs>154</Paragraphs>
  <ScaleCrop>false</ScaleCrop>
  <HeadingPairs>
    <vt:vector size="2" baseType="variant">
      <vt:variant>
        <vt:lpstr>Title</vt:lpstr>
      </vt:variant>
      <vt:variant>
        <vt:i4>1</vt:i4>
      </vt:variant>
    </vt:vector>
  </HeadingPairs>
  <TitlesOfParts>
    <vt:vector size="1" baseType="lpstr">
      <vt:lpstr>Текст в НК</vt:lpstr>
    </vt:vector>
  </TitlesOfParts>
  <Company>MEE</Company>
  <LinksUpToDate>false</LinksUpToDate>
  <CharactersWithSpaces>77103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Текст в НК</dc:title>
  <dc:subject/>
  <dc:creator>ME</dc:creator>
  <cp:keywords/>
  <cp:lastModifiedBy>OPOS BG33</cp:lastModifiedBy>
  <cp:revision>3</cp:revision>
  <cp:lastPrinted>2019-12-18T12:54:00Z</cp:lastPrinted>
  <dcterms:created xsi:type="dcterms:W3CDTF">2026-05-19T06:12:00Z</dcterms:created>
  <dcterms:modified xsi:type="dcterms:W3CDTF">2026-05-19T06:14:00Z</dcterms:modified>
</cp:coreProperties>
</file>