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5C4A23">
              <w:rPr>
                <w:rFonts w:ascii="Times New Roman" w:eastAsia="Times New Roman" w:hAnsi="Times New Roman" w:cs="Times New Roman"/>
              </w:rPr>
              <w:t>ането за плащане, съгласно ПНУИ</w:t>
            </w:r>
            <w:r>
              <w:rPr>
                <w:rFonts w:ascii="Times New Roman" w:eastAsia="Times New Roman" w:hAnsi="Times New Roman" w:cs="Times New Roman"/>
              </w:rPr>
              <w:t>ПТ</w:t>
            </w:r>
            <w:r w:rsidR="005C4A23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00AC" w:rsidRP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00A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B900A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за ДДС </w:t>
            </w:r>
            <w:r w:rsidR="005C4A23">
              <w:rPr>
                <w:rFonts w:ascii="Times New Roman" w:eastAsia="Times New Roman" w:hAnsi="Times New Roman" w:cs="Times New Roman"/>
              </w:rPr>
              <w:t>са допустими за финансиране по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Налични са правила /методика за заплащане на възнаграждения на екипите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C4A2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C4A2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C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5C4A23">
              <w:rPr>
                <w:rFonts w:ascii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C4A23" w:rsidP="005C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ИСУН</w:t>
            </w:r>
            <w:r w:rsidR="00545399" w:rsidRPr="005B2513">
              <w:rPr>
                <w:rFonts w:ascii="Times New Roman" w:hAnsi="Times New Roman" w:cs="Times New Roman"/>
              </w:rPr>
              <w:t xml:space="preserve">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="00545399"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545399">
              <w:rPr>
                <w:rFonts w:ascii="Times New Roman" w:hAnsi="Times New Roman" w:cs="Times New Roman"/>
              </w:rPr>
              <w:t xml:space="preserve">последващ </w:t>
            </w:r>
            <w:r w:rsidR="00545399" w:rsidRPr="005B2513">
              <w:rPr>
                <w:rFonts w:ascii="Times New Roman" w:hAnsi="Times New Roman" w:cs="Times New Roman"/>
              </w:rPr>
              <w:t xml:space="preserve">контрол  на </w:t>
            </w:r>
            <w:r w:rsidR="00545399"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 xml:space="preserve">сите към договори за </w:t>
            </w:r>
            <w:r w:rsidR="005D61D2">
              <w:rPr>
                <w:rFonts w:ascii="Times New Roman" w:hAnsi="Times New Roman" w:cs="Times New Roman"/>
              </w:rPr>
              <w:lastRenderedPageBreak/>
              <w:t>изпълнение</w:t>
            </w:r>
            <w:r w:rsidR="00545399"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545399">
              <w:rPr>
                <w:rFonts w:ascii="Times New Roman" w:hAnsi="Times New Roman" w:cs="Times New Roman"/>
              </w:rPr>
              <w:t xml:space="preserve">докладваните </w:t>
            </w:r>
            <w:r w:rsidR="00545399"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545399"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5C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CF0E9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CF0E9F" w:rsidRPr="00CF0E9F" w:rsidRDefault="00CF0E9F" w:rsidP="003E2A3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0E9F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CF0E9F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="003E2A3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CF0E9F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CF0E9F" w:rsidRDefault="00087014" w:rsidP="00C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5C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5C4A23" w:rsidRDefault="00DB2A6C">
      <w:r>
        <w:br w:type="textWrapping" w:clear="all"/>
      </w:r>
    </w:p>
    <w:p w:rsidR="00130D69" w:rsidRPr="005C4A23" w:rsidRDefault="00130D69" w:rsidP="005C4A23">
      <w:pPr>
        <w:jc w:val="center"/>
      </w:pPr>
    </w:p>
    <w:sectPr w:rsidR="00130D69" w:rsidRPr="005C4A23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endnote>
  <w:end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A5" w:rsidRDefault="00466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A5" w:rsidRDefault="00466E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A5" w:rsidRDefault="00466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footnote>
  <w:foot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B900AC"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Ко</w:t>
          </w:r>
          <w:r w:rsidR="00B900AC">
            <w:rPr>
              <w:rFonts w:ascii="Times New Roman" w:hAnsi="Times New Roman" w:cs="Times New Roman"/>
              <w:b/>
              <w:sz w:val="24"/>
              <w:szCs w:val="24"/>
            </w:rPr>
            <w:t>нтролен лист: Искане за 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от Бенефициенти </w:t>
          </w:r>
        </w:p>
        <w:p w:rsidR="00A10A56" w:rsidRPr="00BD28BF" w:rsidRDefault="00A10A56" w:rsidP="005C4A2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П</w:t>
          </w:r>
          <w:r w:rsidR="005C4A23">
            <w:rPr>
              <w:rFonts w:ascii="Times New Roman" w:hAnsi="Times New Roman" w:cs="Times New Roman"/>
              <w:b/>
              <w:sz w:val="24"/>
              <w:szCs w:val="24"/>
            </w:rPr>
            <w:t>рограма „Транспортна свързаност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922D32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922D32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5C4A23" w:rsidRPr="00BD28BF" w:rsidTr="00512C89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C4A23" w:rsidRPr="005C4A23" w:rsidRDefault="005C4A23" w:rsidP="005C4A2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Default="005C4A23" w:rsidP="005C4A23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3E2A3A">
            <w:rPr>
              <w:color w:val="000000"/>
            </w:rPr>
            <w:fldChar w:fldCharType="begin"/>
          </w:r>
          <w:r w:rsidR="003E2A3A">
            <w:rPr>
              <w:color w:val="000000"/>
            </w:rPr>
            <w:instrText xml:space="preserve"> INCLUDEPICTURE  "cid:image001.png@01D9F5EF.3965C4E0" \* MERGEFORMATINET </w:instrText>
          </w:r>
          <w:r w:rsidR="003E2A3A">
            <w:rPr>
              <w:color w:val="000000"/>
            </w:rPr>
            <w:fldChar w:fldCharType="separate"/>
          </w:r>
          <w:r w:rsidR="00466EA5">
            <w:rPr>
              <w:color w:val="000000"/>
            </w:rPr>
            <w:fldChar w:fldCharType="begin"/>
          </w:r>
          <w:r w:rsidR="00466EA5">
            <w:rPr>
              <w:color w:val="000000"/>
            </w:rPr>
            <w:instrText xml:space="preserve"> INCLUDEPICTURE  "cid:image001.png@01D9F5EF.3965C4E0" \* MERGEFORMATINET </w:instrText>
          </w:r>
          <w:r w:rsidR="00466EA5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fldChar w:fldCharType="begin"/>
          </w:r>
          <w:r w:rsidR="00922D32">
            <w:rPr>
              <w:color w:val="000000"/>
            </w:rPr>
            <w:instrText xml:space="preserve"> </w:instrText>
          </w:r>
          <w:r w:rsidR="00922D32">
            <w:rPr>
              <w:color w:val="000000"/>
            </w:rPr>
            <w:instrText>INCLUDEPICTURE  "cid:image001.png@01D9F5EF.3965C4E0" \* MERGEFORMATINET</w:instrText>
          </w:r>
          <w:r w:rsidR="00922D32">
            <w:rPr>
              <w:color w:val="000000"/>
            </w:rPr>
            <w:instrText xml:space="preserve"> </w:instrText>
          </w:r>
          <w:r w:rsidR="00922D32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pict w14:anchorId="02A8DB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922D32">
            <w:rPr>
              <w:color w:val="000000"/>
            </w:rPr>
            <w:fldChar w:fldCharType="end"/>
          </w:r>
          <w:r w:rsidR="00466EA5">
            <w:rPr>
              <w:color w:val="000000"/>
            </w:rPr>
            <w:fldChar w:fldCharType="end"/>
          </w:r>
          <w:r w:rsidR="003E2A3A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Default="005C4A23" w:rsidP="005C4A23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3E2A3A">
            <w:rPr>
              <w:color w:val="000000"/>
            </w:rPr>
            <w:fldChar w:fldCharType="begin"/>
          </w:r>
          <w:r w:rsidR="003E2A3A">
            <w:rPr>
              <w:color w:val="000000"/>
            </w:rPr>
            <w:instrText xml:space="preserve"> INCLUDEPICTURE  "cid:image002.jpg@01D9F5EF.3965C4E0" \* MERGEFORMATINET </w:instrText>
          </w:r>
          <w:r w:rsidR="003E2A3A">
            <w:rPr>
              <w:color w:val="000000"/>
            </w:rPr>
            <w:fldChar w:fldCharType="separate"/>
          </w:r>
          <w:r w:rsidR="00466EA5">
            <w:rPr>
              <w:color w:val="000000"/>
            </w:rPr>
            <w:fldChar w:fldCharType="begin"/>
          </w:r>
          <w:r w:rsidR="00466EA5">
            <w:rPr>
              <w:color w:val="000000"/>
            </w:rPr>
            <w:instrText xml:space="preserve"> INCLUDEPICTURE  "cid:image002.jpg@01D9F5EF.3965C4E0" \* MERGEFORMATINET </w:instrText>
          </w:r>
          <w:r w:rsidR="00466EA5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fldChar w:fldCharType="begin"/>
          </w:r>
          <w:r w:rsidR="00922D32">
            <w:rPr>
              <w:color w:val="000000"/>
            </w:rPr>
            <w:instrText xml:space="preserve"> </w:instrText>
          </w:r>
          <w:r w:rsidR="00922D32">
            <w:rPr>
              <w:color w:val="000000"/>
            </w:rPr>
            <w:instrText>INCLUDEPICTURE  "cid:image002.jpg@01D9F5EF.3965C4E0" \* MERGEFORMATINET</w:instrText>
          </w:r>
          <w:r w:rsidR="00922D32">
            <w:rPr>
              <w:color w:val="000000"/>
            </w:rPr>
            <w:instrText xml:space="preserve"> </w:instrText>
          </w:r>
          <w:r w:rsidR="00922D32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pict w14:anchorId="22ED9A47">
              <v:shape id="_x0000_i1026" type="#_x0000_t75" style="width:123.75pt;height:90pt">
                <v:imagedata r:id="rId3" r:href="rId4"/>
              </v:shape>
            </w:pict>
          </w:r>
          <w:r w:rsidR="00922D32">
            <w:rPr>
              <w:color w:val="000000"/>
            </w:rPr>
            <w:fldChar w:fldCharType="end"/>
          </w:r>
          <w:r w:rsidR="00466EA5">
            <w:rPr>
              <w:color w:val="000000"/>
            </w:rPr>
            <w:fldChar w:fldCharType="end"/>
          </w:r>
          <w:r w:rsidR="003E2A3A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5C4A23" w:rsidRDefault="00466EA5" w:rsidP="00466EA5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X</w:t>
          </w:r>
          <w:r w:rsidR="00922D32">
            <w:rPr>
              <w:rFonts w:ascii="Times New Roman" w:hAnsi="Times New Roman" w:cs="Times New Roman"/>
              <w:b/>
              <w:sz w:val="24"/>
              <w:szCs w:val="24"/>
            </w:rPr>
            <w:t>I</w:t>
          </w:r>
          <w:bookmarkStart w:id="0" w:name="_GoBack"/>
          <w:bookmarkEnd w:id="0"/>
          <w:r>
            <w:rPr>
              <w:rFonts w:ascii="Times New Roman" w:hAnsi="Times New Roman" w:cs="Times New Roman"/>
              <w:b/>
              <w:sz w:val="24"/>
              <w:szCs w:val="24"/>
            </w:rPr>
            <w:t>I 2023</w:t>
          </w:r>
        </w:p>
      </w:tc>
    </w:tr>
    <w:tr w:rsidR="005C4A23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C4A23" w:rsidRPr="005C4A23" w:rsidRDefault="005C4A23" w:rsidP="005C4A2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5C4A23" w:rsidRPr="005C4A23" w:rsidRDefault="005C4A23" w:rsidP="005C4A2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5C4A23" w:rsidRPr="005C4A23" w:rsidRDefault="005C4A23" w:rsidP="005C4A2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5C4A23" w:rsidRPr="005C4A23" w:rsidRDefault="005C4A23" w:rsidP="005C4A2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BD28BF" w:rsidRDefault="005C4A23" w:rsidP="005C4A2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BD28BF" w:rsidRDefault="005C4A23" w:rsidP="005C4A2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5C4A23" w:rsidRDefault="005C4A23" w:rsidP="005C4A2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Версия 1.0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A5" w:rsidRDefault="00466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33CA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E2A3A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66EA5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4A23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E1F10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3FA4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2D32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77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0AC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66441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C524E"/>
    <w:rsid w:val="00CD016C"/>
    <w:rsid w:val="00CD5BDC"/>
    <w:rsid w:val="00CF0E9F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F415-5512-482F-A0BA-73B3A812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10</cp:revision>
  <cp:lastPrinted>2019-01-18T07:52:00Z</cp:lastPrinted>
  <dcterms:created xsi:type="dcterms:W3CDTF">2020-06-02T10:00:00Z</dcterms:created>
  <dcterms:modified xsi:type="dcterms:W3CDTF">2023-12-06T13:26:00Z</dcterms:modified>
</cp:coreProperties>
</file>